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435E" w14:textId="77777777" w:rsidR="00EF70A1" w:rsidRPr="003B605D" w:rsidRDefault="002563FF" w:rsidP="00EF70A1">
      <w:pPr>
        <w:rPr>
          <w:b/>
          <w:sz w:val="28"/>
          <w:szCs w:val="28"/>
        </w:rPr>
      </w:pPr>
      <w:r>
        <w:rPr>
          <w:b/>
          <w:noProof/>
          <w:sz w:val="22"/>
          <w:szCs w:val="22"/>
          <w:lang w:val="en-US" w:eastAsia="nl-NL"/>
        </w:rPr>
        <w:drawing>
          <wp:anchor distT="0" distB="0" distL="114300" distR="114300" simplePos="0" relativeHeight="251658240" behindDoc="0" locked="0" layoutInCell="1" allowOverlap="1" wp14:anchorId="1889EC41" wp14:editId="7E39491C">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8947"/>
                <wp:lineTo x="21269" y="18947"/>
                <wp:lineTo x="212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7">
                      <a:extLst>
                        <a:ext uri="{28A0092B-C50C-407E-A947-70E740481C1C}">
                          <a14:useLocalDpi xmlns:a14="http://schemas.microsoft.com/office/drawing/2010/main" val="0"/>
                        </a:ext>
                      </a:extLst>
                    </a:blip>
                    <a:stretch>
                      <a:fillRect/>
                    </a:stretch>
                  </pic:blipFill>
                  <pic:spPr>
                    <a:xfrm>
                      <a:off x="0" y="0"/>
                      <a:ext cx="2115185" cy="289560"/>
                    </a:xfrm>
                    <a:prstGeom prst="rect">
                      <a:avLst/>
                    </a:prstGeom>
                  </pic:spPr>
                </pic:pic>
              </a:graphicData>
            </a:graphic>
            <wp14:sizeRelH relativeFrom="page">
              <wp14:pctWidth>0</wp14:pctWidth>
            </wp14:sizeRelH>
            <wp14:sizeRelV relativeFrom="page">
              <wp14:pctHeight>0</wp14:pctHeight>
            </wp14:sizeRelV>
          </wp:anchor>
        </w:drawing>
      </w:r>
      <w:r w:rsidR="001A7C71">
        <w:rPr>
          <w:b/>
          <w:sz w:val="28"/>
          <w:szCs w:val="28"/>
        </w:rPr>
        <w:t xml:space="preserve">MEMO: </w:t>
      </w:r>
      <w:r w:rsidR="00EF70A1" w:rsidRPr="003B605D">
        <w:rPr>
          <w:b/>
          <w:sz w:val="28"/>
          <w:szCs w:val="28"/>
        </w:rPr>
        <w:t xml:space="preserve">Toetsen van de kwaliteitscriteria “Distributie &amp; Toegang” </w:t>
      </w:r>
    </w:p>
    <w:p w14:paraId="0AE1371B" w14:textId="77777777" w:rsidR="00EF70A1" w:rsidRDefault="00EF70A1" w:rsidP="00EF70A1">
      <w:pPr>
        <w:rPr>
          <w:b/>
          <w:sz w:val="22"/>
          <w:szCs w:val="22"/>
        </w:rPr>
      </w:pPr>
    </w:p>
    <w:p w14:paraId="7D0BC4FF" w14:textId="77777777" w:rsidR="00EF70A1" w:rsidRPr="00EF70A1" w:rsidRDefault="00EF70A1" w:rsidP="00EF70A1">
      <w:pPr>
        <w:rPr>
          <w:sz w:val="17"/>
          <w:szCs w:val="17"/>
        </w:rPr>
      </w:pPr>
      <w:r w:rsidRPr="00EF70A1">
        <w:rPr>
          <w:sz w:val="17"/>
          <w:szCs w:val="17"/>
        </w:rPr>
        <w:t>Voor:</w:t>
      </w:r>
      <w:r>
        <w:rPr>
          <w:sz w:val="17"/>
          <w:szCs w:val="17"/>
        </w:rPr>
        <w:tab/>
      </w:r>
      <w:r>
        <w:rPr>
          <w:sz w:val="17"/>
          <w:szCs w:val="17"/>
        </w:rPr>
        <w:tab/>
        <w:t>De standaardisatieraad</w:t>
      </w:r>
      <w:r w:rsidR="00CC129E">
        <w:rPr>
          <w:sz w:val="17"/>
          <w:szCs w:val="17"/>
        </w:rPr>
        <w:t xml:space="preserve"> van</w:t>
      </w:r>
      <w:r>
        <w:rPr>
          <w:sz w:val="17"/>
          <w:szCs w:val="17"/>
        </w:rPr>
        <w:t xml:space="preserve"> 16 januari</w:t>
      </w:r>
    </w:p>
    <w:p w14:paraId="479161B3" w14:textId="77777777" w:rsidR="00EF70A1" w:rsidRPr="00EF70A1" w:rsidRDefault="00EF70A1" w:rsidP="00EF70A1">
      <w:pPr>
        <w:rPr>
          <w:sz w:val="17"/>
          <w:szCs w:val="17"/>
        </w:rPr>
      </w:pPr>
      <w:r w:rsidRPr="00EF70A1">
        <w:rPr>
          <w:sz w:val="17"/>
          <w:szCs w:val="17"/>
        </w:rPr>
        <w:t>Van:</w:t>
      </w:r>
      <w:r>
        <w:rPr>
          <w:sz w:val="17"/>
          <w:szCs w:val="17"/>
        </w:rPr>
        <w:tab/>
      </w:r>
      <w:r>
        <w:rPr>
          <w:sz w:val="17"/>
          <w:szCs w:val="17"/>
        </w:rPr>
        <w:tab/>
        <w:t>Bureau EduStandaard</w:t>
      </w:r>
    </w:p>
    <w:p w14:paraId="2F5DDBA2" w14:textId="77777777" w:rsidR="00EF70A1" w:rsidRPr="00EF70A1" w:rsidRDefault="00EF70A1" w:rsidP="00EF70A1">
      <w:pPr>
        <w:pBdr>
          <w:bottom w:val="single" w:sz="6" w:space="1" w:color="auto"/>
        </w:pBdr>
        <w:rPr>
          <w:sz w:val="17"/>
          <w:szCs w:val="17"/>
        </w:rPr>
      </w:pPr>
      <w:r w:rsidRPr="00EF70A1">
        <w:rPr>
          <w:sz w:val="17"/>
          <w:szCs w:val="17"/>
        </w:rPr>
        <w:t>Onderwerp:</w:t>
      </w:r>
      <w:r>
        <w:rPr>
          <w:sz w:val="17"/>
          <w:szCs w:val="17"/>
        </w:rPr>
        <w:tab/>
        <w:t>Besluit registratie Distributie en Toegang</w:t>
      </w:r>
    </w:p>
    <w:p w14:paraId="3EBF93E5" w14:textId="77777777" w:rsidR="00EF70A1" w:rsidRDefault="00EF70A1" w:rsidP="00EF70A1">
      <w:pPr>
        <w:rPr>
          <w:b/>
          <w:sz w:val="22"/>
          <w:szCs w:val="22"/>
        </w:rPr>
      </w:pPr>
    </w:p>
    <w:p w14:paraId="56997AF4" w14:textId="77777777" w:rsidR="00EF70A1" w:rsidRDefault="00EF70A1" w:rsidP="00EF70A1">
      <w:pPr>
        <w:rPr>
          <w:b/>
          <w:sz w:val="22"/>
          <w:szCs w:val="22"/>
        </w:rPr>
      </w:pPr>
      <w:r>
        <w:rPr>
          <w:b/>
          <w:sz w:val="22"/>
          <w:szCs w:val="22"/>
        </w:rPr>
        <w:t>Inleiding</w:t>
      </w:r>
    </w:p>
    <w:p w14:paraId="590EB669" w14:textId="77777777" w:rsidR="001A7C71" w:rsidRDefault="003B605D" w:rsidP="00EF70A1">
      <w:pPr>
        <w:rPr>
          <w:sz w:val="17"/>
          <w:szCs w:val="17"/>
        </w:rPr>
      </w:pPr>
      <w:r>
        <w:rPr>
          <w:sz w:val="17"/>
          <w:szCs w:val="17"/>
        </w:rPr>
        <w:t xml:space="preserve">Op 16 januari staat de registratie van de afspraak Distributie &amp; Toegang op de agenda van de standaardisatieraad. Bij het versturen van de agenda op 21 december 2012 is de vragenlijst </w:t>
      </w:r>
      <w:r w:rsidR="005217B1">
        <w:rPr>
          <w:sz w:val="17"/>
          <w:szCs w:val="17"/>
        </w:rPr>
        <w:t xml:space="preserve">en de afspraak </w:t>
      </w:r>
      <w:r>
        <w:rPr>
          <w:sz w:val="17"/>
          <w:szCs w:val="17"/>
        </w:rPr>
        <w:t xml:space="preserve">ten behoeve van de registratie </w:t>
      </w:r>
      <w:r w:rsidR="005217B1">
        <w:rPr>
          <w:sz w:val="17"/>
          <w:szCs w:val="17"/>
        </w:rPr>
        <w:t>van</w:t>
      </w:r>
      <w:r>
        <w:rPr>
          <w:sz w:val="17"/>
          <w:szCs w:val="17"/>
        </w:rPr>
        <w:t xml:space="preserve"> de afspraak </w:t>
      </w:r>
      <w:r w:rsidR="001A7C71">
        <w:rPr>
          <w:sz w:val="17"/>
          <w:szCs w:val="17"/>
        </w:rPr>
        <w:t xml:space="preserve">als bijlage </w:t>
      </w:r>
      <w:r>
        <w:rPr>
          <w:sz w:val="17"/>
          <w:szCs w:val="17"/>
        </w:rPr>
        <w:t>verzonden. Deze registratie verloopt volgens de procedure zoals deze door het bureau EduStandaard is omschr</w:t>
      </w:r>
      <w:r w:rsidR="001A7C71">
        <w:rPr>
          <w:sz w:val="17"/>
          <w:szCs w:val="17"/>
        </w:rPr>
        <w:t>even en is goedgekeurd door de r</w:t>
      </w:r>
      <w:r>
        <w:rPr>
          <w:sz w:val="17"/>
          <w:szCs w:val="17"/>
        </w:rPr>
        <w:t xml:space="preserve">aad. </w:t>
      </w:r>
      <w:r w:rsidR="001A7C71">
        <w:rPr>
          <w:sz w:val="17"/>
          <w:szCs w:val="17"/>
        </w:rPr>
        <w:t xml:space="preserve">Deze memo beschrijft de procedure en de weging van de kwaliteitsaspecten. Het bureau en de leden van de projectwerkgroep hebben bij de aspecten aangegeven of de afspraak voldoet. </w:t>
      </w:r>
    </w:p>
    <w:p w14:paraId="2478B6D5" w14:textId="77777777" w:rsidR="001A7C71" w:rsidRDefault="000D7605" w:rsidP="00EF70A1">
      <w:pPr>
        <w:rPr>
          <w:sz w:val="17"/>
          <w:szCs w:val="17"/>
        </w:rPr>
      </w:pPr>
      <w:r>
        <w:rPr>
          <w:sz w:val="17"/>
          <w:szCs w:val="17"/>
        </w:rPr>
        <w:t>Het laatste hoofdstuk</w:t>
      </w:r>
      <w:r w:rsidR="001A7C71">
        <w:rPr>
          <w:sz w:val="17"/>
          <w:szCs w:val="17"/>
        </w:rPr>
        <w:t xml:space="preserve"> beschrijft </w:t>
      </w:r>
      <w:r w:rsidR="00DD41E2">
        <w:rPr>
          <w:sz w:val="17"/>
          <w:szCs w:val="17"/>
        </w:rPr>
        <w:t>de wijze van beoordelen</w:t>
      </w:r>
      <w:r w:rsidR="001A7C71">
        <w:rPr>
          <w:sz w:val="17"/>
          <w:szCs w:val="17"/>
        </w:rPr>
        <w:t xml:space="preserve">. </w:t>
      </w:r>
    </w:p>
    <w:p w14:paraId="460AD74E" w14:textId="77777777" w:rsidR="008E52F5" w:rsidRPr="008E52F5" w:rsidRDefault="008E52F5" w:rsidP="00EF70A1">
      <w:pPr>
        <w:rPr>
          <w:sz w:val="17"/>
          <w:szCs w:val="17"/>
        </w:rPr>
      </w:pPr>
    </w:p>
    <w:p w14:paraId="28F2A195" w14:textId="77777777" w:rsidR="00EF70A1" w:rsidRDefault="00EF70A1" w:rsidP="00EF70A1">
      <w:pPr>
        <w:rPr>
          <w:b/>
          <w:sz w:val="22"/>
          <w:szCs w:val="22"/>
        </w:rPr>
      </w:pPr>
      <w:r>
        <w:rPr>
          <w:b/>
          <w:sz w:val="22"/>
          <w:szCs w:val="22"/>
        </w:rPr>
        <w:t>Proces op hoofdlijnen</w:t>
      </w:r>
    </w:p>
    <w:p w14:paraId="7F2D8739" w14:textId="77777777" w:rsidR="00CC129E" w:rsidRDefault="00CC129E" w:rsidP="00CC129E">
      <w:pPr>
        <w:rPr>
          <w:sz w:val="17"/>
          <w:szCs w:val="17"/>
        </w:rPr>
      </w:pPr>
      <w:r w:rsidRPr="00AE1990">
        <w:rPr>
          <w:sz w:val="17"/>
          <w:szCs w:val="17"/>
        </w:rPr>
        <w:t>E</w:t>
      </w:r>
      <w:r>
        <w:rPr>
          <w:sz w:val="17"/>
          <w:szCs w:val="17"/>
        </w:rPr>
        <w:t>e</w:t>
      </w:r>
      <w:r w:rsidRPr="00AE1990">
        <w:rPr>
          <w:sz w:val="17"/>
          <w:szCs w:val="17"/>
        </w:rPr>
        <w:t xml:space="preserve">n organisatie wil een afspraak </w:t>
      </w:r>
      <w:r>
        <w:rPr>
          <w:sz w:val="17"/>
          <w:szCs w:val="17"/>
        </w:rPr>
        <w:t>in beheer brengen</w:t>
      </w:r>
      <w:r w:rsidRPr="00AE1990">
        <w:rPr>
          <w:sz w:val="17"/>
          <w:szCs w:val="17"/>
        </w:rPr>
        <w:t xml:space="preserve"> bij EduStandaard. De indiener vult </w:t>
      </w:r>
      <w:r>
        <w:rPr>
          <w:sz w:val="17"/>
          <w:szCs w:val="17"/>
        </w:rPr>
        <w:t>de</w:t>
      </w:r>
      <w:r w:rsidRPr="00AE1990">
        <w:rPr>
          <w:sz w:val="17"/>
          <w:szCs w:val="17"/>
        </w:rPr>
        <w:t xml:space="preserve"> vragenlijst naar waarheid en zo compleet mogelijk </w:t>
      </w:r>
      <w:r>
        <w:rPr>
          <w:sz w:val="17"/>
          <w:szCs w:val="17"/>
        </w:rPr>
        <w:t xml:space="preserve">in </w:t>
      </w:r>
      <w:r w:rsidRPr="00AE1990">
        <w:rPr>
          <w:sz w:val="17"/>
          <w:szCs w:val="17"/>
        </w:rPr>
        <w:t>en stuurt deze op naar</w:t>
      </w:r>
      <w:r>
        <w:rPr>
          <w:sz w:val="17"/>
          <w:szCs w:val="17"/>
        </w:rPr>
        <w:t xml:space="preserve"> het bureau </w:t>
      </w:r>
      <w:r w:rsidRPr="00AE1990">
        <w:rPr>
          <w:sz w:val="17"/>
          <w:szCs w:val="17"/>
        </w:rPr>
        <w:t xml:space="preserve">EduStandaard. </w:t>
      </w:r>
    </w:p>
    <w:p w14:paraId="10A99B75" w14:textId="77777777" w:rsidR="00CC129E" w:rsidRDefault="00CC129E" w:rsidP="00CC129E">
      <w:pPr>
        <w:rPr>
          <w:sz w:val="17"/>
          <w:szCs w:val="17"/>
        </w:rPr>
      </w:pPr>
      <w:r>
        <w:rPr>
          <w:sz w:val="17"/>
          <w:szCs w:val="17"/>
        </w:rPr>
        <w:t xml:space="preserve">Het bureau </w:t>
      </w:r>
      <w:r w:rsidRPr="00AE1990">
        <w:rPr>
          <w:sz w:val="17"/>
          <w:szCs w:val="17"/>
        </w:rPr>
        <w:t xml:space="preserve">EduStandaard </w:t>
      </w:r>
      <w:r w:rsidR="00F86FEF" w:rsidRPr="00AE1990">
        <w:rPr>
          <w:sz w:val="17"/>
          <w:szCs w:val="17"/>
        </w:rPr>
        <w:t>bestude</w:t>
      </w:r>
      <w:r w:rsidR="00F86FEF">
        <w:rPr>
          <w:sz w:val="17"/>
          <w:szCs w:val="17"/>
        </w:rPr>
        <w:t>ert</w:t>
      </w:r>
      <w:r w:rsidR="00F86FEF" w:rsidRPr="00AE1990">
        <w:rPr>
          <w:sz w:val="17"/>
          <w:szCs w:val="17"/>
        </w:rPr>
        <w:t xml:space="preserve"> </w:t>
      </w:r>
      <w:r w:rsidRPr="00AE1990">
        <w:rPr>
          <w:sz w:val="17"/>
          <w:szCs w:val="17"/>
        </w:rPr>
        <w:t xml:space="preserve">vervolgens de ingevulde vragenlijst </w:t>
      </w:r>
      <w:r>
        <w:rPr>
          <w:sz w:val="17"/>
          <w:szCs w:val="17"/>
        </w:rPr>
        <w:t xml:space="preserve">en maakt een eerste inschatting over de kwaliteit en relevantie van de afspraak. Dit </w:t>
      </w:r>
      <w:r w:rsidR="00F86FEF">
        <w:rPr>
          <w:sz w:val="17"/>
          <w:szCs w:val="17"/>
        </w:rPr>
        <w:t xml:space="preserve">gebeurt </w:t>
      </w:r>
      <w:r>
        <w:rPr>
          <w:sz w:val="17"/>
          <w:szCs w:val="17"/>
        </w:rPr>
        <w:t>op basis van een aantal kwaliteitscriteria. Op basis van deze inschatting wordt besloten al dan niet door te gaan met de procedure.</w:t>
      </w:r>
    </w:p>
    <w:p w14:paraId="55BD93D2" w14:textId="77777777" w:rsidR="00CC129E" w:rsidRDefault="00CC129E" w:rsidP="00CC129E">
      <w:pPr>
        <w:rPr>
          <w:sz w:val="17"/>
          <w:szCs w:val="17"/>
        </w:rPr>
      </w:pPr>
      <w:r>
        <w:rPr>
          <w:sz w:val="17"/>
          <w:szCs w:val="17"/>
        </w:rPr>
        <w:t xml:space="preserve">Bij voortgang van de procedure wint het bureau Edustandaard advies in bij de eigen </w:t>
      </w:r>
      <w:proofErr w:type="spellStart"/>
      <w:r>
        <w:rPr>
          <w:sz w:val="17"/>
          <w:szCs w:val="17"/>
        </w:rPr>
        <w:t>standaardenexperts</w:t>
      </w:r>
      <w:proofErr w:type="spellEnd"/>
      <w:r>
        <w:rPr>
          <w:sz w:val="17"/>
          <w:szCs w:val="17"/>
        </w:rPr>
        <w:t xml:space="preserve">. Indien de indruk bestaat dat een afspraak overlapt met afspraken die al in beheer zijn bij EduStandaard zal de betreffende werkgroep uit de SIG EduStandaard </w:t>
      </w:r>
      <w:r w:rsidR="00313850">
        <w:rPr>
          <w:sz w:val="17"/>
          <w:szCs w:val="17"/>
        </w:rPr>
        <w:t>om advies g</w:t>
      </w:r>
      <w:r w:rsidR="007A03EF">
        <w:rPr>
          <w:sz w:val="17"/>
          <w:szCs w:val="17"/>
        </w:rPr>
        <w:t xml:space="preserve">evraagd </w:t>
      </w:r>
      <w:r>
        <w:rPr>
          <w:sz w:val="17"/>
          <w:szCs w:val="17"/>
        </w:rPr>
        <w:t xml:space="preserve">worden. Zo nodig zal </w:t>
      </w:r>
      <w:r w:rsidRPr="00AE1990">
        <w:rPr>
          <w:sz w:val="17"/>
          <w:szCs w:val="17"/>
        </w:rPr>
        <w:t>een gesprek met de indiener voor nadere toelichting</w:t>
      </w:r>
      <w:r>
        <w:rPr>
          <w:sz w:val="17"/>
          <w:szCs w:val="17"/>
        </w:rPr>
        <w:t xml:space="preserve"> worden ingepland</w:t>
      </w:r>
      <w:r w:rsidRPr="00AE1990">
        <w:rPr>
          <w:sz w:val="17"/>
          <w:szCs w:val="17"/>
        </w:rPr>
        <w:t>.</w:t>
      </w:r>
    </w:p>
    <w:p w14:paraId="64DCC198" w14:textId="77777777" w:rsidR="00CC129E" w:rsidRPr="00AE1990" w:rsidRDefault="00CC129E" w:rsidP="00CC129E">
      <w:pPr>
        <w:rPr>
          <w:sz w:val="17"/>
          <w:szCs w:val="17"/>
        </w:rPr>
      </w:pPr>
      <w:r>
        <w:rPr>
          <w:sz w:val="17"/>
          <w:szCs w:val="17"/>
        </w:rPr>
        <w:t xml:space="preserve">Op basis van het advies van de werkgroep(en) wordt een concept advies opgesteld. </w:t>
      </w:r>
      <w:r w:rsidRPr="00AE1990">
        <w:rPr>
          <w:sz w:val="17"/>
          <w:szCs w:val="17"/>
        </w:rPr>
        <w:t xml:space="preserve">Dit concept krijgt de indiener ter inzage. De indiener geeft een reactie op het advies, deze reactie wordt toegevoegd aan het advies. De adviseurs kunnen aan de hand van de reactie besluiten het advies aan te passen. Vervolgens wordt het definitieve advies als besluitvoorstel voorgelegd aan </w:t>
      </w:r>
      <w:r>
        <w:rPr>
          <w:sz w:val="17"/>
          <w:szCs w:val="17"/>
        </w:rPr>
        <w:t>de standaardisatieraad</w:t>
      </w:r>
      <w:r w:rsidRPr="00AE1990">
        <w:rPr>
          <w:sz w:val="17"/>
          <w:szCs w:val="17"/>
        </w:rPr>
        <w:t xml:space="preserve"> van EduStandaard. </w:t>
      </w:r>
      <w:r>
        <w:rPr>
          <w:sz w:val="17"/>
          <w:szCs w:val="17"/>
        </w:rPr>
        <w:t xml:space="preserve">De standaardisatieraad neemt periodiek, </w:t>
      </w:r>
      <w:r w:rsidR="0002399D">
        <w:rPr>
          <w:sz w:val="17"/>
          <w:szCs w:val="17"/>
        </w:rPr>
        <w:t>één</w:t>
      </w:r>
      <w:r w:rsidRPr="00AE1990">
        <w:rPr>
          <w:sz w:val="17"/>
          <w:szCs w:val="17"/>
        </w:rPr>
        <w:t xml:space="preserve"> keer per </w:t>
      </w:r>
      <w:r>
        <w:rPr>
          <w:sz w:val="17"/>
          <w:szCs w:val="17"/>
        </w:rPr>
        <w:t>half jaar</w:t>
      </w:r>
      <w:r w:rsidRPr="00AE1990">
        <w:rPr>
          <w:sz w:val="17"/>
          <w:szCs w:val="17"/>
        </w:rPr>
        <w:t xml:space="preserve">, een besluit over de ingebrachte adviezen. </w:t>
      </w:r>
      <w:r>
        <w:rPr>
          <w:sz w:val="17"/>
          <w:szCs w:val="17"/>
        </w:rPr>
        <w:t xml:space="preserve">De indiener wordt op de hoogte gebracht van het besluit (zonder toelichting). Afhankelijk van de uitkomst van het besluit wordt </w:t>
      </w:r>
      <w:r w:rsidRPr="00AE1990">
        <w:rPr>
          <w:sz w:val="17"/>
          <w:szCs w:val="17"/>
        </w:rPr>
        <w:t>de afspraak toegevoegd aan de lijst van EduStandaard.</w:t>
      </w:r>
    </w:p>
    <w:p w14:paraId="03FBCA0D" w14:textId="77777777" w:rsidR="00CC129E" w:rsidRDefault="00CC129E" w:rsidP="008E52F5">
      <w:pPr>
        <w:rPr>
          <w:sz w:val="17"/>
          <w:szCs w:val="17"/>
        </w:rPr>
      </w:pPr>
      <w:r>
        <w:rPr>
          <w:noProof/>
          <w:sz w:val="17"/>
          <w:szCs w:val="17"/>
          <w:lang w:val="en-US" w:eastAsia="nl-NL"/>
        </w:rPr>
        <w:drawing>
          <wp:inline distT="0" distB="0" distL="0" distR="0" wp14:anchorId="76B6ACA8" wp14:editId="590AA20A">
            <wp:extent cx="5756910" cy="3848100"/>
            <wp:effectExtent l="0" t="0" r="889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8">
                      <a:extLst>
                        <a:ext uri="{28A0092B-C50C-407E-A947-70E740481C1C}">
                          <a14:useLocalDpi xmlns:a14="http://schemas.microsoft.com/office/drawing/2010/main" val="0"/>
                        </a:ext>
                      </a:extLst>
                    </a:blip>
                    <a:srcRect t="3314" b="5394"/>
                    <a:stretch/>
                  </pic:blipFill>
                  <pic:spPr bwMode="auto">
                    <a:xfrm>
                      <a:off x="0" y="0"/>
                      <a:ext cx="5756910" cy="3848100"/>
                    </a:xfrm>
                    <a:prstGeom prst="rect">
                      <a:avLst/>
                    </a:prstGeom>
                    <a:ln>
                      <a:noFill/>
                    </a:ln>
                    <a:extLst>
                      <a:ext uri="{53640926-AAD7-44d8-BBD7-CCE9431645EC}">
                        <a14:shadowObscured xmlns:a14="http://schemas.microsoft.com/office/drawing/2010/main"/>
                      </a:ext>
                    </a:extLst>
                  </pic:spPr>
                </pic:pic>
              </a:graphicData>
            </a:graphic>
          </wp:inline>
        </w:drawing>
      </w:r>
    </w:p>
    <w:p w14:paraId="6D83026D" w14:textId="77777777" w:rsidR="00EF70A1" w:rsidRPr="00AF4BD2" w:rsidRDefault="00EF70A1" w:rsidP="00EF70A1">
      <w:pPr>
        <w:rPr>
          <w:b/>
          <w:sz w:val="22"/>
          <w:szCs w:val="22"/>
        </w:rPr>
      </w:pPr>
      <w:r>
        <w:rPr>
          <w:b/>
          <w:sz w:val="22"/>
          <w:szCs w:val="22"/>
        </w:rPr>
        <w:lastRenderedPageBreak/>
        <w:t>Weging van de kwaliteitsaspecten</w:t>
      </w:r>
    </w:p>
    <w:p w14:paraId="56010828" w14:textId="77777777" w:rsidR="00EF70A1" w:rsidRDefault="00EF70A1" w:rsidP="00EF70A1">
      <w:pPr>
        <w:rPr>
          <w:sz w:val="17"/>
          <w:szCs w:val="17"/>
        </w:rPr>
      </w:pPr>
      <w:r>
        <w:rPr>
          <w:sz w:val="17"/>
          <w:szCs w:val="17"/>
        </w:rPr>
        <w:t>Bij de beoordeling van een ingediende afspraak weegt het bureau Edustandaard een aantal kwaliteitsaspecten (Fig. 3)</w:t>
      </w:r>
      <w:r w:rsidRPr="001E5C31">
        <w:rPr>
          <w:sz w:val="17"/>
          <w:szCs w:val="17"/>
        </w:rPr>
        <w:t>.</w:t>
      </w:r>
      <w:r>
        <w:rPr>
          <w:sz w:val="17"/>
          <w:szCs w:val="17"/>
        </w:rPr>
        <w:t xml:space="preserve"> Deze vallen uiteen in vier </w:t>
      </w:r>
      <w:r w:rsidRPr="001E5C31">
        <w:rPr>
          <w:sz w:val="17"/>
          <w:szCs w:val="17"/>
        </w:rPr>
        <w:t>categorieën:</w:t>
      </w:r>
    </w:p>
    <w:p w14:paraId="00A2CA6A" w14:textId="77777777" w:rsidR="00EF70A1" w:rsidRPr="001E5C31" w:rsidRDefault="00EF70A1" w:rsidP="00EF70A1">
      <w:pPr>
        <w:numPr>
          <w:ilvl w:val="0"/>
          <w:numId w:val="11"/>
        </w:numPr>
        <w:spacing w:after="0" w:line="260" w:lineRule="atLeast"/>
        <w:rPr>
          <w:sz w:val="17"/>
          <w:szCs w:val="17"/>
        </w:rPr>
      </w:pPr>
      <w:r w:rsidRPr="001E5C31">
        <w:rPr>
          <w:i/>
          <w:sz w:val="17"/>
          <w:szCs w:val="17"/>
        </w:rPr>
        <w:t>Probleemgericht</w:t>
      </w:r>
      <w:r w:rsidRPr="001E5C31">
        <w:rPr>
          <w:sz w:val="17"/>
          <w:szCs w:val="17"/>
        </w:rPr>
        <w:t>: In hoeverre draagt de standaard bij aan een specifiek probleem</w:t>
      </w:r>
      <w:r>
        <w:rPr>
          <w:sz w:val="17"/>
          <w:szCs w:val="17"/>
        </w:rPr>
        <w:t xml:space="preserve"> en sluit deze aan bij de doelstellingen van de beheerorganisatie</w:t>
      </w:r>
      <w:r w:rsidRPr="001E5C31">
        <w:rPr>
          <w:sz w:val="17"/>
          <w:szCs w:val="17"/>
        </w:rPr>
        <w:t>.</w:t>
      </w:r>
    </w:p>
    <w:p w14:paraId="003BFCDC" w14:textId="77777777" w:rsidR="00EF70A1" w:rsidRPr="001E5C31" w:rsidRDefault="00EF70A1" w:rsidP="00EF70A1">
      <w:pPr>
        <w:numPr>
          <w:ilvl w:val="0"/>
          <w:numId w:val="11"/>
        </w:numPr>
        <w:spacing w:after="0" w:line="260" w:lineRule="atLeast"/>
        <w:rPr>
          <w:sz w:val="17"/>
          <w:szCs w:val="17"/>
        </w:rPr>
      </w:pPr>
      <w:r w:rsidRPr="001E5C31">
        <w:rPr>
          <w:i/>
          <w:sz w:val="17"/>
          <w:szCs w:val="17"/>
        </w:rPr>
        <w:t>Implementeerbaar</w:t>
      </w:r>
      <w:r w:rsidRPr="001E5C31">
        <w:rPr>
          <w:sz w:val="17"/>
          <w:szCs w:val="17"/>
        </w:rPr>
        <w:t>: In hoeverre kan de standaard eenvoudig en correct geïmplementeerd worden.</w:t>
      </w:r>
    </w:p>
    <w:p w14:paraId="186027D1" w14:textId="77777777" w:rsidR="00EF70A1" w:rsidRPr="001E5C31" w:rsidRDefault="00EF70A1" w:rsidP="00EF70A1">
      <w:pPr>
        <w:numPr>
          <w:ilvl w:val="0"/>
          <w:numId w:val="11"/>
        </w:numPr>
        <w:spacing w:after="0" w:line="260" w:lineRule="atLeast"/>
        <w:rPr>
          <w:sz w:val="17"/>
          <w:szCs w:val="17"/>
        </w:rPr>
      </w:pPr>
      <w:proofErr w:type="spellStart"/>
      <w:r w:rsidRPr="001E5C31">
        <w:rPr>
          <w:i/>
          <w:sz w:val="17"/>
          <w:szCs w:val="17"/>
        </w:rPr>
        <w:t>Beheerbaar</w:t>
      </w:r>
      <w:proofErr w:type="spellEnd"/>
      <w:r w:rsidRPr="001E5C31">
        <w:rPr>
          <w:sz w:val="17"/>
          <w:szCs w:val="17"/>
        </w:rPr>
        <w:t>: In hoeverre is de standaard efficiënt te beheren.</w:t>
      </w:r>
    </w:p>
    <w:p w14:paraId="3BE43C20" w14:textId="77777777" w:rsidR="00EF70A1" w:rsidRPr="001E5C31" w:rsidRDefault="00EF70A1" w:rsidP="00EF70A1">
      <w:pPr>
        <w:numPr>
          <w:ilvl w:val="0"/>
          <w:numId w:val="11"/>
        </w:numPr>
        <w:spacing w:after="0" w:line="260" w:lineRule="atLeast"/>
        <w:rPr>
          <w:sz w:val="17"/>
          <w:szCs w:val="17"/>
        </w:rPr>
      </w:pPr>
      <w:r w:rsidRPr="001E5C31">
        <w:rPr>
          <w:i/>
          <w:sz w:val="17"/>
          <w:szCs w:val="17"/>
        </w:rPr>
        <w:t>Beschikbaar</w:t>
      </w:r>
      <w:r w:rsidRPr="001E5C31">
        <w:rPr>
          <w:sz w:val="17"/>
          <w:szCs w:val="17"/>
        </w:rPr>
        <w:t>: In hoeverre is de standaard eenvoudig verkrijgbaar en bruikbaar.</w:t>
      </w:r>
    </w:p>
    <w:p w14:paraId="3DE378BC" w14:textId="77777777" w:rsidR="00EF70A1" w:rsidRPr="001E5C31" w:rsidRDefault="00EF70A1" w:rsidP="00EF70A1">
      <w:pPr>
        <w:rPr>
          <w:sz w:val="17"/>
          <w:szCs w:val="17"/>
        </w:rPr>
      </w:pPr>
    </w:p>
    <w:p w14:paraId="5A9B875B" w14:textId="77777777" w:rsidR="00EF70A1" w:rsidRPr="001E5C31" w:rsidRDefault="00BE20F5" w:rsidP="00EF70A1">
      <w:pPr>
        <w:keepNext/>
        <w:rPr>
          <w:sz w:val="17"/>
          <w:szCs w:val="17"/>
        </w:rPr>
      </w:pPr>
      <w:r>
        <w:rPr>
          <w:sz w:val="17"/>
          <w:szCs w:val="17"/>
        </w:rPr>
        <w:pict w14:anchorId="07F7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4pt">
            <v:imagedata r:id="rId9" o:title=""/>
          </v:shape>
        </w:pict>
      </w:r>
    </w:p>
    <w:p w14:paraId="1BA49DB4" w14:textId="77777777" w:rsidR="00EF70A1" w:rsidRPr="001E5C31" w:rsidRDefault="00EF70A1" w:rsidP="00EF70A1">
      <w:pPr>
        <w:pStyle w:val="Bijschrift"/>
        <w:rPr>
          <w:sz w:val="17"/>
          <w:szCs w:val="17"/>
        </w:rPr>
      </w:pPr>
      <w:bookmarkStart w:id="0" w:name="_Toc170634631"/>
      <w:r w:rsidRPr="001E5C31">
        <w:rPr>
          <w:sz w:val="17"/>
          <w:szCs w:val="17"/>
        </w:rPr>
        <w:t xml:space="preserve">Figuur </w:t>
      </w:r>
      <w:r w:rsidRPr="001E5C31">
        <w:rPr>
          <w:sz w:val="17"/>
          <w:szCs w:val="17"/>
        </w:rPr>
        <w:fldChar w:fldCharType="begin"/>
      </w:r>
      <w:r w:rsidRPr="001E5C31">
        <w:rPr>
          <w:sz w:val="17"/>
          <w:szCs w:val="17"/>
        </w:rPr>
        <w:instrText xml:space="preserve"> SEQ Figuur \* ARABIC </w:instrText>
      </w:r>
      <w:r w:rsidRPr="001E5C31">
        <w:rPr>
          <w:sz w:val="17"/>
          <w:szCs w:val="17"/>
        </w:rPr>
        <w:fldChar w:fldCharType="separate"/>
      </w:r>
      <w:r>
        <w:rPr>
          <w:noProof/>
          <w:sz w:val="17"/>
          <w:szCs w:val="17"/>
        </w:rPr>
        <w:t>1</w:t>
      </w:r>
      <w:r w:rsidRPr="001E5C31">
        <w:rPr>
          <w:sz w:val="17"/>
          <w:szCs w:val="17"/>
        </w:rPr>
        <w:fldChar w:fldCharType="end"/>
      </w:r>
      <w:r w:rsidRPr="001E5C31">
        <w:rPr>
          <w:sz w:val="17"/>
          <w:szCs w:val="17"/>
        </w:rPr>
        <w:t xml:space="preserve"> - Hoofdcategorieën kwaliteitsaspecten</w:t>
      </w:r>
      <w:bookmarkEnd w:id="0"/>
    </w:p>
    <w:p w14:paraId="1542CE98" w14:textId="77777777" w:rsidR="00EF70A1" w:rsidRDefault="00EF70A1" w:rsidP="00EF70A1">
      <w:pPr>
        <w:rPr>
          <w:b/>
          <w:sz w:val="22"/>
          <w:szCs w:val="22"/>
        </w:rPr>
      </w:pPr>
    </w:p>
    <w:p w14:paraId="3EFC6CA5" w14:textId="77777777" w:rsidR="00EF70A1" w:rsidRDefault="00EF70A1" w:rsidP="00EF70A1">
      <w:pPr>
        <w:rPr>
          <w:sz w:val="17"/>
          <w:szCs w:val="17"/>
        </w:rPr>
      </w:pPr>
      <w:r>
        <w:rPr>
          <w:sz w:val="17"/>
          <w:szCs w:val="17"/>
        </w:rPr>
        <w:t>Per categorie is een aantal criteria vastgelegd die verschillend worden gewogen. Er zijn drie wegingsfactoren.</w:t>
      </w:r>
    </w:p>
    <w:p w14:paraId="74E0BE18" w14:textId="77777777" w:rsidR="00EF70A1" w:rsidRDefault="00EF70A1" w:rsidP="00EF70A1">
      <w:pPr>
        <w:rPr>
          <w:b/>
          <w:sz w:val="17"/>
          <w:szCs w:val="17"/>
        </w:rPr>
      </w:pPr>
      <w:r>
        <w:rPr>
          <w:b/>
          <w:sz w:val="17"/>
          <w:szCs w:val="17"/>
        </w:rPr>
        <w:t xml:space="preserve"> </w:t>
      </w:r>
    </w:p>
    <w:p w14:paraId="6CE99BD9" w14:textId="77777777" w:rsidR="00EF70A1" w:rsidRPr="001E5C31" w:rsidRDefault="00EF70A1" w:rsidP="00EF70A1">
      <w:pPr>
        <w:rPr>
          <w:sz w:val="17"/>
          <w:szCs w:val="17"/>
        </w:rPr>
      </w:pPr>
      <w:r w:rsidRPr="001E5C31">
        <w:rPr>
          <w:b/>
          <w:sz w:val="17"/>
          <w:szCs w:val="17"/>
        </w:rPr>
        <w:t>MUST:</w:t>
      </w:r>
      <w:r w:rsidRPr="001E5C31">
        <w:rPr>
          <w:sz w:val="17"/>
          <w:szCs w:val="17"/>
        </w:rPr>
        <w:t xml:space="preserve"> Het belang van een criterium met importantie-oordeel </w:t>
      </w:r>
      <w:r w:rsidRPr="001E5C31">
        <w:rPr>
          <w:b/>
          <w:sz w:val="17"/>
          <w:szCs w:val="17"/>
        </w:rPr>
        <w:t>MUST</w:t>
      </w:r>
      <w:r w:rsidRPr="001E5C31">
        <w:rPr>
          <w:sz w:val="17"/>
          <w:szCs w:val="17"/>
        </w:rPr>
        <w:t xml:space="preserve"> is extreem hoog, zodanig dat er nagenoeg geen redenen kunnen zijn om niet aan dit criterium te voldoen.</w:t>
      </w:r>
    </w:p>
    <w:p w14:paraId="590CBADB" w14:textId="77777777" w:rsidR="00EF70A1" w:rsidRPr="001E5C31" w:rsidRDefault="00EF70A1" w:rsidP="00EF70A1">
      <w:pPr>
        <w:rPr>
          <w:sz w:val="17"/>
          <w:szCs w:val="17"/>
        </w:rPr>
      </w:pPr>
    </w:p>
    <w:p w14:paraId="58695A78" w14:textId="77777777" w:rsidR="00EF70A1" w:rsidRPr="001E5C31" w:rsidRDefault="00EF70A1" w:rsidP="00EF70A1">
      <w:pPr>
        <w:rPr>
          <w:sz w:val="17"/>
          <w:szCs w:val="17"/>
        </w:rPr>
      </w:pPr>
      <w:r w:rsidRPr="00D06252">
        <w:rPr>
          <w:b/>
          <w:sz w:val="17"/>
          <w:szCs w:val="17"/>
        </w:rPr>
        <w:t>S</w:t>
      </w:r>
      <w:r>
        <w:rPr>
          <w:b/>
          <w:sz w:val="17"/>
          <w:szCs w:val="17"/>
        </w:rPr>
        <w:t>HOULD</w:t>
      </w:r>
      <w:r w:rsidRPr="001E5C31">
        <w:rPr>
          <w:i/>
          <w:sz w:val="17"/>
          <w:szCs w:val="17"/>
        </w:rPr>
        <w:t>:</w:t>
      </w:r>
      <w:r w:rsidRPr="001E5C31">
        <w:rPr>
          <w:sz w:val="17"/>
          <w:szCs w:val="17"/>
        </w:rPr>
        <w:t xml:space="preserve"> Het belang van het criterium met importantie-oordeel </w:t>
      </w:r>
      <w:r>
        <w:rPr>
          <w:b/>
          <w:sz w:val="17"/>
          <w:szCs w:val="17"/>
        </w:rPr>
        <w:t>SHOULD</w:t>
      </w:r>
      <w:r w:rsidRPr="001E5C31">
        <w:rPr>
          <w:sz w:val="17"/>
          <w:szCs w:val="17"/>
        </w:rPr>
        <w:t xml:space="preserve"> is hoog. Ook al is het oordeel minder zwaar dan het oordeel </w:t>
      </w:r>
      <w:r w:rsidRPr="001E5C31">
        <w:rPr>
          <w:b/>
          <w:sz w:val="17"/>
          <w:szCs w:val="17"/>
        </w:rPr>
        <w:t>MUST</w:t>
      </w:r>
      <w:r w:rsidRPr="001E5C31">
        <w:rPr>
          <w:sz w:val="17"/>
          <w:szCs w:val="17"/>
        </w:rPr>
        <w:t xml:space="preserve">, toch wordt er veel waarde gehecht om te voldoen aan dit criterium. Echter mocht dit door omstandigheden niet gerealiseerd zijn, dan is dat niet per definitie een </w:t>
      </w:r>
      <w:r>
        <w:rPr>
          <w:sz w:val="17"/>
          <w:szCs w:val="17"/>
        </w:rPr>
        <w:t>"</w:t>
      </w:r>
      <w:proofErr w:type="spellStart"/>
      <w:r w:rsidRPr="001E5C31">
        <w:rPr>
          <w:sz w:val="17"/>
          <w:szCs w:val="17"/>
        </w:rPr>
        <w:t>disqualifier</w:t>
      </w:r>
      <w:proofErr w:type="spellEnd"/>
      <w:r>
        <w:rPr>
          <w:sz w:val="17"/>
          <w:szCs w:val="17"/>
        </w:rPr>
        <w:t>"</w:t>
      </w:r>
      <w:r w:rsidRPr="001E5C31">
        <w:rPr>
          <w:sz w:val="17"/>
          <w:szCs w:val="17"/>
        </w:rPr>
        <w:t>.</w:t>
      </w:r>
    </w:p>
    <w:p w14:paraId="5CC0918C" w14:textId="77777777" w:rsidR="00EF70A1" w:rsidRPr="001E5C31" w:rsidRDefault="00EF70A1" w:rsidP="00EF70A1">
      <w:pPr>
        <w:rPr>
          <w:sz w:val="17"/>
          <w:szCs w:val="17"/>
        </w:rPr>
      </w:pPr>
    </w:p>
    <w:p w14:paraId="629C8D89" w14:textId="77777777" w:rsidR="00EF70A1" w:rsidRPr="001E5C31" w:rsidRDefault="00EF70A1" w:rsidP="00EF70A1">
      <w:pPr>
        <w:rPr>
          <w:sz w:val="17"/>
          <w:szCs w:val="17"/>
        </w:rPr>
      </w:pPr>
      <w:r>
        <w:rPr>
          <w:b/>
          <w:sz w:val="17"/>
          <w:szCs w:val="17"/>
        </w:rPr>
        <w:t>COULD</w:t>
      </w:r>
      <w:r w:rsidRPr="00D06252">
        <w:rPr>
          <w:sz w:val="17"/>
          <w:szCs w:val="17"/>
        </w:rPr>
        <w:t>:</w:t>
      </w:r>
      <w:r w:rsidRPr="001E5C31">
        <w:rPr>
          <w:sz w:val="17"/>
          <w:szCs w:val="17"/>
        </w:rPr>
        <w:t xml:space="preserve"> Het belang van een criterium met importantie-oordeel </w:t>
      </w:r>
      <w:r>
        <w:rPr>
          <w:b/>
          <w:sz w:val="17"/>
          <w:szCs w:val="17"/>
        </w:rPr>
        <w:t>COULD</w:t>
      </w:r>
      <w:r w:rsidRPr="001E5C31">
        <w:rPr>
          <w:sz w:val="17"/>
          <w:szCs w:val="17"/>
        </w:rPr>
        <w:t xml:space="preserve"> is in feite een wens. Het is een advies </w:t>
      </w:r>
      <w:r>
        <w:rPr>
          <w:sz w:val="17"/>
          <w:szCs w:val="17"/>
        </w:rPr>
        <w:t>dat</w:t>
      </w:r>
      <w:r w:rsidRPr="001E5C31">
        <w:rPr>
          <w:sz w:val="17"/>
          <w:szCs w:val="17"/>
        </w:rPr>
        <w:t xml:space="preserve"> past bij goede vocabulaires. Het is daarom wenselijk om dit advies ter harte nemen en waar mogelijk op te volgen. </w:t>
      </w:r>
    </w:p>
    <w:p w14:paraId="2AEEAD44" w14:textId="77777777" w:rsidR="00EF70A1" w:rsidRPr="001E5C31" w:rsidRDefault="00EF70A1" w:rsidP="00EF70A1">
      <w:pPr>
        <w:rPr>
          <w:sz w:val="17"/>
          <w:szCs w:val="17"/>
        </w:rPr>
      </w:pPr>
    </w:p>
    <w:p w14:paraId="2179E425" w14:textId="77777777" w:rsidR="00EF70A1" w:rsidRPr="001E5C31" w:rsidRDefault="00EF70A1" w:rsidP="00EF70A1">
      <w:pPr>
        <w:rPr>
          <w:sz w:val="17"/>
          <w:szCs w:val="17"/>
        </w:rPr>
      </w:pPr>
      <w:r w:rsidRPr="001E5C31">
        <w:rPr>
          <w:sz w:val="17"/>
          <w:szCs w:val="17"/>
        </w:rPr>
        <w:t>De volgende opsomming toont per kwaliteitsaspect, de korte naam van het criterium met een korte uitleg gerelateerd aan vocabulaires, aangev</w:t>
      </w:r>
      <w:r w:rsidR="00160970">
        <w:rPr>
          <w:sz w:val="17"/>
          <w:szCs w:val="17"/>
        </w:rPr>
        <w:t xml:space="preserve">uld met een importantie-oordeel. De werkgroep en het bureau EduStandaard </w:t>
      </w:r>
      <w:r w:rsidR="00D447EE">
        <w:rPr>
          <w:sz w:val="17"/>
          <w:szCs w:val="17"/>
        </w:rPr>
        <w:t xml:space="preserve">hebben </w:t>
      </w:r>
      <w:r w:rsidR="00160970">
        <w:rPr>
          <w:sz w:val="17"/>
          <w:szCs w:val="17"/>
        </w:rPr>
        <w:t>voor de standaardisatieraad in kaart gebracht of hieraan voldaan is bij de registratie van de afspraak Distributie en Toegang.</w:t>
      </w:r>
    </w:p>
    <w:p w14:paraId="5C321C22" w14:textId="77777777" w:rsidR="00EF70A1" w:rsidRDefault="00EF70A1" w:rsidP="00EF70A1">
      <w:pPr>
        <w:rPr>
          <w:sz w:val="17"/>
          <w:szCs w:val="17"/>
        </w:rPr>
      </w:pPr>
    </w:p>
    <w:p w14:paraId="096E2324" w14:textId="77777777" w:rsidR="00A22431" w:rsidRDefault="00A22431">
      <w:pPr>
        <w:spacing w:after="0"/>
        <w:rPr>
          <w:sz w:val="17"/>
          <w:szCs w:val="17"/>
        </w:rPr>
      </w:pPr>
      <w:r>
        <w:rPr>
          <w:sz w:val="17"/>
          <w:szCs w:val="17"/>
        </w:rPr>
        <w:br w:type="page"/>
      </w:r>
    </w:p>
    <w:p w14:paraId="6146C6EF" w14:textId="77777777" w:rsidR="00EF70A1" w:rsidRDefault="00EF70A1" w:rsidP="00EF70A1">
      <w:pPr>
        <w:rPr>
          <w:b/>
          <w:sz w:val="17"/>
          <w:szCs w:val="17"/>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8E52F5" w14:paraId="542267DE" w14:textId="77777777" w:rsidTr="001A607A">
        <w:trPr>
          <w:cantSplit/>
          <w:trHeight w:val="1604"/>
        </w:trPr>
        <w:tc>
          <w:tcPr>
            <w:tcW w:w="6629" w:type="dxa"/>
            <w:tcBorders>
              <w:top w:val="nil"/>
              <w:left w:val="nil"/>
            </w:tcBorders>
          </w:tcPr>
          <w:p w14:paraId="734ABB21" w14:textId="77777777" w:rsidR="00A22431" w:rsidRDefault="00A22431" w:rsidP="00A22431">
            <w:pPr>
              <w:spacing w:after="0" w:line="260" w:lineRule="atLeast"/>
              <w:rPr>
                <w:sz w:val="32"/>
                <w:szCs w:val="32"/>
              </w:rPr>
            </w:pPr>
          </w:p>
          <w:p w14:paraId="14F9C7F1" w14:textId="77777777" w:rsidR="001A607A" w:rsidRDefault="001A607A" w:rsidP="00A22431">
            <w:pPr>
              <w:spacing w:after="0" w:line="260" w:lineRule="atLeast"/>
              <w:rPr>
                <w:sz w:val="32"/>
                <w:szCs w:val="32"/>
              </w:rPr>
            </w:pPr>
          </w:p>
          <w:p w14:paraId="4D783234" w14:textId="77777777" w:rsidR="001A607A" w:rsidRDefault="001A607A" w:rsidP="00A22431">
            <w:pPr>
              <w:spacing w:after="0" w:line="260" w:lineRule="atLeast"/>
              <w:rPr>
                <w:sz w:val="32"/>
                <w:szCs w:val="32"/>
              </w:rPr>
            </w:pPr>
          </w:p>
          <w:p w14:paraId="172AE3F0" w14:textId="77777777" w:rsidR="008E52F5" w:rsidRPr="00851A74" w:rsidRDefault="00A22431" w:rsidP="00A22431">
            <w:pPr>
              <w:spacing w:after="0" w:line="260" w:lineRule="atLeast"/>
              <w:rPr>
                <w:sz w:val="24"/>
              </w:rPr>
            </w:pPr>
            <w:r w:rsidRPr="00851A74">
              <w:rPr>
                <w:sz w:val="24"/>
              </w:rPr>
              <w:t>Probleemgericht:</w:t>
            </w:r>
          </w:p>
        </w:tc>
        <w:tc>
          <w:tcPr>
            <w:tcW w:w="709" w:type="dxa"/>
            <w:textDirection w:val="btLr"/>
          </w:tcPr>
          <w:p w14:paraId="63772901" w14:textId="77777777" w:rsidR="008E52F5" w:rsidRPr="008E52F5" w:rsidRDefault="008E52F5" w:rsidP="00A22431">
            <w:pPr>
              <w:ind w:left="113" w:right="113"/>
              <w:jc w:val="center"/>
              <w:rPr>
                <w:sz w:val="17"/>
                <w:szCs w:val="17"/>
              </w:rPr>
            </w:pPr>
            <w:r w:rsidRPr="008E52F5">
              <w:rPr>
                <w:sz w:val="17"/>
                <w:szCs w:val="17"/>
              </w:rPr>
              <w:t>Werkgroep</w:t>
            </w:r>
            <w:r w:rsidR="001A7C71">
              <w:rPr>
                <w:sz w:val="17"/>
                <w:szCs w:val="17"/>
              </w:rPr>
              <w:t xml:space="preserve"> Project D&amp;T</w:t>
            </w:r>
          </w:p>
        </w:tc>
        <w:tc>
          <w:tcPr>
            <w:tcW w:w="708" w:type="dxa"/>
            <w:textDirection w:val="btLr"/>
          </w:tcPr>
          <w:p w14:paraId="6D6CFBC1" w14:textId="77777777" w:rsidR="008E52F5" w:rsidRPr="008E52F5" w:rsidRDefault="008E52F5" w:rsidP="00A22431">
            <w:pPr>
              <w:ind w:left="113" w:right="113"/>
              <w:jc w:val="center"/>
              <w:rPr>
                <w:sz w:val="17"/>
                <w:szCs w:val="17"/>
              </w:rPr>
            </w:pPr>
            <w:r w:rsidRPr="008E52F5">
              <w:rPr>
                <w:sz w:val="17"/>
                <w:szCs w:val="17"/>
              </w:rPr>
              <w:t>Bureau EduStandaard</w:t>
            </w:r>
          </w:p>
        </w:tc>
        <w:tc>
          <w:tcPr>
            <w:tcW w:w="709" w:type="dxa"/>
            <w:textDirection w:val="btLr"/>
          </w:tcPr>
          <w:p w14:paraId="090306A4" w14:textId="77777777" w:rsidR="008E52F5" w:rsidRPr="008E52F5" w:rsidRDefault="008E52F5" w:rsidP="00A22431">
            <w:pPr>
              <w:ind w:left="113" w:right="113"/>
              <w:jc w:val="center"/>
              <w:rPr>
                <w:sz w:val="17"/>
                <w:szCs w:val="17"/>
              </w:rPr>
            </w:pPr>
            <w:r w:rsidRPr="008E52F5">
              <w:rPr>
                <w:sz w:val="17"/>
                <w:szCs w:val="17"/>
              </w:rPr>
              <w:t>Standaardisatie</w:t>
            </w:r>
            <w:r w:rsidR="001A607A">
              <w:rPr>
                <w:sz w:val="17"/>
                <w:szCs w:val="17"/>
              </w:rPr>
              <w:t>-</w:t>
            </w:r>
            <w:r w:rsidRPr="008E52F5">
              <w:rPr>
                <w:sz w:val="17"/>
                <w:szCs w:val="17"/>
              </w:rPr>
              <w:t>raad</w:t>
            </w:r>
          </w:p>
        </w:tc>
      </w:tr>
      <w:tr w:rsidR="008E52F5" w14:paraId="3C4DBB6E" w14:textId="77777777" w:rsidTr="00A22431">
        <w:tc>
          <w:tcPr>
            <w:tcW w:w="6629" w:type="dxa"/>
          </w:tcPr>
          <w:p w14:paraId="46F78285" w14:textId="77777777" w:rsidR="008E52F5" w:rsidRPr="008E52F5" w:rsidRDefault="008E52F5" w:rsidP="002F4A62">
            <w:pPr>
              <w:spacing w:after="0" w:line="260" w:lineRule="atLeast"/>
              <w:rPr>
                <w:sz w:val="17"/>
                <w:szCs w:val="17"/>
              </w:rPr>
            </w:pPr>
            <w:r w:rsidRPr="001E5C31">
              <w:rPr>
                <w:b/>
                <w:sz w:val="17"/>
                <w:szCs w:val="17"/>
              </w:rPr>
              <w:t>MUST:</w:t>
            </w:r>
            <w:r w:rsidRPr="001E5C31">
              <w:rPr>
                <w:sz w:val="17"/>
                <w:szCs w:val="17"/>
              </w:rPr>
              <w:t xml:space="preserve"> Context: De </w:t>
            </w:r>
            <w:r>
              <w:rPr>
                <w:sz w:val="17"/>
                <w:szCs w:val="17"/>
              </w:rPr>
              <w:t>afspraak</w:t>
            </w:r>
            <w:r w:rsidRPr="001E5C31">
              <w:rPr>
                <w:sz w:val="17"/>
                <w:szCs w:val="17"/>
              </w:rPr>
              <w:t xml:space="preserve"> moet een duidelijke contextbeschrijving bevatten evenals een omgevingsanalyse, waarin referenties naar standaarden geplaatst worden. </w:t>
            </w:r>
            <w:r>
              <w:rPr>
                <w:sz w:val="17"/>
                <w:szCs w:val="17"/>
              </w:rPr>
              <w:t xml:space="preserve">De afspraak moet daarbij aansluiten op de doelstelling van EduStandaard: </w:t>
            </w:r>
            <w:proofErr w:type="spellStart"/>
            <w:r w:rsidRPr="00D67821">
              <w:rPr>
                <w:i/>
                <w:iCs/>
                <w:sz w:val="17"/>
                <w:szCs w:val="17"/>
              </w:rPr>
              <w:t>onderwijstechnologische</w:t>
            </w:r>
            <w:proofErr w:type="spellEnd"/>
            <w:r w:rsidRPr="00D67821">
              <w:rPr>
                <w:i/>
                <w:iCs/>
                <w:sz w:val="17"/>
                <w:szCs w:val="17"/>
              </w:rPr>
              <w:t xml:space="preserve"> standaarden gericht op </w:t>
            </w:r>
            <w:r w:rsidR="002F4A62">
              <w:rPr>
                <w:i/>
                <w:iCs/>
                <w:sz w:val="17"/>
                <w:szCs w:val="17"/>
              </w:rPr>
              <w:t>ict</w:t>
            </w:r>
            <w:r w:rsidR="00D447EE">
              <w:rPr>
                <w:i/>
                <w:iCs/>
                <w:sz w:val="17"/>
                <w:szCs w:val="17"/>
              </w:rPr>
              <w:t>-</w:t>
            </w:r>
            <w:r w:rsidRPr="00D67821">
              <w:rPr>
                <w:i/>
                <w:iCs/>
                <w:sz w:val="17"/>
                <w:szCs w:val="17"/>
              </w:rPr>
              <w:t>gebruik in het Nederlandse onderwijs</w:t>
            </w:r>
            <w:r>
              <w:rPr>
                <w:sz w:val="17"/>
                <w:szCs w:val="17"/>
              </w:rPr>
              <w:t>.</w:t>
            </w:r>
          </w:p>
        </w:tc>
        <w:tc>
          <w:tcPr>
            <w:tcW w:w="709" w:type="dxa"/>
          </w:tcPr>
          <w:p w14:paraId="2056FE1D" w14:textId="77777777" w:rsidR="008E52F5" w:rsidRPr="00CC129E" w:rsidRDefault="00160970" w:rsidP="00EF70A1">
            <w:pPr>
              <w:rPr>
                <w:b/>
                <w:color w:val="008000"/>
                <w:sz w:val="32"/>
                <w:szCs w:val="32"/>
              </w:rPr>
            </w:pPr>
            <w:r w:rsidRPr="00CC129E">
              <w:rPr>
                <w:rFonts w:ascii="Wingdings" w:hAnsi="Wingdings"/>
                <w:color w:val="008000"/>
                <w:sz w:val="32"/>
                <w:szCs w:val="32"/>
              </w:rPr>
              <w:t></w:t>
            </w:r>
          </w:p>
        </w:tc>
        <w:tc>
          <w:tcPr>
            <w:tcW w:w="708" w:type="dxa"/>
          </w:tcPr>
          <w:p w14:paraId="445F5130" w14:textId="77777777"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14:paraId="17BA7030" w14:textId="77777777" w:rsidR="00313850" w:rsidRPr="00CC129E" w:rsidRDefault="00313850" w:rsidP="00EF70A1">
            <w:pPr>
              <w:rPr>
                <w:b/>
                <w:color w:val="008000"/>
                <w:sz w:val="32"/>
                <w:szCs w:val="32"/>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666E9B6E" w14:textId="77777777" w:rsidR="008E52F5" w:rsidRPr="00160970" w:rsidRDefault="00160970" w:rsidP="00EF70A1">
            <w:pPr>
              <w:rPr>
                <w:b/>
                <w:sz w:val="32"/>
                <w:szCs w:val="32"/>
              </w:rPr>
            </w:pPr>
            <w:r w:rsidRPr="00160970">
              <w:rPr>
                <w:rFonts w:ascii="MS Gothic" w:eastAsia="MS Gothic" w:hAnsi="MS Gothic"/>
                <w:color w:val="000000"/>
                <w:sz w:val="32"/>
                <w:szCs w:val="32"/>
              </w:rPr>
              <w:t>☐</w:t>
            </w:r>
          </w:p>
        </w:tc>
      </w:tr>
      <w:tr w:rsidR="008E52F5" w14:paraId="524A6A69" w14:textId="77777777" w:rsidTr="00A22431">
        <w:tc>
          <w:tcPr>
            <w:tcW w:w="6629" w:type="dxa"/>
          </w:tcPr>
          <w:p w14:paraId="0D1C3717" w14:textId="77777777" w:rsidR="008E52F5" w:rsidRPr="00A22431" w:rsidRDefault="008E52F5" w:rsidP="00A22431">
            <w:pPr>
              <w:spacing w:after="0" w:line="260" w:lineRule="atLeast"/>
              <w:rPr>
                <w:sz w:val="17"/>
                <w:szCs w:val="17"/>
              </w:rPr>
            </w:pPr>
            <w:r w:rsidRPr="001E5C31">
              <w:rPr>
                <w:b/>
                <w:sz w:val="17"/>
                <w:szCs w:val="17"/>
              </w:rPr>
              <w:t>MUST:</w:t>
            </w:r>
            <w:r w:rsidRPr="001E5C31">
              <w:rPr>
                <w:sz w:val="17"/>
                <w:szCs w:val="17"/>
              </w:rPr>
              <w:t xml:space="preserve"> Oplossing: De </w:t>
            </w:r>
            <w:r>
              <w:rPr>
                <w:sz w:val="17"/>
                <w:szCs w:val="17"/>
              </w:rPr>
              <w:t>afspraak</w:t>
            </w:r>
            <w:r w:rsidRPr="001E5C31">
              <w:rPr>
                <w:sz w:val="17"/>
                <w:szCs w:val="17"/>
              </w:rPr>
              <w:t xml:space="preserve"> moet een duidelijk omschreven doel hebben en daarbij een specifiek uitwisselingsprobleem oplossen, waarvoor stakeholders benoemd zijn.</w:t>
            </w:r>
          </w:p>
        </w:tc>
        <w:tc>
          <w:tcPr>
            <w:tcW w:w="709" w:type="dxa"/>
          </w:tcPr>
          <w:p w14:paraId="0E7A35D1" w14:textId="77777777"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14:paraId="016F38D8" w14:textId="77777777"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14:paraId="22E46680"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F3D008A" w14:textId="77777777" w:rsidR="008E52F5" w:rsidRDefault="00160970" w:rsidP="00EF70A1">
            <w:pPr>
              <w:rPr>
                <w:b/>
                <w:sz w:val="17"/>
                <w:szCs w:val="17"/>
              </w:rPr>
            </w:pPr>
            <w:r w:rsidRPr="00160970">
              <w:rPr>
                <w:rFonts w:ascii="MS Gothic" w:eastAsia="MS Gothic" w:hAnsi="MS Gothic"/>
                <w:color w:val="000000"/>
                <w:sz w:val="32"/>
                <w:szCs w:val="32"/>
              </w:rPr>
              <w:t>☐</w:t>
            </w:r>
          </w:p>
        </w:tc>
      </w:tr>
      <w:tr w:rsidR="008E52F5" w14:paraId="67A81036" w14:textId="77777777" w:rsidTr="00A22431">
        <w:tc>
          <w:tcPr>
            <w:tcW w:w="6629" w:type="dxa"/>
          </w:tcPr>
          <w:p w14:paraId="0BE13027" w14:textId="77777777" w:rsidR="008E52F5" w:rsidRDefault="00A22431" w:rsidP="00CD6E70">
            <w:pPr>
              <w:spacing w:after="0" w:line="260" w:lineRule="atLeast"/>
              <w:rPr>
                <w:sz w:val="17"/>
                <w:szCs w:val="17"/>
              </w:rPr>
            </w:pPr>
            <w:r w:rsidRPr="001E5C31">
              <w:rPr>
                <w:b/>
                <w:sz w:val="17"/>
                <w:szCs w:val="17"/>
              </w:rPr>
              <w:t>MUST:</w:t>
            </w:r>
            <w:r w:rsidRPr="001E5C31">
              <w:rPr>
                <w:sz w:val="17"/>
                <w:szCs w:val="17"/>
              </w:rPr>
              <w:t xml:space="preserve"> </w:t>
            </w:r>
            <w:r>
              <w:rPr>
                <w:sz w:val="17"/>
                <w:szCs w:val="17"/>
              </w:rPr>
              <w:t>Realistisch</w:t>
            </w:r>
            <w:r w:rsidRPr="001E5C31">
              <w:rPr>
                <w:sz w:val="17"/>
                <w:szCs w:val="17"/>
              </w:rPr>
              <w:t>:</w:t>
            </w:r>
            <w:r>
              <w:rPr>
                <w:sz w:val="17"/>
                <w:szCs w:val="17"/>
              </w:rPr>
              <w:t xml:space="preserve"> De afspraak is ten minste in één relevante praktijksituatie succesvol toegepast.</w:t>
            </w:r>
            <w:r w:rsidR="00313850">
              <w:rPr>
                <w:sz w:val="17"/>
                <w:szCs w:val="17"/>
              </w:rPr>
              <w:t xml:space="preserve"> </w:t>
            </w:r>
          </w:p>
          <w:p w14:paraId="5900F679" w14:textId="77777777" w:rsidR="00313850" w:rsidRPr="00313850" w:rsidRDefault="00313850" w:rsidP="00CD6E70">
            <w:pPr>
              <w:spacing w:after="0" w:line="260" w:lineRule="atLeast"/>
              <w:rPr>
                <w:color w:val="008000"/>
                <w:sz w:val="17"/>
                <w:szCs w:val="17"/>
              </w:rPr>
            </w:pPr>
            <w:r w:rsidRPr="00313850">
              <w:rPr>
                <w:color w:val="008000"/>
                <w:sz w:val="17"/>
                <w:szCs w:val="17"/>
              </w:rPr>
              <w:t xml:space="preserve">(met aandacht voor; het implementatie programma waarin de praktijk case </w:t>
            </w:r>
            <w:proofErr w:type="spellStart"/>
            <w:r w:rsidRPr="00313850">
              <w:rPr>
                <w:color w:val="008000"/>
                <w:sz w:val="17"/>
                <w:szCs w:val="17"/>
              </w:rPr>
              <w:t>LiMBO</w:t>
            </w:r>
            <w:proofErr w:type="spellEnd"/>
            <w:r w:rsidRPr="00313850">
              <w:rPr>
                <w:color w:val="008000"/>
                <w:sz w:val="17"/>
                <w:szCs w:val="17"/>
              </w:rPr>
              <w:t xml:space="preserve"> opgenomen zal worden. Het implementatie programma heeft een nauwe relatie met EduStandaard en de beheerprocedures)</w:t>
            </w:r>
          </w:p>
        </w:tc>
        <w:tc>
          <w:tcPr>
            <w:tcW w:w="709" w:type="dxa"/>
          </w:tcPr>
          <w:p w14:paraId="14FC638A" w14:textId="77777777"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14:paraId="318367F8" w14:textId="77777777"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14:paraId="19386FD6" w14:textId="77777777" w:rsidR="00313850" w:rsidRPr="00CC129E" w:rsidRDefault="00313850" w:rsidP="00313850">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p>
        </w:tc>
        <w:tc>
          <w:tcPr>
            <w:tcW w:w="709" w:type="dxa"/>
          </w:tcPr>
          <w:p w14:paraId="252716F2" w14:textId="77777777" w:rsidR="008E52F5" w:rsidRDefault="00160970" w:rsidP="00EF70A1">
            <w:pPr>
              <w:rPr>
                <w:b/>
                <w:sz w:val="17"/>
                <w:szCs w:val="17"/>
              </w:rPr>
            </w:pPr>
            <w:r w:rsidRPr="00160970">
              <w:rPr>
                <w:rFonts w:ascii="MS Gothic" w:eastAsia="MS Gothic" w:hAnsi="MS Gothic"/>
                <w:color w:val="000000"/>
                <w:sz w:val="32"/>
                <w:szCs w:val="32"/>
              </w:rPr>
              <w:t>☐</w:t>
            </w:r>
          </w:p>
        </w:tc>
      </w:tr>
      <w:tr w:rsidR="008E52F5" w14:paraId="6B20CA16" w14:textId="77777777" w:rsidTr="00A22431">
        <w:tc>
          <w:tcPr>
            <w:tcW w:w="6629" w:type="dxa"/>
          </w:tcPr>
          <w:p w14:paraId="3582E0B4" w14:textId="77777777" w:rsidR="008E52F5" w:rsidRPr="00A22431" w:rsidRDefault="00A22431" w:rsidP="00A22431">
            <w:pPr>
              <w:spacing w:after="0" w:line="260" w:lineRule="atLeast"/>
              <w:rPr>
                <w:sz w:val="17"/>
                <w:szCs w:val="17"/>
              </w:rPr>
            </w:pPr>
            <w:r w:rsidRPr="006C4BBB">
              <w:rPr>
                <w:b/>
                <w:bCs/>
                <w:iCs/>
                <w:sz w:val="17"/>
                <w:szCs w:val="17"/>
              </w:rPr>
              <w:t>SHOULD:</w:t>
            </w:r>
            <w:r w:rsidRPr="006C4BBB">
              <w:rPr>
                <w:sz w:val="17"/>
                <w:szCs w:val="17"/>
              </w:rPr>
              <w:t xml:space="preserve"> Flexibiliteit: De afspraak moet slechts die flexibiliteit bieden die noodzakelijk is voor het uitwisselingsproces. Vrije uitbreidingsmogelijkheden </w:t>
            </w:r>
            <w:r>
              <w:rPr>
                <w:sz w:val="17"/>
                <w:szCs w:val="17"/>
              </w:rPr>
              <w:t>kunnen</w:t>
            </w:r>
            <w:r w:rsidRPr="006C4BBB">
              <w:rPr>
                <w:sz w:val="17"/>
                <w:szCs w:val="17"/>
              </w:rPr>
              <w:t xml:space="preserve"> de interoperabiliteit schaden. </w:t>
            </w:r>
          </w:p>
        </w:tc>
        <w:tc>
          <w:tcPr>
            <w:tcW w:w="709" w:type="dxa"/>
          </w:tcPr>
          <w:p w14:paraId="78F3213E" w14:textId="77777777"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14:paraId="224F4F25" w14:textId="77777777"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14:paraId="579C0F96"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190EE2D5" w14:textId="77777777" w:rsidR="008E52F5" w:rsidRDefault="00160970" w:rsidP="00EF70A1">
            <w:pPr>
              <w:rPr>
                <w:b/>
                <w:sz w:val="17"/>
                <w:szCs w:val="17"/>
              </w:rPr>
            </w:pPr>
            <w:r w:rsidRPr="00160970">
              <w:rPr>
                <w:rFonts w:ascii="MS Gothic" w:eastAsia="MS Gothic" w:hAnsi="MS Gothic"/>
                <w:color w:val="000000"/>
                <w:sz w:val="32"/>
                <w:szCs w:val="32"/>
              </w:rPr>
              <w:t>☐</w:t>
            </w:r>
          </w:p>
        </w:tc>
      </w:tr>
      <w:tr w:rsidR="008E52F5" w14:paraId="5AA2A928" w14:textId="77777777" w:rsidTr="00A22431">
        <w:tc>
          <w:tcPr>
            <w:tcW w:w="6629" w:type="dxa"/>
          </w:tcPr>
          <w:p w14:paraId="63F59D7C" w14:textId="77777777" w:rsidR="008E52F5" w:rsidRPr="00A22431" w:rsidRDefault="00A22431" w:rsidP="00CD6E70">
            <w:pPr>
              <w:spacing w:after="0" w:line="260" w:lineRule="atLeast"/>
              <w:rPr>
                <w:sz w:val="17"/>
                <w:szCs w:val="17"/>
              </w:rPr>
            </w:pPr>
            <w:r w:rsidRPr="00A22431">
              <w:rPr>
                <w:b/>
                <w:bCs/>
                <w:iCs/>
                <w:sz w:val="17"/>
                <w:szCs w:val="17"/>
              </w:rPr>
              <w:t>SHOULD:</w:t>
            </w:r>
            <w:r w:rsidRPr="00A22431">
              <w:rPr>
                <w:iCs/>
                <w:sz w:val="17"/>
                <w:szCs w:val="17"/>
              </w:rPr>
              <w:t xml:space="preserve"> </w:t>
            </w:r>
            <w:r w:rsidRPr="00A22431">
              <w:rPr>
                <w:sz w:val="17"/>
                <w:szCs w:val="17"/>
              </w:rPr>
              <w:t xml:space="preserve">Acceptatie: Er moet draagvlak zijn voor de afspraak, wat </w:t>
            </w:r>
            <w:r w:rsidR="00CD6E70" w:rsidRPr="00A22431">
              <w:rPr>
                <w:sz w:val="17"/>
                <w:szCs w:val="17"/>
              </w:rPr>
              <w:t>beteken</w:t>
            </w:r>
            <w:r w:rsidR="00CD6E70">
              <w:rPr>
                <w:sz w:val="17"/>
                <w:szCs w:val="17"/>
              </w:rPr>
              <w:t>t</w:t>
            </w:r>
            <w:r w:rsidR="00CD6E70" w:rsidRPr="00A22431">
              <w:rPr>
                <w:sz w:val="17"/>
                <w:szCs w:val="17"/>
              </w:rPr>
              <w:t xml:space="preserve"> </w:t>
            </w:r>
            <w:r w:rsidRPr="00A22431">
              <w:rPr>
                <w:sz w:val="17"/>
                <w:szCs w:val="17"/>
              </w:rPr>
              <w:t>dat potentiële gebruikers de afspraak realistisch en bruikbaar moeten vinden en ondersteunen (draagvlak).</w:t>
            </w:r>
          </w:p>
        </w:tc>
        <w:tc>
          <w:tcPr>
            <w:tcW w:w="709" w:type="dxa"/>
          </w:tcPr>
          <w:p w14:paraId="60A782AD" w14:textId="77777777"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14:paraId="154CFE84" w14:textId="77777777"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14:paraId="45CCD55C"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5E22083B" w14:textId="77777777" w:rsidR="008E52F5" w:rsidRDefault="00160970" w:rsidP="00EF70A1">
            <w:pPr>
              <w:rPr>
                <w:b/>
                <w:sz w:val="17"/>
                <w:szCs w:val="17"/>
              </w:rPr>
            </w:pPr>
            <w:r w:rsidRPr="00160970">
              <w:rPr>
                <w:rFonts w:ascii="MS Gothic" w:eastAsia="MS Gothic" w:hAnsi="MS Gothic"/>
                <w:color w:val="000000"/>
                <w:sz w:val="32"/>
                <w:szCs w:val="32"/>
              </w:rPr>
              <w:t>☐</w:t>
            </w:r>
          </w:p>
        </w:tc>
      </w:tr>
    </w:tbl>
    <w:p w14:paraId="2D4048B0" w14:textId="77777777" w:rsidR="001A607A" w:rsidRPr="00851A74" w:rsidRDefault="001A607A">
      <w:pPr>
        <w:rPr>
          <w:sz w:val="24"/>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A22431" w:rsidRPr="00851A74" w14:paraId="78CCE0B2" w14:textId="77777777" w:rsidTr="001A607A">
        <w:tc>
          <w:tcPr>
            <w:tcW w:w="6629" w:type="dxa"/>
            <w:tcBorders>
              <w:top w:val="nil"/>
              <w:left w:val="nil"/>
              <w:right w:val="nil"/>
            </w:tcBorders>
          </w:tcPr>
          <w:p w14:paraId="163143A9" w14:textId="77777777" w:rsidR="00A22431" w:rsidRPr="00851A74" w:rsidRDefault="00A22431" w:rsidP="00A22431">
            <w:pPr>
              <w:rPr>
                <w:sz w:val="24"/>
              </w:rPr>
            </w:pPr>
            <w:r w:rsidRPr="00851A74">
              <w:rPr>
                <w:sz w:val="24"/>
              </w:rPr>
              <w:t>Implementeerbaar:</w:t>
            </w:r>
          </w:p>
        </w:tc>
        <w:tc>
          <w:tcPr>
            <w:tcW w:w="709" w:type="dxa"/>
            <w:tcBorders>
              <w:top w:val="nil"/>
              <w:left w:val="nil"/>
              <w:right w:val="nil"/>
            </w:tcBorders>
          </w:tcPr>
          <w:p w14:paraId="7AFD54F3" w14:textId="77777777" w:rsidR="00A22431" w:rsidRPr="00851A74" w:rsidRDefault="00A22431" w:rsidP="00EF70A1">
            <w:pPr>
              <w:rPr>
                <w:b/>
                <w:sz w:val="24"/>
              </w:rPr>
            </w:pPr>
          </w:p>
        </w:tc>
        <w:tc>
          <w:tcPr>
            <w:tcW w:w="708" w:type="dxa"/>
            <w:tcBorders>
              <w:top w:val="nil"/>
              <w:left w:val="nil"/>
              <w:right w:val="nil"/>
            </w:tcBorders>
          </w:tcPr>
          <w:p w14:paraId="63B0F512" w14:textId="77777777" w:rsidR="00A22431" w:rsidRPr="00851A74" w:rsidRDefault="00A22431" w:rsidP="00EF70A1">
            <w:pPr>
              <w:rPr>
                <w:b/>
                <w:sz w:val="24"/>
              </w:rPr>
            </w:pPr>
          </w:p>
        </w:tc>
        <w:tc>
          <w:tcPr>
            <w:tcW w:w="709" w:type="dxa"/>
            <w:tcBorders>
              <w:top w:val="nil"/>
              <w:left w:val="nil"/>
              <w:right w:val="nil"/>
            </w:tcBorders>
          </w:tcPr>
          <w:p w14:paraId="16B6AB0D" w14:textId="77777777" w:rsidR="00A22431" w:rsidRPr="00851A74" w:rsidRDefault="00A22431" w:rsidP="00EF70A1">
            <w:pPr>
              <w:rPr>
                <w:b/>
                <w:sz w:val="24"/>
              </w:rPr>
            </w:pPr>
          </w:p>
        </w:tc>
      </w:tr>
      <w:tr w:rsidR="00A22431" w14:paraId="1BF64147" w14:textId="77777777" w:rsidTr="00A22431">
        <w:tc>
          <w:tcPr>
            <w:tcW w:w="6629" w:type="dxa"/>
          </w:tcPr>
          <w:p w14:paraId="66D4F7BC" w14:textId="77777777" w:rsidR="00A22431" w:rsidRPr="00A22431" w:rsidRDefault="00A22431" w:rsidP="00313850">
            <w:pPr>
              <w:spacing w:after="0" w:line="260" w:lineRule="atLeast"/>
              <w:rPr>
                <w:sz w:val="17"/>
                <w:szCs w:val="17"/>
              </w:rPr>
            </w:pPr>
            <w:r w:rsidRPr="001E5C31">
              <w:rPr>
                <w:b/>
                <w:sz w:val="17"/>
                <w:szCs w:val="17"/>
              </w:rPr>
              <w:t>MUST:</w:t>
            </w:r>
            <w:r w:rsidRPr="001E5C31">
              <w:rPr>
                <w:sz w:val="17"/>
                <w:szCs w:val="17"/>
              </w:rPr>
              <w:t xml:space="preserve"> Begrijp</w:t>
            </w:r>
            <w:r w:rsidR="00313850">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De </w:t>
            </w:r>
            <w:r>
              <w:rPr>
                <w:sz w:val="17"/>
                <w:szCs w:val="17"/>
              </w:rPr>
              <w:t>afspraak</w:t>
            </w:r>
            <w:r w:rsidRPr="001E5C31">
              <w:rPr>
                <w:sz w:val="17"/>
                <w:szCs w:val="17"/>
              </w:rPr>
              <w:t xml:space="preserve"> moet eenduidig en compleet zijn, in voldoende detail uitgewerkt, de reikwijdte afdekken met betrekking tot het te bereiken doel en duidelijk omschreven zijn. Aan de hand van de documenten rond de </w:t>
            </w:r>
            <w:r>
              <w:rPr>
                <w:sz w:val="17"/>
                <w:szCs w:val="17"/>
              </w:rPr>
              <w:t>afspraak</w:t>
            </w:r>
            <w:r w:rsidRPr="001E5C31">
              <w:rPr>
                <w:sz w:val="17"/>
                <w:szCs w:val="17"/>
              </w:rPr>
              <w:t xml:space="preserve"> moet het eenvoudig zijn om een implementatie uit te voeren die </w:t>
            </w:r>
            <w:proofErr w:type="spellStart"/>
            <w:r w:rsidRPr="001E5C31">
              <w:rPr>
                <w:sz w:val="17"/>
                <w:szCs w:val="17"/>
              </w:rPr>
              <w:t>inter</w:t>
            </w:r>
            <w:proofErr w:type="spellEnd"/>
            <w:r w:rsidRPr="001E5C31">
              <w:rPr>
                <w:sz w:val="17"/>
                <w:szCs w:val="17"/>
              </w:rPr>
              <w:t xml:space="preserve">-operabel is met andere implementaties. De </w:t>
            </w:r>
            <w:r>
              <w:rPr>
                <w:sz w:val="17"/>
                <w:szCs w:val="17"/>
              </w:rPr>
              <w:t>afspraak</w:t>
            </w:r>
            <w:r w:rsidRPr="001E5C31">
              <w:rPr>
                <w:sz w:val="17"/>
                <w:szCs w:val="17"/>
              </w:rPr>
              <w:t xml:space="preserve"> mag maar op </w:t>
            </w:r>
            <w:r w:rsidR="00AC5C94">
              <w:rPr>
                <w:sz w:val="17"/>
                <w:szCs w:val="17"/>
              </w:rPr>
              <w:t>één</w:t>
            </w:r>
            <w:r w:rsidRPr="001E5C31">
              <w:rPr>
                <w:sz w:val="17"/>
                <w:szCs w:val="17"/>
              </w:rPr>
              <w:t xml:space="preserve"> manier (eenduidig) te interpreteren zijn. De </w:t>
            </w:r>
            <w:r>
              <w:rPr>
                <w:sz w:val="17"/>
                <w:szCs w:val="17"/>
              </w:rPr>
              <w:t>afspraak</w:t>
            </w:r>
            <w:r w:rsidRPr="001E5C31">
              <w:rPr>
                <w:sz w:val="17"/>
                <w:szCs w:val="17"/>
              </w:rPr>
              <w:t xml:space="preserve"> </w:t>
            </w:r>
            <w:r>
              <w:rPr>
                <w:sz w:val="17"/>
                <w:szCs w:val="17"/>
              </w:rPr>
              <w:t>mag</w:t>
            </w:r>
            <w:r w:rsidRPr="001E5C31">
              <w:rPr>
                <w:sz w:val="17"/>
                <w:szCs w:val="17"/>
              </w:rPr>
              <w:t xml:space="preserve"> </w:t>
            </w:r>
            <w:r>
              <w:rPr>
                <w:sz w:val="17"/>
                <w:szCs w:val="17"/>
              </w:rPr>
              <w:t>dus</w:t>
            </w:r>
            <w:r w:rsidRPr="001E5C31">
              <w:rPr>
                <w:sz w:val="17"/>
                <w:szCs w:val="17"/>
              </w:rPr>
              <w:t xml:space="preserve"> geen onduidelijke</w:t>
            </w:r>
            <w:r>
              <w:rPr>
                <w:sz w:val="17"/>
                <w:szCs w:val="17"/>
              </w:rPr>
              <w:t>,</w:t>
            </w:r>
            <w:r w:rsidRPr="001E5C31">
              <w:rPr>
                <w:sz w:val="17"/>
                <w:szCs w:val="17"/>
              </w:rPr>
              <w:t xml:space="preserve"> vage beschrijvingen te bevatten, maar </w:t>
            </w:r>
            <w:r w:rsidR="00823B62">
              <w:rPr>
                <w:sz w:val="17"/>
                <w:szCs w:val="17"/>
              </w:rPr>
              <w:t xml:space="preserve">dient </w:t>
            </w:r>
            <w:r w:rsidRPr="001E5C31">
              <w:rPr>
                <w:sz w:val="17"/>
                <w:szCs w:val="17"/>
              </w:rPr>
              <w:t>juist structuur en duidelijke beschrijving</w:t>
            </w:r>
            <w:r>
              <w:rPr>
                <w:sz w:val="17"/>
                <w:szCs w:val="17"/>
              </w:rPr>
              <w:t>en</w:t>
            </w:r>
            <w:r w:rsidR="00823B62" w:rsidRPr="001E5C31">
              <w:rPr>
                <w:sz w:val="17"/>
                <w:szCs w:val="17"/>
              </w:rPr>
              <w:t xml:space="preserve"> te bevatten</w:t>
            </w:r>
            <w:r>
              <w:rPr>
                <w:sz w:val="17"/>
                <w:szCs w:val="17"/>
              </w:rPr>
              <w:t>,</w:t>
            </w:r>
            <w:r w:rsidRPr="001E5C31">
              <w:rPr>
                <w:sz w:val="17"/>
                <w:szCs w:val="17"/>
              </w:rPr>
              <w:t xml:space="preserve"> toegelicht met voorbeelden. Daarnaast moet de mate van detail aansluiten bij de scope van de </w:t>
            </w:r>
            <w:r>
              <w:rPr>
                <w:sz w:val="17"/>
                <w:szCs w:val="17"/>
              </w:rPr>
              <w:t>afspraak.</w:t>
            </w:r>
          </w:p>
        </w:tc>
        <w:tc>
          <w:tcPr>
            <w:tcW w:w="709" w:type="dxa"/>
          </w:tcPr>
          <w:p w14:paraId="1330D6DE" w14:textId="77777777" w:rsidR="00A22431"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14:paraId="53AFC7E2" w14:textId="77777777" w:rsidR="00A22431" w:rsidRDefault="00160970" w:rsidP="00EF70A1">
            <w:pPr>
              <w:rPr>
                <w:rFonts w:ascii="Wingdings" w:hAnsi="Wingdings"/>
                <w:color w:val="008000"/>
                <w:sz w:val="32"/>
                <w:szCs w:val="32"/>
              </w:rPr>
            </w:pPr>
            <w:r w:rsidRPr="00CC129E">
              <w:rPr>
                <w:rFonts w:ascii="Wingdings" w:hAnsi="Wingdings"/>
                <w:color w:val="008000"/>
                <w:sz w:val="32"/>
                <w:szCs w:val="32"/>
              </w:rPr>
              <w:t></w:t>
            </w:r>
          </w:p>
          <w:p w14:paraId="1993FCA6"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5D503416" w14:textId="77777777" w:rsidR="00A22431" w:rsidRDefault="00160970" w:rsidP="00EF70A1">
            <w:pPr>
              <w:rPr>
                <w:rFonts w:ascii="MS Gothic" w:eastAsia="MS Gothic" w:hAnsi="MS Gothic"/>
                <w:color w:val="000000"/>
                <w:sz w:val="32"/>
                <w:szCs w:val="32"/>
              </w:rPr>
            </w:pPr>
            <w:r w:rsidRPr="00160970">
              <w:rPr>
                <w:rFonts w:ascii="MS Gothic" w:eastAsia="MS Gothic" w:hAnsi="MS Gothic"/>
                <w:color w:val="000000"/>
                <w:sz w:val="32"/>
                <w:szCs w:val="32"/>
              </w:rPr>
              <w:t>☐</w:t>
            </w:r>
          </w:p>
          <w:p w14:paraId="68EB0A47" w14:textId="77777777" w:rsidR="00313850" w:rsidRDefault="00313850" w:rsidP="00EF70A1">
            <w:pPr>
              <w:rPr>
                <w:b/>
                <w:sz w:val="17"/>
                <w:szCs w:val="17"/>
              </w:rPr>
            </w:pPr>
          </w:p>
        </w:tc>
      </w:tr>
      <w:tr w:rsidR="00A22431" w14:paraId="471EC46B" w14:textId="77777777" w:rsidTr="00A22431">
        <w:tc>
          <w:tcPr>
            <w:tcW w:w="6629" w:type="dxa"/>
          </w:tcPr>
          <w:p w14:paraId="51330175" w14:textId="77777777" w:rsidR="00A22431" w:rsidRPr="00A22431" w:rsidRDefault="00A22431" w:rsidP="00A22431">
            <w:pPr>
              <w:spacing w:after="0" w:line="260" w:lineRule="atLeast"/>
              <w:rPr>
                <w:sz w:val="17"/>
                <w:szCs w:val="17"/>
              </w:rPr>
            </w:pPr>
            <w:r>
              <w:rPr>
                <w:b/>
                <w:sz w:val="17"/>
                <w:szCs w:val="17"/>
              </w:rPr>
              <w:t>SHOULD:</w:t>
            </w:r>
            <w:r>
              <w:rPr>
                <w:sz w:val="17"/>
                <w:szCs w:val="17"/>
              </w:rPr>
              <w:t xml:space="preserve"> </w:t>
            </w:r>
            <w:r w:rsidR="00313850" w:rsidRPr="001E5C31">
              <w:rPr>
                <w:sz w:val="17"/>
                <w:szCs w:val="17"/>
              </w:rPr>
              <w:t>Begrijp</w:t>
            </w:r>
            <w:r w:rsidR="00313850">
              <w:rPr>
                <w:sz w:val="17"/>
                <w:szCs w:val="17"/>
              </w:rPr>
              <w:t>elijk</w:t>
            </w:r>
            <w:r>
              <w:rPr>
                <w:sz w:val="17"/>
                <w:szCs w:val="17"/>
              </w:rPr>
              <w:t>,</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w:t>
            </w:r>
            <w:r>
              <w:rPr>
                <w:sz w:val="17"/>
                <w:szCs w:val="17"/>
              </w:rPr>
              <w:t xml:space="preserve">De afspraak moet bij voorkeur een informatiemodel bevatten ten behoeve van de begrijpelijkheid, de eenduidigheid en </w:t>
            </w:r>
            <w:proofErr w:type="spellStart"/>
            <w:r>
              <w:rPr>
                <w:sz w:val="17"/>
                <w:szCs w:val="17"/>
              </w:rPr>
              <w:t>scoping</w:t>
            </w:r>
            <w:proofErr w:type="spellEnd"/>
            <w:r>
              <w:rPr>
                <w:sz w:val="17"/>
                <w:szCs w:val="17"/>
              </w:rPr>
              <w:t>.</w:t>
            </w:r>
          </w:p>
        </w:tc>
        <w:tc>
          <w:tcPr>
            <w:tcW w:w="709" w:type="dxa"/>
          </w:tcPr>
          <w:p w14:paraId="2CCBB5FA" w14:textId="77777777" w:rsidR="00A22431"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14:paraId="1E1114CF" w14:textId="77777777" w:rsidR="00A22431" w:rsidRDefault="00160970" w:rsidP="00EF70A1">
            <w:pPr>
              <w:rPr>
                <w:rFonts w:ascii="Wingdings" w:hAnsi="Wingdings"/>
                <w:color w:val="008000"/>
                <w:sz w:val="32"/>
                <w:szCs w:val="32"/>
              </w:rPr>
            </w:pPr>
            <w:r w:rsidRPr="00CC129E">
              <w:rPr>
                <w:rFonts w:ascii="Wingdings" w:hAnsi="Wingdings"/>
                <w:color w:val="008000"/>
                <w:sz w:val="32"/>
                <w:szCs w:val="32"/>
              </w:rPr>
              <w:t></w:t>
            </w:r>
          </w:p>
          <w:p w14:paraId="10580CA3"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1CE98EFA"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33AB075F" w14:textId="77777777" w:rsidTr="00A22431">
        <w:tc>
          <w:tcPr>
            <w:tcW w:w="6629" w:type="dxa"/>
          </w:tcPr>
          <w:p w14:paraId="02620E2C" w14:textId="77777777" w:rsidR="00A22431" w:rsidRPr="00A22431" w:rsidRDefault="00A22431" w:rsidP="00A22431">
            <w:pPr>
              <w:spacing w:after="0" w:line="260" w:lineRule="atLeast"/>
              <w:rPr>
                <w:sz w:val="17"/>
                <w:szCs w:val="17"/>
              </w:rPr>
            </w:pPr>
            <w:r>
              <w:rPr>
                <w:b/>
                <w:sz w:val="17"/>
                <w:szCs w:val="17"/>
              </w:rPr>
              <w:t>COULD:</w:t>
            </w:r>
            <w:r>
              <w:rPr>
                <w:sz w:val="17"/>
                <w:szCs w:val="17"/>
              </w:rPr>
              <w:t xml:space="preserve"> </w:t>
            </w:r>
            <w:r w:rsidR="00313850" w:rsidRPr="001E5C31">
              <w:rPr>
                <w:sz w:val="17"/>
                <w:szCs w:val="17"/>
              </w:rPr>
              <w:t>Begrijp</w:t>
            </w:r>
            <w:r w:rsidR="00313850">
              <w:rPr>
                <w:sz w:val="17"/>
                <w:szCs w:val="17"/>
              </w:rPr>
              <w:t>elijk</w:t>
            </w:r>
            <w:r>
              <w:rPr>
                <w:sz w:val="17"/>
                <w:szCs w:val="17"/>
              </w:rPr>
              <w:t>,</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binding ten behoeve van de begrijpelijkheid en de eenduidigheid.</w:t>
            </w:r>
          </w:p>
        </w:tc>
        <w:tc>
          <w:tcPr>
            <w:tcW w:w="709" w:type="dxa"/>
          </w:tcPr>
          <w:p w14:paraId="06C66489" w14:textId="77777777" w:rsidR="00A22431" w:rsidRDefault="00313850" w:rsidP="00EF70A1">
            <w:pPr>
              <w:rPr>
                <w:b/>
                <w:sz w:val="17"/>
                <w:szCs w:val="17"/>
              </w:rPr>
            </w:pPr>
            <w:r w:rsidRPr="00CC129E">
              <w:rPr>
                <w:rFonts w:ascii="Wingdings" w:hAnsi="Wingdings"/>
                <w:color w:val="008000"/>
                <w:sz w:val="32"/>
                <w:szCs w:val="32"/>
              </w:rPr>
              <w:t></w:t>
            </w:r>
          </w:p>
        </w:tc>
        <w:tc>
          <w:tcPr>
            <w:tcW w:w="708" w:type="dxa"/>
          </w:tcPr>
          <w:p w14:paraId="040B983E" w14:textId="77777777" w:rsidR="00A22431" w:rsidRDefault="00313850" w:rsidP="00EF70A1">
            <w:pPr>
              <w:rPr>
                <w:rFonts w:ascii="Wingdings" w:hAnsi="Wingdings"/>
                <w:color w:val="008000"/>
                <w:sz w:val="32"/>
                <w:szCs w:val="32"/>
              </w:rPr>
            </w:pPr>
            <w:r w:rsidRPr="00CC129E">
              <w:rPr>
                <w:rFonts w:ascii="Wingdings" w:hAnsi="Wingdings"/>
                <w:color w:val="008000"/>
                <w:sz w:val="32"/>
                <w:szCs w:val="32"/>
              </w:rPr>
              <w:t></w:t>
            </w:r>
          </w:p>
          <w:p w14:paraId="4BDC3D08" w14:textId="77777777" w:rsidR="00313850" w:rsidRDefault="00313850" w:rsidP="00EF70A1">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5B1E4788"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558C16B7" w14:textId="77777777" w:rsidTr="00A22431">
        <w:tc>
          <w:tcPr>
            <w:tcW w:w="6629" w:type="dxa"/>
          </w:tcPr>
          <w:p w14:paraId="43468E9E" w14:textId="77777777" w:rsidR="00A22431" w:rsidRPr="00A22431" w:rsidRDefault="00A22431" w:rsidP="00A22431">
            <w:pPr>
              <w:spacing w:after="0" w:line="260" w:lineRule="atLeast"/>
              <w:rPr>
                <w:sz w:val="17"/>
                <w:szCs w:val="17"/>
              </w:rPr>
            </w:pPr>
            <w:r>
              <w:rPr>
                <w:b/>
                <w:sz w:val="17"/>
                <w:szCs w:val="17"/>
              </w:rPr>
              <w:t>COULD:</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(XSD) schema ten behoeve van de eenduidigheid.</w:t>
            </w:r>
          </w:p>
        </w:tc>
        <w:tc>
          <w:tcPr>
            <w:tcW w:w="709" w:type="dxa"/>
          </w:tcPr>
          <w:p w14:paraId="04DA2BB4" w14:textId="77777777"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14:paraId="40CB45DF" w14:textId="77777777"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14:paraId="51445FAA"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716ECED"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5DA7547C" w14:textId="77777777" w:rsidTr="00A22431">
        <w:tc>
          <w:tcPr>
            <w:tcW w:w="6629" w:type="dxa"/>
          </w:tcPr>
          <w:p w14:paraId="7A50436B" w14:textId="77777777" w:rsidR="00A22431" w:rsidRPr="003B605D" w:rsidRDefault="00A22431" w:rsidP="00092B62">
            <w:pPr>
              <w:spacing w:after="0" w:line="260" w:lineRule="atLeast"/>
              <w:rPr>
                <w:sz w:val="17"/>
                <w:szCs w:val="17"/>
              </w:rPr>
            </w:pPr>
            <w:r w:rsidRPr="001E5C31">
              <w:rPr>
                <w:b/>
                <w:sz w:val="17"/>
                <w:szCs w:val="17"/>
              </w:rPr>
              <w:t>MUST:</w:t>
            </w:r>
            <w:r w:rsidRPr="001E5C31">
              <w:rPr>
                <w:sz w:val="17"/>
                <w:szCs w:val="17"/>
              </w:rPr>
              <w:t xml:space="preserve"> Techniek: De </w:t>
            </w:r>
            <w:r>
              <w:rPr>
                <w:sz w:val="17"/>
                <w:szCs w:val="17"/>
              </w:rPr>
              <w:t>afspraak</w:t>
            </w:r>
            <w:r w:rsidRPr="001E5C31">
              <w:rPr>
                <w:sz w:val="17"/>
                <w:szCs w:val="17"/>
              </w:rPr>
              <w:t xml:space="preserve"> is beschikbaar via marktconforme technieken en technieken die aansluiten bij de doelgroep, zoals XML. De technische uitdrukking (binding) voegt geen informatie toe die niet in modellen en beschrijvingen van de </w:t>
            </w:r>
            <w:r>
              <w:rPr>
                <w:sz w:val="17"/>
                <w:szCs w:val="17"/>
              </w:rPr>
              <w:t>afspraak</w:t>
            </w:r>
            <w:r w:rsidRPr="001E5C31">
              <w:rPr>
                <w:sz w:val="17"/>
                <w:szCs w:val="17"/>
              </w:rPr>
              <w:t xml:space="preserve"> staan. De </w:t>
            </w:r>
            <w:r>
              <w:rPr>
                <w:sz w:val="17"/>
                <w:szCs w:val="17"/>
              </w:rPr>
              <w:t>technische uitdrukking is gere</w:t>
            </w:r>
            <w:r w:rsidRPr="001E5C31">
              <w:rPr>
                <w:sz w:val="17"/>
                <w:szCs w:val="17"/>
              </w:rPr>
              <w:t xml:space="preserve">aliseerd op basis van de modellen en beschrijvingen van de </w:t>
            </w:r>
            <w:r>
              <w:rPr>
                <w:sz w:val="17"/>
                <w:szCs w:val="17"/>
              </w:rPr>
              <w:t>afspraak</w:t>
            </w:r>
            <w:r w:rsidRPr="001E5C31">
              <w:rPr>
                <w:sz w:val="17"/>
                <w:szCs w:val="17"/>
              </w:rPr>
              <w:t xml:space="preserve"> en is daarmee een </w:t>
            </w:r>
            <w:r w:rsidR="00092B62">
              <w:rPr>
                <w:sz w:val="17"/>
                <w:szCs w:val="17"/>
              </w:rPr>
              <w:t>een-op-een-</w:t>
            </w:r>
            <w:r w:rsidRPr="001E5C31">
              <w:rPr>
                <w:sz w:val="17"/>
                <w:szCs w:val="17"/>
              </w:rPr>
              <w:t>afspiegeling van deze modellen en beschrijvingen.</w:t>
            </w:r>
          </w:p>
        </w:tc>
        <w:tc>
          <w:tcPr>
            <w:tcW w:w="709" w:type="dxa"/>
          </w:tcPr>
          <w:p w14:paraId="74375103" w14:textId="77777777"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14:paraId="092BC4B9" w14:textId="77777777"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14:paraId="6F269E95"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79EAEDE"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75E065E5" w14:textId="77777777" w:rsidTr="00A22431">
        <w:tc>
          <w:tcPr>
            <w:tcW w:w="6629" w:type="dxa"/>
          </w:tcPr>
          <w:p w14:paraId="77611114" w14:textId="77777777" w:rsidR="00A22431" w:rsidRPr="00313850" w:rsidRDefault="00A22431" w:rsidP="00E85B7F">
            <w:pPr>
              <w:spacing w:after="0" w:line="260" w:lineRule="atLeast"/>
              <w:rPr>
                <w:color w:val="008000"/>
                <w:sz w:val="17"/>
                <w:szCs w:val="17"/>
              </w:rPr>
            </w:pPr>
            <w:r w:rsidRPr="00D06252">
              <w:rPr>
                <w:b/>
                <w:bCs/>
                <w:iCs/>
                <w:sz w:val="17"/>
                <w:szCs w:val="17"/>
              </w:rPr>
              <w:lastRenderedPageBreak/>
              <w:t>SHOULD:</w:t>
            </w:r>
            <w:r w:rsidRPr="00D06252">
              <w:rPr>
                <w:iCs/>
                <w:sz w:val="17"/>
                <w:szCs w:val="17"/>
              </w:rPr>
              <w:t xml:space="preserve"> </w:t>
            </w:r>
            <w:r w:rsidRPr="001E5C31">
              <w:rPr>
                <w:sz w:val="17"/>
                <w:szCs w:val="17"/>
              </w:rPr>
              <w:t xml:space="preserve">Afhankelijk: </w:t>
            </w:r>
            <w:r w:rsidR="00E85B7F">
              <w:rPr>
                <w:sz w:val="17"/>
                <w:szCs w:val="17"/>
              </w:rPr>
              <w:t>Afhankelijkheid</w:t>
            </w:r>
            <w:r w:rsidR="00E85B7F" w:rsidRPr="001E5C31">
              <w:rPr>
                <w:sz w:val="17"/>
                <w:szCs w:val="17"/>
              </w:rPr>
              <w:t xml:space="preserve"> </w:t>
            </w:r>
            <w:r w:rsidRPr="001E5C31">
              <w:rPr>
                <w:sz w:val="17"/>
                <w:szCs w:val="17"/>
              </w:rPr>
              <w:t>met andere standaarden</w:t>
            </w:r>
            <w:r>
              <w:rPr>
                <w:sz w:val="17"/>
                <w:szCs w:val="17"/>
              </w:rPr>
              <w:t xml:space="preserve"> </w:t>
            </w:r>
            <w:r w:rsidRPr="001E5C31">
              <w:rPr>
                <w:sz w:val="17"/>
                <w:szCs w:val="17"/>
              </w:rPr>
              <w:t xml:space="preserve">is mogelijk, maar dient doordacht te zijn. Dit kan van invloed </w:t>
            </w:r>
            <w:r w:rsidR="00E85B7F">
              <w:rPr>
                <w:sz w:val="17"/>
                <w:szCs w:val="17"/>
              </w:rPr>
              <w:t>zijn</w:t>
            </w:r>
            <w:r w:rsidR="00E85B7F" w:rsidRPr="001E5C31">
              <w:rPr>
                <w:sz w:val="17"/>
                <w:szCs w:val="17"/>
              </w:rPr>
              <w:t xml:space="preserve"> </w:t>
            </w:r>
            <w:r w:rsidRPr="001E5C31">
              <w:rPr>
                <w:sz w:val="17"/>
                <w:szCs w:val="17"/>
              </w:rPr>
              <w:t xml:space="preserve">op bijvoorbeeld de reikwijdte van de </w:t>
            </w:r>
            <w:r>
              <w:rPr>
                <w:sz w:val="17"/>
                <w:szCs w:val="17"/>
              </w:rPr>
              <w:t>afspraak</w:t>
            </w:r>
            <w:r w:rsidRPr="001E5C31">
              <w:rPr>
                <w:sz w:val="17"/>
                <w:szCs w:val="17"/>
              </w:rPr>
              <w:t>. Relaties met andere standaarden en mogelijke invloed daar</w:t>
            </w:r>
            <w:r>
              <w:rPr>
                <w:sz w:val="17"/>
                <w:szCs w:val="17"/>
              </w:rPr>
              <w:t>van</w:t>
            </w:r>
            <w:r w:rsidRPr="001E5C31">
              <w:rPr>
                <w:sz w:val="17"/>
                <w:szCs w:val="17"/>
              </w:rPr>
              <w:t xml:space="preserve"> op de reikwijdte van de </w:t>
            </w:r>
            <w:r>
              <w:rPr>
                <w:sz w:val="17"/>
                <w:szCs w:val="17"/>
              </w:rPr>
              <w:t>afspraak</w:t>
            </w:r>
            <w:r w:rsidRPr="001E5C31">
              <w:rPr>
                <w:sz w:val="17"/>
                <w:szCs w:val="17"/>
              </w:rPr>
              <w:t xml:space="preserve">, dienen op zijn minst omschreven te zijn. Daarbij geldt de basisregel dat bestaande open standaarden zoveel mogelijk </w:t>
            </w:r>
            <w:r>
              <w:rPr>
                <w:sz w:val="17"/>
                <w:szCs w:val="17"/>
              </w:rPr>
              <w:t xml:space="preserve">worden </w:t>
            </w:r>
            <w:r w:rsidRPr="001E5C31">
              <w:rPr>
                <w:sz w:val="17"/>
                <w:szCs w:val="17"/>
              </w:rPr>
              <w:t>hergebruik</w:t>
            </w:r>
            <w:r>
              <w:rPr>
                <w:sz w:val="17"/>
                <w:szCs w:val="17"/>
              </w:rPr>
              <w:t>t</w:t>
            </w:r>
            <w:r w:rsidRPr="001E5C31">
              <w:rPr>
                <w:sz w:val="17"/>
                <w:szCs w:val="17"/>
              </w:rPr>
              <w:t xml:space="preserve">, maar </w:t>
            </w:r>
            <w:r>
              <w:rPr>
                <w:sz w:val="17"/>
                <w:szCs w:val="17"/>
              </w:rPr>
              <w:t xml:space="preserve">dat er </w:t>
            </w:r>
            <w:r w:rsidRPr="001E5C31">
              <w:rPr>
                <w:sz w:val="17"/>
                <w:szCs w:val="17"/>
              </w:rPr>
              <w:t>wel kritisch naar de kwaliteit van d</w:t>
            </w:r>
            <w:r>
              <w:rPr>
                <w:sz w:val="17"/>
                <w:szCs w:val="17"/>
              </w:rPr>
              <w:t>i</w:t>
            </w:r>
            <w:r w:rsidRPr="001E5C31">
              <w:rPr>
                <w:sz w:val="17"/>
                <w:szCs w:val="17"/>
              </w:rPr>
              <w:t>e standaard</w:t>
            </w:r>
            <w:r>
              <w:rPr>
                <w:sz w:val="17"/>
                <w:szCs w:val="17"/>
              </w:rPr>
              <w:t>en</w:t>
            </w:r>
            <w:r w:rsidRPr="001E5C31">
              <w:rPr>
                <w:sz w:val="17"/>
                <w:szCs w:val="17"/>
              </w:rPr>
              <w:t xml:space="preserve"> </w:t>
            </w:r>
            <w:r>
              <w:rPr>
                <w:sz w:val="17"/>
                <w:szCs w:val="17"/>
              </w:rPr>
              <w:t>wordt gekeken</w:t>
            </w:r>
            <w:r w:rsidRPr="001E5C31">
              <w:rPr>
                <w:sz w:val="17"/>
                <w:szCs w:val="17"/>
              </w:rPr>
              <w:t>.</w:t>
            </w:r>
          </w:p>
          <w:p w14:paraId="61D92C04" w14:textId="77777777" w:rsidR="00313850" w:rsidRPr="003B605D" w:rsidRDefault="00313850" w:rsidP="00E85B7F">
            <w:pPr>
              <w:spacing w:after="0" w:line="260" w:lineRule="atLeast"/>
              <w:rPr>
                <w:sz w:val="17"/>
                <w:szCs w:val="17"/>
              </w:rPr>
            </w:pPr>
            <w:r w:rsidRPr="00313850">
              <w:rPr>
                <w:color w:val="008000"/>
                <w:sz w:val="17"/>
                <w:szCs w:val="17"/>
              </w:rPr>
              <w:t xml:space="preserve">(Mits: er in de ECK architectuur die in de toekomst door EduStandaard beheert zal worden duidelijke relaties zichtbaar zijn tussen de afspraken </w:t>
            </w:r>
            <w:proofErr w:type="spellStart"/>
            <w:r w:rsidRPr="00313850">
              <w:rPr>
                <w:color w:val="008000"/>
                <w:sz w:val="17"/>
                <w:szCs w:val="17"/>
              </w:rPr>
              <w:t>Distributie&amp;Toegang</w:t>
            </w:r>
            <w:proofErr w:type="spellEnd"/>
            <w:r w:rsidRPr="00313850">
              <w:rPr>
                <w:color w:val="008000"/>
                <w:sz w:val="17"/>
                <w:szCs w:val="17"/>
              </w:rPr>
              <w:t>, NL-LOM en de afspraak uitwisseling leerresultaten.</w:t>
            </w:r>
          </w:p>
        </w:tc>
        <w:tc>
          <w:tcPr>
            <w:tcW w:w="709" w:type="dxa"/>
          </w:tcPr>
          <w:p w14:paraId="637A8A1D" w14:textId="77777777"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14:paraId="6F11739E" w14:textId="77777777"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14:paraId="0B8D629F"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mits</w:t>
            </w:r>
          </w:p>
        </w:tc>
        <w:tc>
          <w:tcPr>
            <w:tcW w:w="709" w:type="dxa"/>
          </w:tcPr>
          <w:p w14:paraId="4A0D28BB" w14:textId="77777777" w:rsidR="00A22431" w:rsidRDefault="00160970" w:rsidP="00EF70A1">
            <w:pPr>
              <w:rPr>
                <w:b/>
                <w:sz w:val="17"/>
                <w:szCs w:val="17"/>
              </w:rPr>
            </w:pPr>
            <w:r w:rsidRPr="00160970">
              <w:rPr>
                <w:rFonts w:ascii="MS Gothic" w:eastAsia="MS Gothic" w:hAnsi="MS Gothic"/>
                <w:color w:val="000000"/>
                <w:sz w:val="32"/>
                <w:szCs w:val="32"/>
              </w:rPr>
              <w:t>☐</w:t>
            </w:r>
          </w:p>
        </w:tc>
      </w:tr>
    </w:tbl>
    <w:p w14:paraId="3CB20BD6" w14:textId="77777777" w:rsidR="001A607A" w:rsidRDefault="001A607A"/>
    <w:tbl>
      <w:tblPr>
        <w:tblStyle w:val="Tabelraster"/>
        <w:tblW w:w="8755" w:type="dxa"/>
        <w:tblLayout w:type="fixed"/>
        <w:tblLook w:val="04A0" w:firstRow="1" w:lastRow="0" w:firstColumn="1" w:lastColumn="0" w:noHBand="0" w:noVBand="1"/>
      </w:tblPr>
      <w:tblGrid>
        <w:gridCol w:w="6629"/>
        <w:gridCol w:w="709"/>
        <w:gridCol w:w="708"/>
        <w:gridCol w:w="709"/>
      </w:tblGrid>
      <w:tr w:rsidR="00A22431" w14:paraId="3688FDF6" w14:textId="77777777" w:rsidTr="001A607A">
        <w:tc>
          <w:tcPr>
            <w:tcW w:w="6629" w:type="dxa"/>
            <w:tcBorders>
              <w:top w:val="nil"/>
              <w:left w:val="nil"/>
              <w:right w:val="nil"/>
            </w:tcBorders>
          </w:tcPr>
          <w:p w14:paraId="157CDE25" w14:textId="77777777" w:rsidR="00A22431" w:rsidRPr="00851A74" w:rsidRDefault="001A607A" w:rsidP="001A607A">
            <w:pPr>
              <w:rPr>
                <w:sz w:val="24"/>
              </w:rPr>
            </w:pPr>
            <w:proofErr w:type="spellStart"/>
            <w:r w:rsidRPr="00851A74">
              <w:rPr>
                <w:sz w:val="24"/>
              </w:rPr>
              <w:t>Beheerbaar</w:t>
            </w:r>
            <w:proofErr w:type="spellEnd"/>
            <w:r w:rsidRPr="00851A74">
              <w:rPr>
                <w:sz w:val="24"/>
              </w:rPr>
              <w:t>:</w:t>
            </w:r>
          </w:p>
        </w:tc>
        <w:tc>
          <w:tcPr>
            <w:tcW w:w="709" w:type="dxa"/>
            <w:tcBorders>
              <w:top w:val="nil"/>
              <w:left w:val="nil"/>
              <w:right w:val="nil"/>
            </w:tcBorders>
          </w:tcPr>
          <w:p w14:paraId="7262FD44" w14:textId="77777777" w:rsidR="00A22431" w:rsidRDefault="00A22431" w:rsidP="00EF70A1">
            <w:pPr>
              <w:rPr>
                <w:b/>
                <w:sz w:val="17"/>
                <w:szCs w:val="17"/>
              </w:rPr>
            </w:pPr>
          </w:p>
        </w:tc>
        <w:tc>
          <w:tcPr>
            <w:tcW w:w="708" w:type="dxa"/>
            <w:tcBorders>
              <w:top w:val="nil"/>
              <w:left w:val="nil"/>
              <w:right w:val="nil"/>
            </w:tcBorders>
          </w:tcPr>
          <w:p w14:paraId="5A9B1303" w14:textId="77777777" w:rsidR="00A22431" w:rsidRDefault="00A22431" w:rsidP="00EF70A1">
            <w:pPr>
              <w:rPr>
                <w:b/>
                <w:sz w:val="17"/>
                <w:szCs w:val="17"/>
              </w:rPr>
            </w:pPr>
          </w:p>
        </w:tc>
        <w:tc>
          <w:tcPr>
            <w:tcW w:w="709" w:type="dxa"/>
            <w:tcBorders>
              <w:top w:val="nil"/>
              <w:left w:val="nil"/>
              <w:right w:val="nil"/>
            </w:tcBorders>
          </w:tcPr>
          <w:p w14:paraId="0A3536EE" w14:textId="77777777" w:rsidR="00A22431" w:rsidRDefault="00A22431" w:rsidP="00EF70A1">
            <w:pPr>
              <w:rPr>
                <w:b/>
                <w:sz w:val="17"/>
                <w:szCs w:val="17"/>
              </w:rPr>
            </w:pPr>
          </w:p>
        </w:tc>
      </w:tr>
      <w:tr w:rsidR="00A22431" w14:paraId="6AC6E6ED" w14:textId="77777777" w:rsidTr="00A22431">
        <w:tc>
          <w:tcPr>
            <w:tcW w:w="6629" w:type="dxa"/>
          </w:tcPr>
          <w:p w14:paraId="4083945E" w14:textId="77777777" w:rsidR="00A22431" w:rsidRPr="001A607A" w:rsidRDefault="001A607A" w:rsidP="00A22431">
            <w:pPr>
              <w:spacing w:after="0" w:line="260" w:lineRule="atLeast"/>
              <w:rPr>
                <w:sz w:val="17"/>
                <w:szCs w:val="17"/>
              </w:rPr>
            </w:pPr>
            <w:r w:rsidRPr="001E5C31">
              <w:rPr>
                <w:b/>
                <w:sz w:val="17"/>
                <w:szCs w:val="17"/>
              </w:rPr>
              <w:t>MUST:</w:t>
            </w:r>
            <w:r w:rsidRPr="001E5C31">
              <w:rPr>
                <w:sz w:val="17"/>
                <w:szCs w:val="17"/>
              </w:rPr>
              <w:t xml:space="preserve"> Beheerd: </w:t>
            </w:r>
            <w:r>
              <w:rPr>
                <w:sz w:val="17"/>
                <w:szCs w:val="17"/>
              </w:rPr>
              <w:t>Het beheer wordt zonder voorbehoud</w:t>
            </w:r>
            <w:r w:rsidR="00066DA4">
              <w:rPr>
                <w:sz w:val="17"/>
                <w:szCs w:val="17"/>
              </w:rPr>
              <w:t xml:space="preserve"> overgedragen aan </w:t>
            </w:r>
            <w:r>
              <w:rPr>
                <w:sz w:val="17"/>
                <w:szCs w:val="17"/>
              </w:rPr>
              <w:t>EduStandaard</w:t>
            </w:r>
            <w:r w:rsidRPr="001E5C31">
              <w:rPr>
                <w:sz w:val="17"/>
                <w:szCs w:val="17"/>
              </w:rPr>
              <w:t>.</w:t>
            </w:r>
          </w:p>
        </w:tc>
        <w:tc>
          <w:tcPr>
            <w:tcW w:w="709" w:type="dxa"/>
          </w:tcPr>
          <w:p w14:paraId="12DFB75D" w14:textId="77777777"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14:paraId="2B8A1CC4" w14:textId="77777777"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14:paraId="6C7E4499"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31A80AB"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7C236421" w14:textId="77777777" w:rsidTr="00A22431">
        <w:tc>
          <w:tcPr>
            <w:tcW w:w="6629" w:type="dxa"/>
          </w:tcPr>
          <w:p w14:paraId="6B9604E3" w14:textId="77777777" w:rsidR="00A22431" w:rsidRPr="001A607A" w:rsidRDefault="001A607A" w:rsidP="00A22431">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Wijzigingen: </w:t>
            </w:r>
            <w:r>
              <w:rPr>
                <w:sz w:val="17"/>
                <w:szCs w:val="17"/>
              </w:rPr>
              <w:t xml:space="preserve">De afspraak moet voldoende stabiel zijn. </w:t>
            </w:r>
            <w:r w:rsidRPr="001E5C31">
              <w:rPr>
                <w:sz w:val="17"/>
                <w:szCs w:val="17"/>
              </w:rPr>
              <w:t>Bij voorkeur wordt het aantal versies beperkt tot</w:t>
            </w:r>
            <w:r>
              <w:rPr>
                <w:sz w:val="17"/>
                <w:szCs w:val="17"/>
              </w:rPr>
              <w:t xml:space="preserve"> </w:t>
            </w:r>
            <w:r w:rsidRPr="001E5C31">
              <w:rPr>
                <w:sz w:val="17"/>
                <w:szCs w:val="17"/>
              </w:rPr>
              <w:t>dat wat noodzakelijk is.</w:t>
            </w:r>
            <w:r>
              <w:rPr>
                <w:sz w:val="17"/>
                <w:szCs w:val="17"/>
              </w:rPr>
              <w:t xml:space="preserve"> Wijzigingen op de afspraak die niet door EduStandaard zijn uitgevoerd worden beschouwd als een nieuwe afspraak.</w:t>
            </w:r>
          </w:p>
        </w:tc>
        <w:tc>
          <w:tcPr>
            <w:tcW w:w="709" w:type="dxa"/>
          </w:tcPr>
          <w:p w14:paraId="75465CCA" w14:textId="77777777" w:rsidR="00A22431" w:rsidRDefault="00313850" w:rsidP="00EF70A1">
            <w:pPr>
              <w:rPr>
                <w:b/>
                <w:sz w:val="17"/>
                <w:szCs w:val="17"/>
              </w:rPr>
            </w:pPr>
            <w:r w:rsidRPr="00CC129E">
              <w:rPr>
                <w:rFonts w:ascii="Wingdings" w:hAnsi="Wingdings"/>
                <w:color w:val="008000"/>
                <w:sz w:val="32"/>
                <w:szCs w:val="32"/>
              </w:rPr>
              <w:t></w:t>
            </w:r>
          </w:p>
        </w:tc>
        <w:tc>
          <w:tcPr>
            <w:tcW w:w="708" w:type="dxa"/>
          </w:tcPr>
          <w:p w14:paraId="2762B9FB" w14:textId="77777777" w:rsidR="00A22431" w:rsidRDefault="00313850" w:rsidP="00EF70A1">
            <w:pPr>
              <w:rPr>
                <w:rFonts w:ascii="Wingdings" w:hAnsi="Wingdings"/>
                <w:color w:val="008000"/>
                <w:sz w:val="32"/>
                <w:szCs w:val="32"/>
              </w:rPr>
            </w:pPr>
            <w:r w:rsidRPr="00CC129E">
              <w:rPr>
                <w:rFonts w:ascii="Wingdings" w:hAnsi="Wingdings"/>
                <w:color w:val="008000"/>
                <w:sz w:val="32"/>
                <w:szCs w:val="32"/>
              </w:rPr>
              <w:t></w:t>
            </w:r>
          </w:p>
          <w:p w14:paraId="11858AC2" w14:textId="77777777" w:rsidR="00313850" w:rsidRDefault="00313850" w:rsidP="00EF70A1">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B28ED46"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0684C62B" w14:textId="77777777" w:rsidTr="00A22431">
        <w:tc>
          <w:tcPr>
            <w:tcW w:w="6629" w:type="dxa"/>
          </w:tcPr>
          <w:p w14:paraId="74C52DB0" w14:textId="77777777" w:rsidR="00A22431" w:rsidRPr="001A607A" w:rsidRDefault="001A607A" w:rsidP="00A22431">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Versiebeheer: Een historisch overzicht van versies in het verleden en daarnaast een </w:t>
            </w:r>
            <w:proofErr w:type="spellStart"/>
            <w:r w:rsidRPr="001E5C31">
              <w:rPr>
                <w:sz w:val="17"/>
                <w:szCs w:val="17"/>
              </w:rPr>
              <w:t>roadmap</w:t>
            </w:r>
            <w:proofErr w:type="spellEnd"/>
            <w:r w:rsidRPr="001E5C31">
              <w:rPr>
                <w:sz w:val="17"/>
                <w:szCs w:val="17"/>
              </w:rPr>
              <w:t xml:space="preserve"> van geplande versies in de toekomst is gewenst.</w:t>
            </w:r>
          </w:p>
        </w:tc>
        <w:tc>
          <w:tcPr>
            <w:tcW w:w="709" w:type="dxa"/>
          </w:tcPr>
          <w:p w14:paraId="4B76A1C3" w14:textId="77777777" w:rsidR="00A22431"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14:paraId="2128942D" w14:textId="77777777" w:rsidR="00A22431" w:rsidRDefault="003B605D" w:rsidP="00EF70A1">
            <w:pPr>
              <w:rPr>
                <w:rFonts w:ascii="Wingdings" w:hAnsi="Wingdings"/>
                <w:color w:val="008000"/>
                <w:sz w:val="32"/>
                <w:szCs w:val="32"/>
              </w:rPr>
            </w:pPr>
            <w:r w:rsidRPr="00CC129E">
              <w:rPr>
                <w:rFonts w:ascii="Wingdings" w:hAnsi="Wingdings"/>
                <w:color w:val="008000"/>
                <w:sz w:val="32"/>
                <w:szCs w:val="32"/>
              </w:rPr>
              <w:t></w:t>
            </w:r>
          </w:p>
          <w:p w14:paraId="2CC95020"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213A3EE"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A22431" w14:paraId="08B9B92A" w14:textId="77777777" w:rsidTr="00A22431">
        <w:tc>
          <w:tcPr>
            <w:tcW w:w="6629" w:type="dxa"/>
          </w:tcPr>
          <w:p w14:paraId="2EB317E5" w14:textId="77777777" w:rsidR="00A22431" w:rsidRPr="001A607A" w:rsidRDefault="001A607A" w:rsidP="00A22431">
            <w:pPr>
              <w:spacing w:after="0" w:line="260" w:lineRule="atLeast"/>
              <w:rPr>
                <w:sz w:val="17"/>
                <w:szCs w:val="17"/>
              </w:rPr>
            </w:pPr>
            <w:r w:rsidRPr="001E5C31">
              <w:rPr>
                <w:b/>
                <w:sz w:val="17"/>
                <w:szCs w:val="17"/>
              </w:rPr>
              <w:t>MUST:</w:t>
            </w:r>
            <w:r w:rsidRPr="001E5C31">
              <w:rPr>
                <w:sz w:val="17"/>
                <w:szCs w:val="17"/>
              </w:rPr>
              <w:t xml:space="preserve"> Beheerprocedure: </w:t>
            </w:r>
            <w:r>
              <w:rPr>
                <w:sz w:val="17"/>
                <w:szCs w:val="17"/>
              </w:rPr>
              <w:t>Wijzigingen worden doorgevoerd op basis van de wijzig</w:t>
            </w:r>
            <w:r w:rsidR="003B605D">
              <w:rPr>
                <w:sz w:val="17"/>
                <w:szCs w:val="17"/>
              </w:rPr>
              <w:t xml:space="preserve">ingsprocedure van </w:t>
            </w:r>
            <w:r>
              <w:rPr>
                <w:sz w:val="17"/>
                <w:szCs w:val="17"/>
              </w:rPr>
              <w:t>EduStandaard.</w:t>
            </w:r>
          </w:p>
        </w:tc>
        <w:tc>
          <w:tcPr>
            <w:tcW w:w="709" w:type="dxa"/>
          </w:tcPr>
          <w:p w14:paraId="27A86F7B" w14:textId="77777777" w:rsidR="00A22431"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14:paraId="03C97982" w14:textId="77777777" w:rsidR="00A22431" w:rsidRDefault="003B605D" w:rsidP="00EF70A1">
            <w:pPr>
              <w:rPr>
                <w:rFonts w:ascii="Wingdings" w:hAnsi="Wingdings"/>
                <w:color w:val="008000"/>
                <w:sz w:val="32"/>
                <w:szCs w:val="32"/>
              </w:rPr>
            </w:pPr>
            <w:r w:rsidRPr="00CC129E">
              <w:rPr>
                <w:rFonts w:ascii="Wingdings" w:hAnsi="Wingdings"/>
                <w:color w:val="008000"/>
                <w:sz w:val="32"/>
                <w:szCs w:val="32"/>
              </w:rPr>
              <w:t></w:t>
            </w:r>
          </w:p>
          <w:p w14:paraId="63473010"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D0BCCB9" w14:textId="77777777" w:rsidR="00A22431" w:rsidRDefault="00160970" w:rsidP="00EF70A1">
            <w:pPr>
              <w:rPr>
                <w:b/>
                <w:sz w:val="17"/>
                <w:szCs w:val="17"/>
              </w:rPr>
            </w:pPr>
            <w:r w:rsidRPr="00160970">
              <w:rPr>
                <w:rFonts w:ascii="MS Gothic" w:eastAsia="MS Gothic" w:hAnsi="MS Gothic"/>
                <w:color w:val="000000"/>
                <w:sz w:val="32"/>
                <w:szCs w:val="32"/>
              </w:rPr>
              <w:t>☐</w:t>
            </w:r>
          </w:p>
        </w:tc>
      </w:tr>
      <w:tr w:rsidR="001A607A" w14:paraId="4D5C3558" w14:textId="77777777" w:rsidTr="00A22431">
        <w:tc>
          <w:tcPr>
            <w:tcW w:w="6629" w:type="dxa"/>
          </w:tcPr>
          <w:p w14:paraId="58013F92" w14:textId="77777777" w:rsidR="001A607A" w:rsidRPr="001E5C31" w:rsidRDefault="001A607A" w:rsidP="001A607A">
            <w:pPr>
              <w:spacing w:after="0" w:line="260" w:lineRule="atLeast"/>
              <w:rPr>
                <w:b/>
                <w:sz w:val="17"/>
                <w:szCs w:val="17"/>
              </w:rPr>
            </w:pPr>
            <w:r>
              <w:rPr>
                <w:b/>
                <w:bCs/>
                <w:iCs/>
                <w:sz w:val="17"/>
                <w:szCs w:val="17"/>
              </w:rPr>
              <w:t>C</w:t>
            </w:r>
            <w:r w:rsidRPr="00D06252">
              <w:rPr>
                <w:b/>
                <w:bCs/>
                <w:iCs/>
                <w:sz w:val="17"/>
                <w:szCs w:val="17"/>
              </w:rPr>
              <w:t>OULD:</w:t>
            </w:r>
            <w:r w:rsidRPr="00D06252">
              <w:rPr>
                <w:iCs/>
                <w:sz w:val="17"/>
                <w:szCs w:val="17"/>
              </w:rPr>
              <w:t xml:space="preserve"> </w:t>
            </w:r>
            <w:r w:rsidRPr="001E5C31">
              <w:rPr>
                <w:sz w:val="17"/>
                <w:szCs w:val="17"/>
              </w:rPr>
              <w:t xml:space="preserve">Efficiënt en effectief </w:t>
            </w:r>
            <w:proofErr w:type="spellStart"/>
            <w:r w:rsidRPr="001E5C31">
              <w:rPr>
                <w:sz w:val="17"/>
                <w:szCs w:val="17"/>
              </w:rPr>
              <w:t>beheerbaar</w:t>
            </w:r>
            <w:proofErr w:type="spellEnd"/>
            <w:r w:rsidRPr="001E5C31">
              <w:rPr>
                <w:sz w:val="17"/>
                <w:szCs w:val="17"/>
              </w:rPr>
              <w:t xml:space="preserve">: Het is </w:t>
            </w:r>
            <w:r>
              <w:rPr>
                <w:sz w:val="17"/>
                <w:szCs w:val="17"/>
              </w:rPr>
              <w:t>wenselijk</w:t>
            </w:r>
            <w:r w:rsidRPr="001E5C31">
              <w:rPr>
                <w:sz w:val="17"/>
                <w:szCs w:val="17"/>
              </w:rPr>
              <w:t xml:space="preserve"> dat het beheer van een </w:t>
            </w:r>
            <w:r>
              <w:rPr>
                <w:sz w:val="17"/>
                <w:szCs w:val="17"/>
              </w:rPr>
              <w:t>afspraak</w:t>
            </w:r>
            <w:r w:rsidRPr="001E5C31">
              <w:rPr>
                <w:sz w:val="17"/>
                <w:szCs w:val="17"/>
              </w:rPr>
              <w:t xml:space="preserve"> efficiënt kan worden vormgegeven; hiervoor is een modelgebaseerde opzet van een </w:t>
            </w:r>
            <w:r>
              <w:rPr>
                <w:sz w:val="17"/>
                <w:szCs w:val="17"/>
              </w:rPr>
              <w:t>afspraak</w:t>
            </w:r>
            <w:r w:rsidRPr="001E5C31">
              <w:rPr>
                <w:sz w:val="17"/>
                <w:szCs w:val="17"/>
              </w:rPr>
              <w:t xml:space="preserve"> essentieel. Een goede </w:t>
            </w:r>
            <w:r>
              <w:rPr>
                <w:sz w:val="17"/>
                <w:szCs w:val="17"/>
              </w:rPr>
              <w:t>afspraak</w:t>
            </w:r>
            <w:r w:rsidRPr="001E5C31">
              <w:rPr>
                <w:sz w:val="17"/>
                <w:szCs w:val="17"/>
              </w:rPr>
              <w:t xml:space="preserve"> heeft in principe </w:t>
            </w:r>
            <w:r>
              <w:rPr>
                <w:sz w:val="17"/>
                <w:szCs w:val="17"/>
              </w:rPr>
              <w:t>weinig</w:t>
            </w:r>
            <w:r w:rsidRPr="001E5C31">
              <w:rPr>
                <w:sz w:val="17"/>
                <w:szCs w:val="17"/>
              </w:rPr>
              <w:t xml:space="preserve"> versies nodig</w:t>
            </w:r>
            <w:r>
              <w:rPr>
                <w:sz w:val="17"/>
                <w:szCs w:val="17"/>
              </w:rPr>
              <w:t>. A</w:t>
            </w:r>
            <w:r w:rsidRPr="001E5C31">
              <w:rPr>
                <w:sz w:val="17"/>
                <w:szCs w:val="17"/>
              </w:rPr>
              <w:t xml:space="preserve">nderzijds is het essentieel dat er nieuwe versies </w:t>
            </w:r>
            <w:r>
              <w:rPr>
                <w:sz w:val="17"/>
                <w:szCs w:val="17"/>
              </w:rPr>
              <w:t xml:space="preserve">kunnen </w:t>
            </w:r>
            <w:r w:rsidRPr="001E5C31">
              <w:rPr>
                <w:sz w:val="17"/>
                <w:szCs w:val="17"/>
              </w:rPr>
              <w:t>komen indien noodzakelijk. Net zoals</w:t>
            </w:r>
            <w:r w:rsidR="00476263">
              <w:rPr>
                <w:sz w:val="17"/>
                <w:szCs w:val="17"/>
              </w:rPr>
              <w:t xml:space="preserve"> voor</w:t>
            </w:r>
            <w:r w:rsidRPr="001E5C31">
              <w:rPr>
                <w:sz w:val="17"/>
                <w:szCs w:val="17"/>
              </w:rPr>
              <w:t xml:space="preserve"> </w:t>
            </w:r>
            <w:r>
              <w:rPr>
                <w:sz w:val="17"/>
                <w:szCs w:val="17"/>
              </w:rPr>
              <w:t>“</w:t>
            </w:r>
            <w:r w:rsidRPr="001E5C31">
              <w:rPr>
                <w:sz w:val="17"/>
                <w:szCs w:val="17"/>
              </w:rPr>
              <w:t>minimale flexibiliteit</w:t>
            </w:r>
            <w:r>
              <w:rPr>
                <w:sz w:val="17"/>
                <w:szCs w:val="17"/>
              </w:rPr>
              <w:t>”</w:t>
            </w:r>
            <w:r w:rsidRPr="001E5C31">
              <w:rPr>
                <w:sz w:val="17"/>
                <w:szCs w:val="17"/>
              </w:rPr>
              <w:t xml:space="preserve"> (zie probleemgericht) geldt ook hier </w:t>
            </w:r>
            <w:r>
              <w:rPr>
                <w:sz w:val="17"/>
                <w:szCs w:val="17"/>
              </w:rPr>
              <w:t>e</w:t>
            </w:r>
            <w:r w:rsidRPr="001E5C31">
              <w:rPr>
                <w:sz w:val="17"/>
                <w:szCs w:val="17"/>
              </w:rPr>
              <w:t>e</w:t>
            </w:r>
            <w:r>
              <w:rPr>
                <w:sz w:val="17"/>
                <w:szCs w:val="17"/>
              </w:rPr>
              <w:t>n zo beperkt mogelijke</w:t>
            </w:r>
            <w:r w:rsidRPr="001E5C31">
              <w:rPr>
                <w:sz w:val="17"/>
                <w:szCs w:val="17"/>
              </w:rPr>
              <w:t xml:space="preserve"> hoeveelheid versies</w:t>
            </w:r>
          </w:p>
        </w:tc>
        <w:tc>
          <w:tcPr>
            <w:tcW w:w="709" w:type="dxa"/>
          </w:tcPr>
          <w:p w14:paraId="42F0B089" w14:textId="77777777"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14:paraId="26B15236" w14:textId="77777777"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14:paraId="7BAB9E4E"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01E51B7D" w14:textId="77777777" w:rsidR="001A607A" w:rsidRDefault="00160970" w:rsidP="00EF70A1">
            <w:pPr>
              <w:rPr>
                <w:b/>
                <w:sz w:val="17"/>
                <w:szCs w:val="17"/>
              </w:rPr>
            </w:pPr>
            <w:r w:rsidRPr="00160970">
              <w:rPr>
                <w:rFonts w:ascii="MS Gothic" w:eastAsia="MS Gothic" w:hAnsi="MS Gothic"/>
                <w:color w:val="000000"/>
                <w:sz w:val="32"/>
                <w:szCs w:val="32"/>
              </w:rPr>
              <w:t>☐</w:t>
            </w:r>
          </w:p>
        </w:tc>
      </w:tr>
    </w:tbl>
    <w:p w14:paraId="65774DE1" w14:textId="77777777" w:rsidR="001A607A" w:rsidRDefault="001A607A"/>
    <w:tbl>
      <w:tblPr>
        <w:tblStyle w:val="Tabelraster"/>
        <w:tblW w:w="8755" w:type="dxa"/>
        <w:tblLayout w:type="fixed"/>
        <w:tblLook w:val="04A0" w:firstRow="1" w:lastRow="0" w:firstColumn="1" w:lastColumn="0" w:noHBand="0" w:noVBand="1"/>
      </w:tblPr>
      <w:tblGrid>
        <w:gridCol w:w="6629"/>
        <w:gridCol w:w="709"/>
        <w:gridCol w:w="708"/>
        <w:gridCol w:w="709"/>
      </w:tblGrid>
      <w:tr w:rsidR="001A607A" w14:paraId="5AB13816" w14:textId="77777777" w:rsidTr="001A607A">
        <w:tc>
          <w:tcPr>
            <w:tcW w:w="6629" w:type="dxa"/>
            <w:tcBorders>
              <w:top w:val="nil"/>
              <w:left w:val="nil"/>
              <w:right w:val="nil"/>
            </w:tcBorders>
          </w:tcPr>
          <w:p w14:paraId="2CF3AA93" w14:textId="77777777" w:rsidR="001A607A" w:rsidRPr="00851A74" w:rsidRDefault="001A607A" w:rsidP="001A607A">
            <w:pPr>
              <w:rPr>
                <w:sz w:val="24"/>
              </w:rPr>
            </w:pPr>
            <w:r w:rsidRPr="00851A74">
              <w:rPr>
                <w:sz w:val="24"/>
              </w:rPr>
              <w:t>Beschikbaar:</w:t>
            </w:r>
          </w:p>
        </w:tc>
        <w:tc>
          <w:tcPr>
            <w:tcW w:w="709" w:type="dxa"/>
            <w:tcBorders>
              <w:top w:val="nil"/>
              <w:left w:val="nil"/>
              <w:right w:val="nil"/>
            </w:tcBorders>
          </w:tcPr>
          <w:p w14:paraId="1AE38A38" w14:textId="77777777" w:rsidR="001A607A" w:rsidRDefault="001A607A" w:rsidP="00EF70A1">
            <w:pPr>
              <w:rPr>
                <w:b/>
                <w:sz w:val="17"/>
                <w:szCs w:val="17"/>
              </w:rPr>
            </w:pPr>
          </w:p>
        </w:tc>
        <w:tc>
          <w:tcPr>
            <w:tcW w:w="708" w:type="dxa"/>
            <w:tcBorders>
              <w:top w:val="nil"/>
              <w:left w:val="nil"/>
              <w:right w:val="nil"/>
            </w:tcBorders>
          </w:tcPr>
          <w:p w14:paraId="263A3E64" w14:textId="77777777" w:rsidR="001A607A" w:rsidRDefault="001A607A" w:rsidP="00EF70A1">
            <w:pPr>
              <w:rPr>
                <w:b/>
                <w:sz w:val="17"/>
                <w:szCs w:val="17"/>
              </w:rPr>
            </w:pPr>
          </w:p>
        </w:tc>
        <w:tc>
          <w:tcPr>
            <w:tcW w:w="709" w:type="dxa"/>
            <w:tcBorders>
              <w:top w:val="nil"/>
              <w:left w:val="nil"/>
              <w:right w:val="nil"/>
            </w:tcBorders>
          </w:tcPr>
          <w:p w14:paraId="23785713" w14:textId="77777777" w:rsidR="001A607A" w:rsidRDefault="001A607A" w:rsidP="00EF70A1">
            <w:pPr>
              <w:rPr>
                <w:b/>
                <w:sz w:val="17"/>
                <w:szCs w:val="17"/>
              </w:rPr>
            </w:pPr>
          </w:p>
        </w:tc>
      </w:tr>
      <w:tr w:rsidR="001A607A" w14:paraId="6F97133C" w14:textId="77777777" w:rsidTr="00A22431">
        <w:tc>
          <w:tcPr>
            <w:tcW w:w="6629" w:type="dxa"/>
          </w:tcPr>
          <w:p w14:paraId="5BC18912" w14:textId="77777777" w:rsidR="001A607A" w:rsidRPr="001A607A" w:rsidRDefault="001A607A" w:rsidP="001A607A">
            <w:pPr>
              <w:spacing w:after="0" w:line="260" w:lineRule="atLeast"/>
              <w:rPr>
                <w:sz w:val="17"/>
                <w:szCs w:val="17"/>
              </w:rPr>
            </w:pPr>
            <w:r w:rsidRPr="001E5C31">
              <w:rPr>
                <w:b/>
                <w:sz w:val="17"/>
                <w:szCs w:val="17"/>
              </w:rPr>
              <w:t>MUST:</w:t>
            </w:r>
            <w:r w:rsidRPr="001E5C31">
              <w:rPr>
                <w:sz w:val="17"/>
                <w:szCs w:val="17"/>
              </w:rPr>
              <w:t xml:space="preserve"> Publicatie: </w:t>
            </w:r>
            <w:r>
              <w:rPr>
                <w:sz w:val="17"/>
                <w:szCs w:val="17"/>
              </w:rPr>
              <w:t>Het eigendom wordt zonder voorbehoud</w:t>
            </w:r>
            <w:r w:rsidR="003B605D">
              <w:rPr>
                <w:sz w:val="17"/>
                <w:szCs w:val="17"/>
              </w:rPr>
              <w:t xml:space="preserve"> overgedragen aan </w:t>
            </w:r>
            <w:r>
              <w:rPr>
                <w:sz w:val="17"/>
                <w:szCs w:val="17"/>
              </w:rPr>
              <w:t>EduStandaard</w:t>
            </w:r>
            <w:r w:rsidRPr="001E5C31">
              <w:rPr>
                <w:sz w:val="17"/>
                <w:szCs w:val="17"/>
              </w:rPr>
              <w:t>.</w:t>
            </w:r>
            <w:r>
              <w:rPr>
                <w:sz w:val="17"/>
                <w:szCs w:val="17"/>
              </w:rPr>
              <w:t xml:space="preserve"> Hierdoor kan de</w:t>
            </w:r>
            <w:r w:rsidRPr="001E5C31">
              <w:rPr>
                <w:sz w:val="17"/>
                <w:szCs w:val="17"/>
              </w:rPr>
              <w:t xml:space="preserve"> </w:t>
            </w:r>
            <w:r>
              <w:rPr>
                <w:sz w:val="17"/>
                <w:szCs w:val="17"/>
              </w:rPr>
              <w:t xml:space="preserve">afspraak </w:t>
            </w:r>
            <w:r w:rsidR="00313850">
              <w:rPr>
                <w:sz w:val="17"/>
                <w:szCs w:val="17"/>
              </w:rPr>
              <w:t>vrij</w:t>
            </w:r>
            <w:r w:rsidRPr="001E5C31">
              <w:rPr>
                <w:sz w:val="17"/>
                <w:szCs w:val="17"/>
              </w:rPr>
              <w:t xml:space="preserve"> </w:t>
            </w:r>
            <w:r>
              <w:rPr>
                <w:sz w:val="17"/>
                <w:szCs w:val="17"/>
              </w:rPr>
              <w:t>worden verkregen en ge</w:t>
            </w:r>
            <w:r w:rsidRPr="001E5C31">
              <w:rPr>
                <w:sz w:val="17"/>
                <w:szCs w:val="17"/>
              </w:rPr>
              <w:t>kopie</w:t>
            </w:r>
            <w:r>
              <w:rPr>
                <w:sz w:val="17"/>
                <w:szCs w:val="17"/>
              </w:rPr>
              <w:t>e</w:t>
            </w:r>
            <w:r w:rsidRPr="001E5C31">
              <w:rPr>
                <w:sz w:val="17"/>
                <w:szCs w:val="17"/>
              </w:rPr>
              <w:t>r</w:t>
            </w:r>
            <w:r>
              <w:rPr>
                <w:sz w:val="17"/>
                <w:szCs w:val="17"/>
              </w:rPr>
              <w:t>d.</w:t>
            </w:r>
          </w:p>
        </w:tc>
        <w:tc>
          <w:tcPr>
            <w:tcW w:w="709" w:type="dxa"/>
          </w:tcPr>
          <w:p w14:paraId="2AB452A7" w14:textId="77777777"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14:paraId="62D3A5B6" w14:textId="77777777"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14:paraId="6C89172C"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624AEDF1" w14:textId="77777777" w:rsidR="001A607A" w:rsidRDefault="00160970" w:rsidP="00EF70A1">
            <w:pPr>
              <w:rPr>
                <w:b/>
                <w:sz w:val="17"/>
                <w:szCs w:val="17"/>
              </w:rPr>
            </w:pPr>
            <w:r w:rsidRPr="00160970">
              <w:rPr>
                <w:rFonts w:ascii="MS Gothic" w:eastAsia="MS Gothic" w:hAnsi="MS Gothic"/>
                <w:color w:val="000000"/>
                <w:sz w:val="32"/>
                <w:szCs w:val="32"/>
              </w:rPr>
              <w:t>☐</w:t>
            </w:r>
          </w:p>
        </w:tc>
      </w:tr>
      <w:tr w:rsidR="001A607A" w14:paraId="47ED67E1" w14:textId="77777777" w:rsidTr="00A22431">
        <w:tc>
          <w:tcPr>
            <w:tcW w:w="6629" w:type="dxa"/>
          </w:tcPr>
          <w:p w14:paraId="11C9D917" w14:textId="77777777" w:rsidR="001A607A" w:rsidRPr="001A607A" w:rsidRDefault="001A607A" w:rsidP="001A607A">
            <w:pPr>
              <w:spacing w:after="0" w:line="260" w:lineRule="atLeast"/>
              <w:rPr>
                <w:sz w:val="17"/>
                <w:szCs w:val="17"/>
              </w:rPr>
            </w:pPr>
            <w:r w:rsidRPr="001E5C31">
              <w:rPr>
                <w:b/>
                <w:sz w:val="17"/>
                <w:szCs w:val="17"/>
              </w:rPr>
              <w:t>MUST:</w:t>
            </w:r>
            <w:r w:rsidRPr="001E5C31">
              <w:rPr>
                <w:sz w:val="17"/>
                <w:szCs w:val="17"/>
              </w:rPr>
              <w:t xml:space="preserve"> Eigendom: Het intellectuele eigendom - m.b.t. mogelijk aanwezige patenten - van (delen van) de </w:t>
            </w:r>
            <w:r>
              <w:rPr>
                <w:sz w:val="17"/>
                <w:szCs w:val="17"/>
              </w:rPr>
              <w:t>afspraak</w:t>
            </w:r>
            <w:r w:rsidRPr="001E5C31">
              <w:rPr>
                <w:sz w:val="17"/>
                <w:szCs w:val="17"/>
              </w:rPr>
              <w:t xml:space="preserve"> is onherroepelijk ter beschikking gesteld op een royalty-free basis.</w:t>
            </w:r>
          </w:p>
        </w:tc>
        <w:tc>
          <w:tcPr>
            <w:tcW w:w="709" w:type="dxa"/>
          </w:tcPr>
          <w:p w14:paraId="0799F73D" w14:textId="77777777"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14:paraId="38AE9542" w14:textId="77777777"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14:paraId="1CA0E45D"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63658007" w14:textId="77777777" w:rsidR="001A607A" w:rsidRDefault="00160970" w:rsidP="00EF70A1">
            <w:pPr>
              <w:rPr>
                <w:b/>
                <w:sz w:val="17"/>
                <w:szCs w:val="17"/>
              </w:rPr>
            </w:pPr>
            <w:r w:rsidRPr="00160970">
              <w:rPr>
                <w:rFonts w:ascii="MS Gothic" w:eastAsia="MS Gothic" w:hAnsi="MS Gothic"/>
                <w:color w:val="000000"/>
                <w:sz w:val="32"/>
                <w:szCs w:val="32"/>
              </w:rPr>
              <w:t>☐</w:t>
            </w:r>
          </w:p>
        </w:tc>
      </w:tr>
      <w:tr w:rsidR="001A607A" w14:paraId="6D5044DE" w14:textId="77777777" w:rsidTr="00A22431">
        <w:tc>
          <w:tcPr>
            <w:tcW w:w="6629" w:type="dxa"/>
          </w:tcPr>
          <w:p w14:paraId="79B70CAF" w14:textId="77777777" w:rsidR="001A607A" w:rsidRPr="001A607A" w:rsidRDefault="001A607A" w:rsidP="001A607A">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Vindbaar: De </w:t>
            </w:r>
            <w:r>
              <w:rPr>
                <w:sz w:val="17"/>
                <w:szCs w:val="17"/>
              </w:rPr>
              <w:t>afspraak</w:t>
            </w:r>
            <w:r w:rsidRPr="001E5C31">
              <w:rPr>
                <w:sz w:val="17"/>
                <w:szCs w:val="17"/>
              </w:rPr>
              <w:t xml:space="preserve"> moet vindbaar zijn </w:t>
            </w:r>
            <w:r>
              <w:rPr>
                <w:sz w:val="17"/>
                <w:szCs w:val="17"/>
              </w:rPr>
              <w:t>en</w:t>
            </w:r>
            <w:r w:rsidRPr="001E5C31">
              <w:rPr>
                <w:sz w:val="17"/>
                <w:szCs w:val="17"/>
              </w:rPr>
              <w:t xml:space="preserve"> bekend zijn bij de doelgroep.</w:t>
            </w:r>
          </w:p>
        </w:tc>
        <w:tc>
          <w:tcPr>
            <w:tcW w:w="709" w:type="dxa"/>
          </w:tcPr>
          <w:p w14:paraId="7E6E8FA1" w14:textId="77777777"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14:paraId="72890FA4" w14:textId="77777777"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14:paraId="0F2A0609" w14:textId="77777777"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5A3639B2" w14:textId="77777777" w:rsidR="001A607A" w:rsidRDefault="00160970" w:rsidP="00EF70A1">
            <w:pPr>
              <w:rPr>
                <w:b/>
                <w:sz w:val="17"/>
                <w:szCs w:val="17"/>
              </w:rPr>
            </w:pPr>
            <w:r w:rsidRPr="00160970">
              <w:rPr>
                <w:rFonts w:ascii="MS Gothic" w:eastAsia="MS Gothic" w:hAnsi="MS Gothic"/>
                <w:color w:val="000000"/>
                <w:sz w:val="32"/>
                <w:szCs w:val="32"/>
              </w:rPr>
              <w:t>☐</w:t>
            </w:r>
          </w:p>
        </w:tc>
      </w:tr>
    </w:tbl>
    <w:p w14:paraId="3B6EE55F" w14:textId="77777777" w:rsidR="00EF70A1" w:rsidRPr="001E5C31" w:rsidRDefault="00EF70A1" w:rsidP="00EF70A1">
      <w:pPr>
        <w:rPr>
          <w:sz w:val="17"/>
          <w:szCs w:val="17"/>
        </w:rPr>
      </w:pPr>
    </w:p>
    <w:p w14:paraId="28623692" w14:textId="77777777" w:rsidR="00EF70A1" w:rsidRPr="001E5C31" w:rsidRDefault="00EF70A1" w:rsidP="00EF70A1">
      <w:pPr>
        <w:rPr>
          <w:sz w:val="17"/>
          <w:szCs w:val="17"/>
        </w:rPr>
      </w:pPr>
      <w:r w:rsidRPr="001E5C31">
        <w:rPr>
          <w:sz w:val="17"/>
          <w:szCs w:val="17"/>
        </w:rPr>
        <w:t xml:space="preserve">Aan de hand van deze criteria kan men een gefundeerd beeld krijgen van de kwaliteit van de </w:t>
      </w:r>
      <w:r>
        <w:rPr>
          <w:sz w:val="17"/>
          <w:szCs w:val="17"/>
        </w:rPr>
        <w:t>afspraak</w:t>
      </w:r>
      <w:r w:rsidRPr="001E5C31">
        <w:rPr>
          <w:sz w:val="17"/>
          <w:szCs w:val="17"/>
        </w:rPr>
        <w:t xml:space="preserve">. Aangezien elke standaard en/of vocabulaire uniek is, en elke standaardisatie-omgeving uniek is, dienen experts </w:t>
      </w:r>
      <w:r w:rsidR="00476263" w:rsidRPr="001E5C31">
        <w:rPr>
          <w:sz w:val="17"/>
          <w:szCs w:val="17"/>
        </w:rPr>
        <w:t xml:space="preserve">deze beoordeling in te vullen </w:t>
      </w:r>
      <w:r w:rsidRPr="001E5C31">
        <w:rPr>
          <w:sz w:val="17"/>
          <w:szCs w:val="17"/>
        </w:rPr>
        <w:t xml:space="preserve">met gevoel voor context en pragmatiek. </w:t>
      </w:r>
    </w:p>
    <w:p w14:paraId="5AD43656" w14:textId="77777777" w:rsidR="001A607A" w:rsidRDefault="001A607A">
      <w:pPr>
        <w:spacing w:after="0"/>
        <w:rPr>
          <w:sz w:val="17"/>
          <w:szCs w:val="17"/>
        </w:rPr>
      </w:pPr>
      <w:r>
        <w:rPr>
          <w:sz w:val="17"/>
          <w:szCs w:val="17"/>
        </w:rPr>
        <w:br w:type="page"/>
      </w:r>
    </w:p>
    <w:p w14:paraId="1A355D08" w14:textId="77777777" w:rsidR="00EF70A1" w:rsidRPr="00CC129E" w:rsidRDefault="000D7605" w:rsidP="001A607A">
      <w:pPr>
        <w:rPr>
          <w:b/>
          <w:sz w:val="22"/>
          <w:szCs w:val="22"/>
        </w:rPr>
      </w:pPr>
      <w:r>
        <w:rPr>
          <w:b/>
          <w:sz w:val="22"/>
          <w:szCs w:val="22"/>
        </w:rPr>
        <w:lastRenderedPageBreak/>
        <w:t>Beoordeling</w:t>
      </w:r>
    </w:p>
    <w:p w14:paraId="0C3EC2F1" w14:textId="77777777" w:rsidR="00EF70A1" w:rsidRPr="001E5C31" w:rsidRDefault="00EF70A1" w:rsidP="00EF70A1">
      <w:pPr>
        <w:rPr>
          <w:sz w:val="17"/>
          <w:szCs w:val="17"/>
        </w:rPr>
      </w:pPr>
      <w:r w:rsidRPr="001E5C31">
        <w:rPr>
          <w:sz w:val="17"/>
          <w:szCs w:val="17"/>
        </w:rPr>
        <w:t xml:space="preserve">Op basis van de vergaarde informatie vindt toetsing van de </w:t>
      </w:r>
      <w:r>
        <w:rPr>
          <w:sz w:val="17"/>
          <w:szCs w:val="17"/>
        </w:rPr>
        <w:t>afspraak</w:t>
      </w:r>
      <w:r w:rsidRPr="001E5C31">
        <w:rPr>
          <w:sz w:val="17"/>
          <w:szCs w:val="17"/>
        </w:rPr>
        <w:t xml:space="preserve"> op basis van de criteria plaats. Uiteraard wordt hierin het onderscheid in importantie-oordeel (</w:t>
      </w:r>
      <w:r w:rsidRPr="001E5C31">
        <w:rPr>
          <w:b/>
          <w:sz w:val="17"/>
          <w:szCs w:val="17"/>
        </w:rPr>
        <w:t>MUST</w:t>
      </w:r>
      <w:r w:rsidRPr="001E5C31">
        <w:rPr>
          <w:sz w:val="17"/>
          <w:szCs w:val="17"/>
        </w:rPr>
        <w:t xml:space="preserve">, </w:t>
      </w:r>
      <w:r w:rsidRPr="001831C9">
        <w:rPr>
          <w:b/>
          <w:bCs/>
          <w:iCs/>
          <w:sz w:val="17"/>
          <w:szCs w:val="17"/>
        </w:rPr>
        <w:t>SHOULD</w:t>
      </w:r>
      <w:r w:rsidRPr="001831C9">
        <w:rPr>
          <w:iCs/>
          <w:sz w:val="17"/>
          <w:szCs w:val="17"/>
        </w:rPr>
        <w:t>,</w:t>
      </w:r>
      <w:r w:rsidRPr="001831C9">
        <w:rPr>
          <w:b/>
          <w:bCs/>
          <w:iCs/>
          <w:sz w:val="17"/>
          <w:szCs w:val="17"/>
        </w:rPr>
        <w:t xml:space="preserve"> COULD</w:t>
      </w:r>
      <w:r w:rsidRPr="001E5C31">
        <w:rPr>
          <w:sz w:val="17"/>
          <w:szCs w:val="17"/>
        </w:rPr>
        <w:t xml:space="preserve">) meegenomen. De criteria worden ieder voor zich in ogenschouw genomen, waarna een oordeel wordt gevormd op de set van criteria binnen een hoofdcategorie. </w:t>
      </w:r>
    </w:p>
    <w:p w14:paraId="5EC95285" w14:textId="77777777" w:rsidR="00EF70A1" w:rsidRPr="001E5C31" w:rsidRDefault="00EF70A1" w:rsidP="00EF70A1">
      <w:pPr>
        <w:rPr>
          <w:sz w:val="17"/>
          <w:szCs w:val="17"/>
        </w:rPr>
      </w:pPr>
    </w:p>
    <w:p w14:paraId="6C6F9048" w14:textId="77777777" w:rsidR="00EF70A1" w:rsidRPr="001E5C31" w:rsidRDefault="00EF70A1" w:rsidP="00EF70A1">
      <w:pPr>
        <w:rPr>
          <w:sz w:val="17"/>
          <w:szCs w:val="17"/>
        </w:rPr>
      </w:pPr>
      <w:r w:rsidRPr="001E5C31">
        <w:rPr>
          <w:sz w:val="17"/>
          <w:szCs w:val="17"/>
        </w:rPr>
        <w:t>Dit oordeel kent de volgende variaties:</w:t>
      </w:r>
    </w:p>
    <w:p w14:paraId="0EFEFD71" w14:textId="77777777"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Goed.</w:t>
      </w:r>
    </w:p>
    <w:p w14:paraId="674D7F16" w14:textId="77777777"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met aandachtspunten.</w:t>
      </w:r>
    </w:p>
    <w:p w14:paraId="2311612F" w14:textId="77777777"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mits de volgende punten aangepakt worden.</w:t>
      </w:r>
    </w:p>
    <w:p w14:paraId="6CCA1B04" w14:textId="77777777"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 kijk vooral naar de volgende punten.</w:t>
      </w:r>
    </w:p>
    <w:p w14:paraId="207B6B94" w14:textId="77777777"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w:t>
      </w:r>
    </w:p>
    <w:p w14:paraId="39DAE1CF" w14:textId="77777777" w:rsidR="00EF70A1" w:rsidRPr="001E5C31" w:rsidRDefault="00EF70A1" w:rsidP="00EF70A1">
      <w:pPr>
        <w:rPr>
          <w:sz w:val="17"/>
          <w:szCs w:val="17"/>
        </w:rPr>
      </w:pPr>
    </w:p>
    <w:p w14:paraId="1D15A242" w14:textId="77777777" w:rsidR="00EF70A1" w:rsidRPr="001E5C31" w:rsidRDefault="00EF70A1" w:rsidP="00EF70A1">
      <w:pPr>
        <w:rPr>
          <w:sz w:val="17"/>
          <w:szCs w:val="17"/>
        </w:rPr>
      </w:pPr>
      <w:r w:rsidRPr="001E5C31">
        <w:rPr>
          <w:b/>
          <w:sz w:val="17"/>
          <w:szCs w:val="17"/>
        </w:rPr>
        <w:t>1. Goed</w:t>
      </w:r>
      <w:r w:rsidRPr="001E5C31">
        <w:rPr>
          <w:sz w:val="17"/>
          <w:szCs w:val="17"/>
        </w:rPr>
        <w:t xml:space="preserve">: Betekent een ruime voldoende. Een goede uitgangsituatie voor een </w:t>
      </w:r>
      <w:r>
        <w:rPr>
          <w:sz w:val="17"/>
          <w:szCs w:val="17"/>
        </w:rPr>
        <w:t>onderwijsafsp</w:t>
      </w:r>
      <w:r w:rsidR="0083335C">
        <w:rPr>
          <w:sz w:val="17"/>
          <w:szCs w:val="17"/>
        </w:rPr>
        <w:t>r</w:t>
      </w:r>
      <w:r>
        <w:rPr>
          <w:sz w:val="17"/>
          <w:szCs w:val="17"/>
        </w:rPr>
        <w:t>aak</w:t>
      </w:r>
      <w:r w:rsidRPr="001E5C31">
        <w:rPr>
          <w:sz w:val="17"/>
          <w:szCs w:val="17"/>
        </w:rPr>
        <w:t>.</w:t>
      </w:r>
    </w:p>
    <w:p w14:paraId="61FE9292" w14:textId="77777777" w:rsidR="00EF70A1" w:rsidRPr="001E5C31" w:rsidRDefault="00EF70A1" w:rsidP="00EF70A1">
      <w:pPr>
        <w:rPr>
          <w:sz w:val="17"/>
          <w:szCs w:val="17"/>
        </w:rPr>
      </w:pPr>
    </w:p>
    <w:p w14:paraId="7E49C7A6" w14:textId="77777777" w:rsidR="00EF70A1" w:rsidRPr="001E5C31" w:rsidRDefault="00EF70A1" w:rsidP="00EF70A1">
      <w:pPr>
        <w:rPr>
          <w:sz w:val="17"/>
          <w:szCs w:val="17"/>
        </w:rPr>
      </w:pPr>
      <w:r w:rsidRPr="001E5C31">
        <w:rPr>
          <w:b/>
          <w:sz w:val="17"/>
          <w:szCs w:val="17"/>
        </w:rPr>
        <w:t>2. Voldoende, met aandachtspunten</w:t>
      </w:r>
      <w:r w:rsidRPr="001E5C31">
        <w:rPr>
          <w:sz w:val="17"/>
          <w:szCs w:val="17"/>
        </w:rPr>
        <w:t>: Betekent dat de beoordeelde situatie als voldoende wordt ervaren, maar dat de situatie nog verbeterd kunnen worden door een aantal aandachtspunten op te pakken.</w:t>
      </w:r>
    </w:p>
    <w:p w14:paraId="6F7D189F" w14:textId="77777777" w:rsidR="00EF70A1" w:rsidRPr="001E5C31" w:rsidRDefault="00EF70A1" w:rsidP="00EF70A1">
      <w:pPr>
        <w:rPr>
          <w:sz w:val="17"/>
          <w:szCs w:val="17"/>
        </w:rPr>
      </w:pPr>
    </w:p>
    <w:p w14:paraId="2D268C91" w14:textId="77777777" w:rsidR="00EF70A1" w:rsidRPr="001E5C31" w:rsidRDefault="00EF70A1" w:rsidP="00EF70A1">
      <w:pPr>
        <w:rPr>
          <w:sz w:val="17"/>
          <w:szCs w:val="17"/>
        </w:rPr>
      </w:pPr>
      <w:r w:rsidRPr="001E5C31">
        <w:rPr>
          <w:b/>
          <w:sz w:val="17"/>
          <w:szCs w:val="17"/>
        </w:rPr>
        <w:t>3. Voldoende, mits de volgende punten aangepakt worden</w:t>
      </w:r>
      <w:r w:rsidRPr="001E5C31">
        <w:rPr>
          <w:sz w:val="17"/>
          <w:szCs w:val="17"/>
        </w:rPr>
        <w:t xml:space="preserve">: Betekent dat de situatie bijna voldoende is, </w:t>
      </w:r>
      <w:r w:rsidR="006F4764">
        <w:rPr>
          <w:sz w:val="17"/>
          <w:szCs w:val="17"/>
        </w:rPr>
        <w:t>maar</w:t>
      </w:r>
      <w:r w:rsidR="006F4764" w:rsidRPr="001E5C31">
        <w:rPr>
          <w:sz w:val="17"/>
          <w:szCs w:val="17"/>
        </w:rPr>
        <w:t xml:space="preserve"> </w:t>
      </w:r>
      <w:r w:rsidRPr="001E5C31">
        <w:rPr>
          <w:sz w:val="17"/>
          <w:szCs w:val="17"/>
        </w:rPr>
        <w:t xml:space="preserve">dat er nog een paar pijnpunten </w:t>
      </w:r>
      <w:r>
        <w:rPr>
          <w:sz w:val="17"/>
          <w:szCs w:val="17"/>
        </w:rPr>
        <w:t xml:space="preserve">zijn </w:t>
      </w:r>
      <w:r w:rsidRPr="001E5C31">
        <w:rPr>
          <w:sz w:val="17"/>
          <w:szCs w:val="17"/>
        </w:rPr>
        <w:t>die veranderd moeten worden</w:t>
      </w:r>
      <w:r w:rsidR="006F4764">
        <w:rPr>
          <w:sz w:val="17"/>
          <w:szCs w:val="17"/>
        </w:rPr>
        <w:t>,</w:t>
      </w:r>
      <w:r w:rsidRPr="001E5C31">
        <w:rPr>
          <w:sz w:val="17"/>
          <w:szCs w:val="17"/>
        </w:rPr>
        <w:t xml:space="preserve"> wil de situatie echt voldoende zijn. Echter de pijnpunten zijn dusdanig beperkt van aard dat, indien de indiener bereid is deze pijnpunten op te lossen, het oordeel een voldoende status krijgt.</w:t>
      </w:r>
    </w:p>
    <w:p w14:paraId="3AEB5371" w14:textId="77777777" w:rsidR="00EF70A1" w:rsidRPr="001E5C31" w:rsidRDefault="00EF70A1" w:rsidP="00EF70A1">
      <w:pPr>
        <w:rPr>
          <w:sz w:val="17"/>
          <w:szCs w:val="17"/>
        </w:rPr>
      </w:pPr>
    </w:p>
    <w:p w14:paraId="70ECFBCD" w14:textId="77777777" w:rsidR="00EF70A1" w:rsidRPr="001E5C31" w:rsidRDefault="00EF70A1" w:rsidP="00EF70A1">
      <w:pPr>
        <w:rPr>
          <w:sz w:val="17"/>
          <w:szCs w:val="17"/>
        </w:rPr>
      </w:pPr>
      <w:r w:rsidRPr="001E5C31">
        <w:rPr>
          <w:b/>
          <w:sz w:val="17"/>
          <w:szCs w:val="17"/>
        </w:rPr>
        <w:t>4. Onvoldoende, kijk vooral naar de volgende punten</w:t>
      </w:r>
      <w:r w:rsidRPr="001E5C31">
        <w:rPr>
          <w:sz w:val="17"/>
          <w:szCs w:val="17"/>
        </w:rPr>
        <w:t>: Betekent een onvoldoende beoordeling doordat de pijnpunten te belangrijk zijn. Dit is een verschil met het oordeel</w:t>
      </w:r>
      <w:r>
        <w:rPr>
          <w:sz w:val="17"/>
          <w:szCs w:val="17"/>
        </w:rPr>
        <w:t xml:space="preserve"> "</w:t>
      </w:r>
      <w:r w:rsidRPr="001E5C31">
        <w:rPr>
          <w:sz w:val="17"/>
          <w:szCs w:val="17"/>
        </w:rPr>
        <w:t>voldoende, mits</w:t>
      </w:r>
      <w:r>
        <w:rPr>
          <w:sz w:val="17"/>
          <w:szCs w:val="17"/>
        </w:rPr>
        <w:t>"</w:t>
      </w:r>
      <w:r w:rsidRPr="001E5C31">
        <w:rPr>
          <w:sz w:val="17"/>
          <w:szCs w:val="17"/>
        </w:rPr>
        <w:t>, doordat de pijnpunten in dit geval zwaarder wegen of dat het t</w:t>
      </w:r>
      <w:r>
        <w:rPr>
          <w:sz w:val="17"/>
          <w:szCs w:val="17"/>
        </w:rPr>
        <w:t>otaal aan pijnpunten groter is.</w:t>
      </w:r>
    </w:p>
    <w:p w14:paraId="4E84DAF0" w14:textId="77777777" w:rsidR="00EF70A1" w:rsidRPr="001E5C31" w:rsidRDefault="00EF70A1" w:rsidP="00EF70A1">
      <w:pPr>
        <w:rPr>
          <w:sz w:val="17"/>
          <w:szCs w:val="17"/>
        </w:rPr>
      </w:pPr>
    </w:p>
    <w:p w14:paraId="59CFFF94" w14:textId="77777777" w:rsidR="00EF70A1" w:rsidRPr="001E5C31" w:rsidRDefault="00EF70A1" w:rsidP="00EF70A1">
      <w:pPr>
        <w:rPr>
          <w:sz w:val="17"/>
          <w:szCs w:val="17"/>
        </w:rPr>
      </w:pPr>
      <w:r w:rsidRPr="001E5C31">
        <w:rPr>
          <w:b/>
          <w:sz w:val="17"/>
          <w:szCs w:val="17"/>
        </w:rPr>
        <w:t>5. Onvoldoende</w:t>
      </w:r>
      <w:r w:rsidRPr="001E5C31">
        <w:rPr>
          <w:sz w:val="17"/>
          <w:szCs w:val="17"/>
        </w:rPr>
        <w:t xml:space="preserve">: Een onvoldoende betekent dat er meerdere zwaarwegende punten zijn waardoor deze </w:t>
      </w:r>
      <w:r>
        <w:rPr>
          <w:sz w:val="17"/>
          <w:szCs w:val="17"/>
        </w:rPr>
        <w:t>afspraak</w:t>
      </w:r>
      <w:r w:rsidRPr="001E5C31">
        <w:rPr>
          <w:sz w:val="17"/>
          <w:szCs w:val="17"/>
        </w:rPr>
        <w:t xml:space="preserve"> als kwalitatief onvoldoende wordt bestempeld. Aangezien de situatie te ver afwijkt van de gewenste situatie wordt geen analyse opgesteld rond de pijnpunten.</w:t>
      </w:r>
    </w:p>
    <w:p w14:paraId="1B8CBB2B" w14:textId="77777777" w:rsidR="00EF70A1" w:rsidRPr="001E5C31" w:rsidRDefault="00EF70A1" w:rsidP="00EF70A1">
      <w:pPr>
        <w:rPr>
          <w:sz w:val="17"/>
          <w:szCs w:val="17"/>
        </w:rPr>
      </w:pPr>
      <w:bookmarkStart w:id="1" w:name="_GoBack"/>
      <w:bookmarkEnd w:id="1"/>
    </w:p>
    <w:p w14:paraId="00F51167" w14:textId="77777777" w:rsidR="00BE20F5" w:rsidRDefault="00EF70A1" w:rsidP="00EF70A1">
      <w:pPr>
        <w:rPr>
          <w:b/>
          <w:i/>
          <w:sz w:val="17"/>
          <w:szCs w:val="17"/>
        </w:rPr>
      </w:pPr>
      <w:r w:rsidRPr="001E5C31">
        <w:rPr>
          <w:b/>
          <w:i/>
          <w:sz w:val="17"/>
          <w:szCs w:val="17"/>
        </w:rPr>
        <w:t xml:space="preserve">Totaaloordeel </w:t>
      </w:r>
      <w:r>
        <w:rPr>
          <w:b/>
          <w:i/>
          <w:sz w:val="17"/>
          <w:szCs w:val="17"/>
        </w:rPr>
        <w:t>afspraak</w:t>
      </w:r>
      <w:r w:rsidRPr="001E5C31">
        <w:rPr>
          <w:b/>
          <w:i/>
          <w:sz w:val="17"/>
          <w:szCs w:val="17"/>
        </w:rPr>
        <w:t>:</w:t>
      </w:r>
    </w:p>
    <w:p w14:paraId="54A95969" w14:textId="77777777" w:rsidR="00BE20F5" w:rsidRPr="00BE20F5" w:rsidRDefault="00BE20F5" w:rsidP="00EF70A1">
      <w:pPr>
        <w:rPr>
          <w:b/>
          <w:i/>
          <w:color w:val="008000"/>
          <w:sz w:val="17"/>
          <w:szCs w:val="17"/>
        </w:rPr>
      </w:pPr>
      <w:r w:rsidRPr="00BE20F5">
        <w:rPr>
          <w:b/>
          <w:i/>
          <w:color w:val="008000"/>
          <w:sz w:val="17"/>
          <w:szCs w:val="17"/>
        </w:rPr>
        <w:t>GOED</w:t>
      </w:r>
    </w:p>
    <w:p w14:paraId="7FD7E570" w14:textId="77777777" w:rsidR="004C0444" w:rsidRDefault="004C0444"/>
    <w:sectPr w:rsidR="004C0444" w:rsidSect="004C0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BEA"/>
    <w:multiLevelType w:val="multilevel"/>
    <w:tmpl w:val="C994DD46"/>
    <w:lvl w:ilvl="0">
      <w:start w:val="1"/>
      <w:numFmt w:val="decimal"/>
      <w:lvlRestart w:val="0"/>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5">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6">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10"/>
  </w:num>
  <w:num w:numId="4">
    <w:abstractNumId w:val="2"/>
  </w:num>
  <w:num w:numId="5">
    <w:abstractNumId w:val="0"/>
  </w:num>
  <w:num w:numId="6">
    <w:abstractNumId w:val="8"/>
  </w:num>
  <w:num w:numId="7">
    <w:abstractNumId w:val="1"/>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399D"/>
    <w:rsid w:val="00066DA4"/>
    <w:rsid w:val="00092B62"/>
    <w:rsid w:val="000D7605"/>
    <w:rsid w:val="00160970"/>
    <w:rsid w:val="001A607A"/>
    <w:rsid w:val="001A7C71"/>
    <w:rsid w:val="002563FF"/>
    <w:rsid w:val="002F4A62"/>
    <w:rsid w:val="00313850"/>
    <w:rsid w:val="003B605D"/>
    <w:rsid w:val="004340D7"/>
    <w:rsid w:val="00476263"/>
    <w:rsid w:val="004C0444"/>
    <w:rsid w:val="005217B1"/>
    <w:rsid w:val="006F4764"/>
    <w:rsid w:val="007A03EF"/>
    <w:rsid w:val="00823B62"/>
    <w:rsid w:val="0083335C"/>
    <w:rsid w:val="00851A74"/>
    <w:rsid w:val="008E52F5"/>
    <w:rsid w:val="00A22431"/>
    <w:rsid w:val="00AC5C94"/>
    <w:rsid w:val="00BE20F5"/>
    <w:rsid w:val="00CC129E"/>
    <w:rsid w:val="00CD6E70"/>
    <w:rsid w:val="00D447EE"/>
    <w:rsid w:val="00DD41E2"/>
    <w:rsid w:val="00E85B7F"/>
    <w:rsid w:val="00EF70A1"/>
    <w:rsid w:val="00F002D5"/>
    <w:rsid w:val="00F40A2F"/>
    <w:rsid w:val="00F86F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5B5C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70A1"/>
    <w:pPr>
      <w:spacing w:after="20"/>
    </w:pPr>
    <w:rPr>
      <w:rFonts w:ascii="Verdana" w:eastAsia="SimSun" w:hAnsi="Verdana" w:cs="Times New Roman"/>
      <w:sz w:val="20"/>
      <w:lang w:eastAsia="zh-CN"/>
    </w:rPr>
  </w:style>
  <w:style w:type="paragraph" w:styleId="Kop1">
    <w:name w:val="heading 1"/>
    <w:basedOn w:val="Normaal"/>
    <w:next w:val="Normaal"/>
    <w:link w:val="Kop1Teken"/>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EF70A1"/>
    <w:rPr>
      <w:rFonts w:ascii="Verdana" w:eastAsia="SimSun" w:hAnsi="Verdana" w:cs="Arial"/>
      <w:b/>
      <w:bCs/>
      <w:color w:val="808080"/>
      <w:kern w:val="32"/>
      <w:sz w:val="28"/>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rsid w:val="008E52F5"/>
    <w:rPr>
      <w:szCs w:val="20"/>
    </w:rPr>
  </w:style>
  <w:style w:type="character" w:customStyle="1" w:styleId="TekstopmerkingTeken">
    <w:name w:val="Tekst opmerking Teken"/>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70A1"/>
    <w:pPr>
      <w:spacing w:after="20"/>
    </w:pPr>
    <w:rPr>
      <w:rFonts w:ascii="Verdana" w:eastAsia="SimSun" w:hAnsi="Verdana" w:cs="Times New Roman"/>
      <w:sz w:val="20"/>
      <w:lang w:eastAsia="zh-CN"/>
    </w:rPr>
  </w:style>
  <w:style w:type="paragraph" w:styleId="Kop1">
    <w:name w:val="heading 1"/>
    <w:basedOn w:val="Normaal"/>
    <w:next w:val="Normaal"/>
    <w:link w:val="Kop1Teken"/>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EF70A1"/>
    <w:rPr>
      <w:rFonts w:ascii="Verdana" w:eastAsia="SimSun" w:hAnsi="Verdana" w:cs="Arial"/>
      <w:b/>
      <w:bCs/>
      <w:color w:val="808080"/>
      <w:kern w:val="32"/>
      <w:sz w:val="28"/>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rsid w:val="008E52F5"/>
    <w:rPr>
      <w:szCs w:val="20"/>
    </w:rPr>
  </w:style>
  <w:style w:type="character" w:customStyle="1" w:styleId="TekstopmerkingTeken">
    <w:name w:val="Tekst opmerking Teken"/>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0EEE-C882-6F4C-B376-5CC2FD3F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1770</Words>
  <Characters>9740</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H-P Kohler</cp:lastModifiedBy>
  <cp:revision>3</cp:revision>
  <dcterms:created xsi:type="dcterms:W3CDTF">2013-01-08T13:18:00Z</dcterms:created>
  <dcterms:modified xsi:type="dcterms:W3CDTF">2013-01-08T13:23:00Z</dcterms:modified>
</cp:coreProperties>
</file>