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D31D" w14:textId="33A454F7" w:rsidR="004D7E67" w:rsidRPr="003C3D8C" w:rsidRDefault="005F52A1" w:rsidP="00561841">
      <w:pPr>
        <w:pStyle w:val="Titel"/>
        <w:rPr>
          <w:b/>
          <w:sz w:val="36"/>
        </w:rPr>
      </w:pPr>
      <w:r w:rsidRPr="003C3D8C">
        <w:rPr>
          <w:b/>
          <w:sz w:val="36"/>
        </w:rPr>
        <w:t>Verslag</w:t>
      </w:r>
      <w:r w:rsidR="00AD43A3" w:rsidRPr="003C3D8C">
        <w:rPr>
          <w:b/>
          <w:sz w:val="36"/>
        </w:rPr>
        <w:t xml:space="preserve"> </w:t>
      </w:r>
      <w:r w:rsidR="00F37CEC" w:rsidRPr="003C3D8C">
        <w:rPr>
          <w:b/>
          <w:sz w:val="36"/>
        </w:rPr>
        <w:t xml:space="preserve">Werkgroep Educatieve </w:t>
      </w:r>
      <w:r w:rsidR="00AD43A3" w:rsidRPr="003C3D8C">
        <w:rPr>
          <w:b/>
          <w:sz w:val="36"/>
        </w:rPr>
        <w:t>D</w:t>
      </w:r>
      <w:r w:rsidR="00F37CEC" w:rsidRPr="003C3D8C">
        <w:rPr>
          <w:b/>
          <w:sz w:val="36"/>
        </w:rPr>
        <w:t>istributie en toegang</w:t>
      </w:r>
      <w:r w:rsidR="00AD43A3" w:rsidRPr="003C3D8C">
        <w:rPr>
          <w:b/>
          <w:sz w:val="36"/>
        </w:rPr>
        <w:t xml:space="preserve"> </w:t>
      </w:r>
    </w:p>
    <w:tbl>
      <w:tblPr>
        <w:tblStyle w:val="Tabelraster"/>
        <w:tblpPr w:leftFromText="141" w:rightFromText="141" w:vertAnchor="page" w:horzAnchor="margin" w:tblpY="2582"/>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856"/>
      </w:tblGrid>
      <w:tr w:rsidR="000B2C89" w:rsidRPr="006D7289" w14:paraId="651C225B" w14:textId="77777777" w:rsidTr="002D21CD">
        <w:trPr>
          <w:trHeight w:hRule="exact" w:val="231"/>
        </w:trPr>
        <w:tc>
          <w:tcPr>
            <w:tcW w:w="1582" w:type="dxa"/>
          </w:tcPr>
          <w:p w14:paraId="3E1F1E6C" w14:textId="1B507154" w:rsidR="000B2C89" w:rsidRPr="006D7289" w:rsidRDefault="005F52A1" w:rsidP="000B2C89">
            <w:pPr>
              <w:pStyle w:val="Titel"/>
              <w:pBdr>
                <w:bottom w:val="none" w:sz="0" w:space="0" w:color="auto"/>
              </w:pBdr>
              <w:rPr>
                <w:b/>
                <w:sz w:val="18"/>
                <w:szCs w:val="18"/>
              </w:rPr>
            </w:pPr>
            <w:r w:rsidRPr="006D7289">
              <w:rPr>
                <w:b/>
                <w:sz w:val="18"/>
                <w:szCs w:val="18"/>
              </w:rPr>
              <w:t>Bijeenkomst</w:t>
            </w:r>
          </w:p>
        </w:tc>
        <w:tc>
          <w:tcPr>
            <w:tcW w:w="7856" w:type="dxa"/>
          </w:tcPr>
          <w:p w14:paraId="4ADEEC4D" w14:textId="0D087120" w:rsidR="000B2C89" w:rsidRPr="006D7289" w:rsidRDefault="003C3D8C" w:rsidP="000B2C89">
            <w:pPr>
              <w:pStyle w:val="Titel"/>
              <w:pBdr>
                <w:bottom w:val="none" w:sz="0" w:space="0" w:color="auto"/>
              </w:pBdr>
              <w:rPr>
                <w:sz w:val="18"/>
                <w:szCs w:val="18"/>
              </w:rPr>
            </w:pPr>
            <w:r w:rsidRPr="003C3D8C">
              <w:rPr>
                <w:sz w:val="18"/>
                <w:szCs w:val="18"/>
              </w:rPr>
              <w:t>Werkgroep Educatieve Distributie en toegang</w:t>
            </w:r>
          </w:p>
        </w:tc>
      </w:tr>
      <w:tr w:rsidR="000B2C89" w:rsidRPr="006D7289" w14:paraId="3127018F" w14:textId="77777777" w:rsidTr="002D21CD">
        <w:trPr>
          <w:trHeight w:hRule="exact" w:val="231"/>
        </w:trPr>
        <w:tc>
          <w:tcPr>
            <w:tcW w:w="1582" w:type="dxa"/>
          </w:tcPr>
          <w:p w14:paraId="035EFBD7" w14:textId="2DC28C23" w:rsidR="000B2C89" w:rsidRPr="006D7289" w:rsidRDefault="00B11ACE" w:rsidP="000B2C89">
            <w:pPr>
              <w:pStyle w:val="Titel"/>
              <w:pBdr>
                <w:bottom w:val="none" w:sz="0" w:space="0" w:color="auto"/>
              </w:pBdr>
              <w:rPr>
                <w:b/>
                <w:sz w:val="18"/>
                <w:szCs w:val="18"/>
              </w:rPr>
            </w:pPr>
            <w:r w:rsidRPr="006D7289">
              <w:rPr>
                <w:b/>
                <w:sz w:val="18"/>
                <w:szCs w:val="18"/>
              </w:rPr>
              <w:t>Datum</w:t>
            </w:r>
          </w:p>
        </w:tc>
        <w:tc>
          <w:tcPr>
            <w:tcW w:w="7856" w:type="dxa"/>
          </w:tcPr>
          <w:p w14:paraId="6DF02777" w14:textId="69FCB770" w:rsidR="000B2C89" w:rsidRPr="006D7289" w:rsidRDefault="002D21CD" w:rsidP="002D21CD">
            <w:pPr>
              <w:pStyle w:val="Titel"/>
              <w:pBdr>
                <w:bottom w:val="none" w:sz="0" w:space="0" w:color="auto"/>
              </w:pBdr>
              <w:rPr>
                <w:sz w:val="18"/>
                <w:szCs w:val="18"/>
              </w:rPr>
            </w:pPr>
            <w:r>
              <w:rPr>
                <w:sz w:val="18"/>
                <w:szCs w:val="18"/>
              </w:rPr>
              <w:t>13</w:t>
            </w:r>
            <w:r w:rsidR="00183F5A">
              <w:rPr>
                <w:sz w:val="18"/>
                <w:szCs w:val="18"/>
              </w:rPr>
              <w:t xml:space="preserve"> </w:t>
            </w:r>
            <w:r>
              <w:rPr>
                <w:sz w:val="18"/>
                <w:szCs w:val="18"/>
              </w:rPr>
              <w:t>april</w:t>
            </w:r>
            <w:r w:rsidR="00AD43A3">
              <w:rPr>
                <w:sz w:val="18"/>
                <w:szCs w:val="18"/>
              </w:rPr>
              <w:t xml:space="preserve"> </w:t>
            </w:r>
            <w:r w:rsidR="00C06844">
              <w:rPr>
                <w:sz w:val="18"/>
                <w:szCs w:val="18"/>
              </w:rPr>
              <w:t>2017</w:t>
            </w:r>
          </w:p>
        </w:tc>
      </w:tr>
      <w:tr w:rsidR="000B2C89" w:rsidRPr="006D7289" w14:paraId="053CA8D0" w14:textId="77777777" w:rsidTr="002D21CD">
        <w:trPr>
          <w:trHeight w:hRule="exact" w:val="2096"/>
        </w:trPr>
        <w:tc>
          <w:tcPr>
            <w:tcW w:w="1582" w:type="dxa"/>
          </w:tcPr>
          <w:p w14:paraId="1D2FC23C" w14:textId="52B4C30D" w:rsidR="00124750" w:rsidRPr="006D7289" w:rsidRDefault="00B11ACE" w:rsidP="00124750">
            <w:pPr>
              <w:pStyle w:val="Titel"/>
              <w:pBdr>
                <w:bottom w:val="none" w:sz="0" w:space="0" w:color="auto"/>
              </w:pBdr>
              <w:rPr>
                <w:b/>
                <w:sz w:val="18"/>
                <w:szCs w:val="18"/>
              </w:rPr>
            </w:pPr>
            <w:r w:rsidRPr="006D7289">
              <w:rPr>
                <w:b/>
                <w:sz w:val="18"/>
                <w:szCs w:val="18"/>
              </w:rPr>
              <w:t>Aanwezig</w:t>
            </w:r>
          </w:p>
          <w:p w14:paraId="4073920E" w14:textId="6A3B8FEA" w:rsidR="00124750" w:rsidRPr="006D7289" w:rsidRDefault="00124750" w:rsidP="00124750"/>
        </w:tc>
        <w:tc>
          <w:tcPr>
            <w:tcW w:w="7856" w:type="dxa"/>
          </w:tcPr>
          <w:p w14:paraId="79D52F7B" w14:textId="67387A43" w:rsidR="00AF76C6" w:rsidRPr="006D7289" w:rsidRDefault="002958E7" w:rsidP="00AF76C6">
            <w:r w:rsidRPr="005052D1">
              <w:t>Edwin Verwoerd</w:t>
            </w:r>
            <w:r w:rsidR="00AF76C6" w:rsidRPr="005052D1">
              <w:t xml:space="preserve"> (</w:t>
            </w:r>
            <w:r w:rsidRPr="005052D1">
              <w:t>Iddink</w:t>
            </w:r>
            <w:r w:rsidR="00AF76C6" w:rsidRPr="006D7289">
              <w:t>)</w:t>
            </w:r>
          </w:p>
          <w:p w14:paraId="336BC1D7" w14:textId="58EF407A" w:rsidR="00D45340" w:rsidRDefault="00D45340" w:rsidP="00124750">
            <w:r w:rsidRPr="006D7289">
              <w:t>Rimmer Hylkema (Thiememeulenhoff)</w:t>
            </w:r>
          </w:p>
          <w:p w14:paraId="6D896EAB" w14:textId="6370AB03" w:rsidR="00E67FC9" w:rsidRPr="006D7289" w:rsidRDefault="00E67FC9" w:rsidP="00124750">
            <w:r>
              <w:t xml:space="preserve">Paul de Wit </w:t>
            </w:r>
            <w:r w:rsidRPr="006D7289">
              <w:t>(van Dijk educatie)</w:t>
            </w:r>
          </w:p>
          <w:p w14:paraId="57994D5F" w14:textId="3446A58C" w:rsidR="00837073" w:rsidRDefault="00837073" w:rsidP="00837073">
            <w:r w:rsidRPr="006D7289">
              <w:t>Jorrit Janszen (Deviant)</w:t>
            </w:r>
          </w:p>
          <w:p w14:paraId="0FC7BE0B" w14:textId="77777777" w:rsidR="001B4004" w:rsidRDefault="001B4004" w:rsidP="00837073">
            <w:r>
              <w:t>Gert Smits (</w:t>
            </w:r>
            <w:r w:rsidRPr="001B4004">
              <w:t>Heutink</w:t>
            </w:r>
            <w:r>
              <w:t>)</w:t>
            </w:r>
          </w:p>
          <w:p w14:paraId="1549C3FA" w14:textId="1EBF9E8D" w:rsidR="00312523" w:rsidRPr="006D7289" w:rsidRDefault="001B4004" w:rsidP="00837073">
            <w:r w:rsidRPr="001B4004">
              <w:t xml:space="preserve">Erik Dikkers </w:t>
            </w:r>
            <w:r>
              <w:t>(T</w:t>
            </w:r>
            <w:r w:rsidRPr="001B4004">
              <w:t xml:space="preserve">opicus </w:t>
            </w:r>
            <w:r>
              <w:t>)</w:t>
            </w:r>
          </w:p>
          <w:p w14:paraId="41440D17" w14:textId="6DF67555" w:rsidR="00837073" w:rsidRPr="005052D1" w:rsidRDefault="00A74504" w:rsidP="00124750">
            <w:r w:rsidRPr="005052D1">
              <w:t xml:space="preserve">Sjoerd </w:t>
            </w:r>
            <w:r>
              <w:t>Bouma</w:t>
            </w:r>
            <w:r w:rsidR="00837073" w:rsidRPr="005052D1">
              <w:t xml:space="preserve"> (Noordhoff)</w:t>
            </w:r>
          </w:p>
          <w:p w14:paraId="62644723" w14:textId="240D11E4" w:rsidR="00183F5A" w:rsidRDefault="00183F5A" w:rsidP="00183F5A">
            <w:r w:rsidRPr="006D7289">
              <w:t>Patrick Schiks (Malmberg)</w:t>
            </w:r>
          </w:p>
          <w:p w14:paraId="04AF2437" w14:textId="04F65C78" w:rsidR="00183F5A" w:rsidRPr="006D7289" w:rsidRDefault="00183F5A" w:rsidP="00183F5A">
            <w:r w:rsidRPr="006D7289">
              <w:t>H-P Köhler(Kennisnet)</w:t>
            </w:r>
          </w:p>
          <w:p w14:paraId="43BA1C4B" w14:textId="2FD042CF" w:rsidR="00183F5A" w:rsidRPr="006D7289" w:rsidRDefault="00A74504" w:rsidP="00AF76C6">
            <w:r w:rsidRPr="006D7289">
              <w:t>Erwin Reinhoud (Kennisnet)</w:t>
            </w:r>
          </w:p>
          <w:p w14:paraId="31AEC132" w14:textId="67C6D9B9" w:rsidR="00837073" w:rsidRPr="006D7289" w:rsidRDefault="00837073" w:rsidP="00AF76C6"/>
          <w:p w14:paraId="529B6A71" w14:textId="77777777" w:rsidR="00837073" w:rsidRPr="006D7289" w:rsidRDefault="00837073" w:rsidP="00AF76C6"/>
          <w:p w14:paraId="26F2A9E5" w14:textId="77777777" w:rsidR="00D45340" w:rsidRPr="006D7289" w:rsidRDefault="00D45340" w:rsidP="00AF76C6"/>
          <w:p w14:paraId="2CB70B63" w14:textId="7BABA4E8" w:rsidR="00D45340" w:rsidRPr="006D7289" w:rsidRDefault="00D45340" w:rsidP="00AF76C6"/>
        </w:tc>
      </w:tr>
      <w:tr w:rsidR="002D21CD" w:rsidRPr="006D7289" w14:paraId="00734AF5" w14:textId="77777777" w:rsidTr="002D21CD">
        <w:trPr>
          <w:trHeight w:hRule="exact" w:val="708"/>
        </w:trPr>
        <w:tc>
          <w:tcPr>
            <w:tcW w:w="1582" w:type="dxa"/>
          </w:tcPr>
          <w:p w14:paraId="7258609C" w14:textId="3049550E" w:rsidR="002D21CD" w:rsidRPr="006D7289" w:rsidRDefault="002D21CD" w:rsidP="00124750">
            <w:pPr>
              <w:pStyle w:val="Titel"/>
              <w:pBdr>
                <w:bottom w:val="none" w:sz="0" w:space="0" w:color="auto"/>
              </w:pBdr>
              <w:rPr>
                <w:b/>
                <w:sz w:val="18"/>
                <w:szCs w:val="18"/>
              </w:rPr>
            </w:pPr>
            <w:r>
              <w:rPr>
                <w:b/>
                <w:sz w:val="18"/>
                <w:szCs w:val="18"/>
              </w:rPr>
              <w:t>Afwezig</w:t>
            </w:r>
          </w:p>
        </w:tc>
        <w:tc>
          <w:tcPr>
            <w:tcW w:w="7856" w:type="dxa"/>
          </w:tcPr>
          <w:p w14:paraId="63CB1BE3" w14:textId="77777777" w:rsidR="002D21CD" w:rsidRDefault="002D21CD" w:rsidP="002D21CD">
            <w:r w:rsidRPr="006D7289">
              <w:rPr>
                <w:szCs w:val="18"/>
              </w:rPr>
              <w:t>Victor van Deelen (Lisette Werter Groep</w:t>
            </w:r>
            <w:r w:rsidRPr="006D7289">
              <w:t>)</w:t>
            </w:r>
          </w:p>
          <w:p w14:paraId="437F29CC" w14:textId="77777777" w:rsidR="002D21CD" w:rsidRPr="005052D1" w:rsidRDefault="002D21CD" w:rsidP="00AF76C6"/>
        </w:tc>
      </w:tr>
    </w:tbl>
    <w:p w14:paraId="32435DB1" w14:textId="62A4A98B" w:rsidR="000B2C89" w:rsidRPr="006D7289" w:rsidRDefault="000B2C89" w:rsidP="000B2C89"/>
    <w:p w14:paraId="531C8D5B" w14:textId="4A55AC7B" w:rsidR="00124750" w:rsidRPr="006D7289" w:rsidRDefault="00124750" w:rsidP="003C3D8C">
      <w:pPr>
        <w:framePr w:hSpace="141" w:wrap="around" w:vAnchor="page" w:hAnchor="margin" w:y="2582"/>
        <w:tabs>
          <w:tab w:val="left" w:pos="2265"/>
        </w:tabs>
      </w:pPr>
      <w:r w:rsidRPr="006D7289">
        <w:tab/>
      </w:r>
    </w:p>
    <w:p w14:paraId="63760F1A" w14:textId="50C27DCC" w:rsidR="00B60C01" w:rsidRPr="006D7289" w:rsidRDefault="00B60C01" w:rsidP="002D21CD">
      <w:pPr>
        <w:pStyle w:val="Titel"/>
        <w:pBdr>
          <w:bottom w:val="single" w:sz="8" w:space="0" w:color="4F81BD" w:themeColor="accent1"/>
        </w:pBdr>
        <w:rPr>
          <w:sz w:val="20"/>
          <w:szCs w:val="20"/>
        </w:rPr>
      </w:pPr>
    </w:p>
    <w:p w14:paraId="466C8BA6" w14:textId="77777777" w:rsidR="00D45340" w:rsidRPr="006D7289" w:rsidRDefault="00D45340" w:rsidP="00D45340"/>
    <w:p w14:paraId="1D9D1392" w14:textId="6A95529C" w:rsidR="00687A01" w:rsidRPr="006D7289" w:rsidRDefault="00DC6830" w:rsidP="00E160FB">
      <w:pPr>
        <w:pStyle w:val="Kop1"/>
        <w:numPr>
          <w:ilvl w:val="0"/>
          <w:numId w:val="0"/>
        </w:numPr>
        <w:ind w:left="432"/>
      </w:pPr>
      <w:r w:rsidRPr="006D7289">
        <w:t>A</w:t>
      </w:r>
      <w:r w:rsidR="002958E7" w:rsidRPr="006D7289">
        <w:t>genda:</w:t>
      </w:r>
    </w:p>
    <w:p w14:paraId="0A5B57B9" w14:textId="3B9279C4" w:rsidR="007C28D2" w:rsidRDefault="007C28D2" w:rsidP="007C28D2">
      <w:pPr>
        <w:rPr>
          <w:lang w:bidi="hi-IN"/>
        </w:rPr>
      </w:pPr>
    </w:p>
    <w:p w14:paraId="07CC3B47" w14:textId="77777777" w:rsidR="002D21CD" w:rsidRDefault="00C06844" w:rsidP="002D21CD">
      <w:pPr>
        <w:pStyle w:val="Lijstalinea"/>
        <w:numPr>
          <w:ilvl w:val="0"/>
          <w:numId w:val="2"/>
        </w:numPr>
        <w:rPr>
          <w:b/>
          <w:bCs/>
        </w:rPr>
      </w:pPr>
      <w:r w:rsidRPr="00C06844">
        <w:rPr>
          <w:b/>
          <w:bCs/>
        </w:rPr>
        <w:t>Mededelingen en vaststellen verslag</w:t>
      </w:r>
    </w:p>
    <w:p w14:paraId="5C1B2B81" w14:textId="77777777" w:rsidR="002D21CD" w:rsidRDefault="002D21CD" w:rsidP="002D21CD">
      <w:pPr>
        <w:pStyle w:val="Lijstalinea"/>
        <w:numPr>
          <w:ilvl w:val="1"/>
          <w:numId w:val="2"/>
        </w:numPr>
        <w:rPr>
          <w:b/>
          <w:bCs/>
        </w:rPr>
      </w:pPr>
      <w:r w:rsidRPr="002D21CD">
        <w:rPr>
          <w:b/>
          <w:bCs/>
        </w:rPr>
        <w:t xml:space="preserve">Status aanmelding Edustandaard </w:t>
      </w:r>
    </w:p>
    <w:p w14:paraId="0752035E" w14:textId="77777777" w:rsidR="002D21CD" w:rsidRDefault="002D21CD" w:rsidP="002D21CD">
      <w:pPr>
        <w:pStyle w:val="Lijstalinea"/>
        <w:numPr>
          <w:ilvl w:val="1"/>
          <w:numId w:val="2"/>
        </w:numPr>
        <w:rPr>
          <w:b/>
          <w:bCs/>
        </w:rPr>
      </w:pPr>
      <w:r w:rsidRPr="002D21CD">
        <w:rPr>
          <w:b/>
          <w:bCs/>
        </w:rPr>
        <w:t>Actiepunt #2.1-6: Uitwerken concept ECK referentiearchitectuur komt te vervallen</w:t>
      </w:r>
    </w:p>
    <w:p w14:paraId="1951365E" w14:textId="77777777" w:rsidR="002D21CD" w:rsidRDefault="002D21CD" w:rsidP="002D21CD">
      <w:pPr>
        <w:pStyle w:val="Lijstalinea"/>
        <w:numPr>
          <w:ilvl w:val="0"/>
          <w:numId w:val="2"/>
        </w:numPr>
        <w:rPr>
          <w:b/>
          <w:bCs/>
        </w:rPr>
      </w:pPr>
      <w:r w:rsidRPr="002D21CD">
        <w:rPr>
          <w:b/>
          <w:bCs/>
        </w:rPr>
        <w:t xml:space="preserve">Delen van ervaring met implementatie van release 2.1 </w:t>
      </w:r>
    </w:p>
    <w:p w14:paraId="0BF82593" w14:textId="6D70BEB6" w:rsidR="002D21CD" w:rsidRPr="002D21CD" w:rsidRDefault="002D21CD" w:rsidP="002D21CD">
      <w:pPr>
        <w:pStyle w:val="Lijstalinea"/>
        <w:numPr>
          <w:ilvl w:val="0"/>
          <w:numId w:val="2"/>
        </w:numPr>
        <w:rPr>
          <w:b/>
          <w:bCs/>
        </w:rPr>
      </w:pPr>
      <w:r w:rsidRPr="002D21CD">
        <w:rPr>
          <w:b/>
          <w:bCs/>
        </w:rPr>
        <w:t>Open punten in behandeling:</w:t>
      </w:r>
    </w:p>
    <w:p w14:paraId="49C641AF" w14:textId="77777777" w:rsidR="002D21CD" w:rsidRPr="002D21CD" w:rsidRDefault="002D21CD" w:rsidP="002D21CD">
      <w:pPr>
        <w:pStyle w:val="Lijstalinea"/>
        <w:ind w:left="2124"/>
        <w:rPr>
          <w:b/>
          <w:bCs/>
        </w:rPr>
      </w:pPr>
      <w:r w:rsidRPr="002D21CD">
        <w:rPr>
          <w:b/>
          <w:bCs/>
        </w:rPr>
        <w:t xml:space="preserve">#3: CatalogService: Result:firstentry  </w:t>
      </w:r>
    </w:p>
    <w:p w14:paraId="55D2A2C6" w14:textId="77777777" w:rsidR="002D21CD" w:rsidRPr="002D21CD" w:rsidRDefault="002D21CD" w:rsidP="002D21CD">
      <w:pPr>
        <w:pStyle w:val="Lijstalinea"/>
        <w:ind w:left="2124"/>
        <w:rPr>
          <w:b/>
          <w:bCs/>
        </w:rPr>
      </w:pPr>
      <w:r w:rsidRPr="002D21CD">
        <w:rPr>
          <w:b/>
          <w:bCs/>
        </w:rPr>
        <w:t xml:space="preserve">#11: Aanpassen Catalogservice resp numEntries &amp; firstEntry </w:t>
      </w:r>
    </w:p>
    <w:p w14:paraId="0CBB7BB8" w14:textId="44BFCF8D" w:rsidR="002D21CD" w:rsidRPr="002D21CD" w:rsidRDefault="002D21CD" w:rsidP="002D21CD">
      <w:pPr>
        <w:pStyle w:val="Lijstalinea"/>
        <w:ind w:left="2124"/>
        <w:rPr>
          <w:b/>
          <w:bCs/>
        </w:rPr>
      </w:pPr>
      <w:r w:rsidRPr="002D21CD">
        <w:rPr>
          <w:b/>
          <w:bCs/>
        </w:rPr>
        <w:t xml:space="preserve">#4: </w:t>
      </w:r>
      <w:r w:rsidR="005C15FB">
        <w:rPr>
          <w:b/>
          <w:bCs/>
        </w:rPr>
        <w:t>Ca</w:t>
      </w:r>
      <w:r w:rsidR="008B3F9C">
        <w:rPr>
          <w:b/>
          <w:bCs/>
        </w:rPr>
        <w:t>talogService resultaat in stappen leveren</w:t>
      </w:r>
    </w:p>
    <w:p w14:paraId="0F860A01" w14:textId="77777777" w:rsidR="002D21CD" w:rsidRPr="002D21CD" w:rsidRDefault="002D21CD" w:rsidP="002D21CD">
      <w:pPr>
        <w:pStyle w:val="Lijstalinea"/>
        <w:ind w:left="2124"/>
        <w:rPr>
          <w:b/>
          <w:bCs/>
        </w:rPr>
      </w:pPr>
      <w:r w:rsidRPr="002D21CD">
        <w:rPr>
          <w:b/>
          <w:bCs/>
        </w:rPr>
        <w:t xml:space="preserve">#6: Algemeen: Datumtijd voorschriften </w:t>
      </w:r>
    </w:p>
    <w:p w14:paraId="243A78C5" w14:textId="5EE1C4FC" w:rsidR="002D21CD" w:rsidRPr="002D21CD" w:rsidRDefault="002D21CD" w:rsidP="002D21CD">
      <w:pPr>
        <w:pStyle w:val="Lijstalinea"/>
        <w:ind w:left="2124"/>
        <w:rPr>
          <w:b/>
          <w:bCs/>
        </w:rPr>
      </w:pPr>
      <w:r w:rsidRPr="002D21CD">
        <w:rPr>
          <w:b/>
          <w:bCs/>
        </w:rPr>
        <w:t>#12: Minimale lengte voor verplichte velden opnemen in xsd</w:t>
      </w:r>
    </w:p>
    <w:p w14:paraId="7237DE14" w14:textId="1F34872D" w:rsidR="002D21CD" w:rsidRPr="002D21CD" w:rsidRDefault="002D21CD" w:rsidP="002D21CD">
      <w:pPr>
        <w:pStyle w:val="Lijstalinea"/>
        <w:ind w:left="2124"/>
        <w:rPr>
          <w:b/>
          <w:bCs/>
        </w:rPr>
      </w:pPr>
      <w:r w:rsidRPr="002D21CD">
        <w:rPr>
          <w:b/>
          <w:bCs/>
        </w:rPr>
        <w:t>#13 Bij alle services MessageConfirmation verwijderen</w:t>
      </w:r>
    </w:p>
    <w:p w14:paraId="644F8E2A" w14:textId="77777777" w:rsidR="002D21CD" w:rsidRPr="002D21CD" w:rsidRDefault="002D21CD" w:rsidP="002D21CD">
      <w:pPr>
        <w:pStyle w:val="Lijstalinea"/>
        <w:ind w:left="2124"/>
        <w:rPr>
          <w:b/>
          <w:bCs/>
        </w:rPr>
      </w:pPr>
      <w:r w:rsidRPr="002D21CD">
        <w:rPr>
          <w:b/>
          <w:bCs/>
        </w:rPr>
        <w:t xml:space="preserve">#2.1-20: Centraal ontsluiten lijsten/vocabulaires </w:t>
      </w:r>
    </w:p>
    <w:p w14:paraId="5B0DC67C" w14:textId="77777777" w:rsidR="002D21CD" w:rsidRPr="002D21CD" w:rsidRDefault="002D21CD" w:rsidP="002D21CD">
      <w:pPr>
        <w:pStyle w:val="Lijstalinea"/>
        <w:ind w:left="2124"/>
        <w:rPr>
          <w:b/>
          <w:bCs/>
        </w:rPr>
      </w:pPr>
      <w:r w:rsidRPr="002D21CD">
        <w:rPr>
          <w:b/>
          <w:bCs/>
        </w:rPr>
        <w:t xml:space="preserve">#1: Handhaven van SpecifyService.SpecifyUserLicenseCredit. OrganisationId  </w:t>
      </w:r>
    </w:p>
    <w:p w14:paraId="3A846C19" w14:textId="77777777" w:rsidR="002D21CD" w:rsidRPr="002D21CD" w:rsidRDefault="002D21CD" w:rsidP="002D21CD">
      <w:pPr>
        <w:pStyle w:val="Lijstalinea"/>
        <w:ind w:left="2124"/>
        <w:rPr>
          <w:b/>
          <w:bCs/>
        </w:rPr>
      </w:pPr>
      <w:r w:rsidRPr="002D21CD">
        <w:rPr>
          <w:b/>
          <w:bCs/>
        </w:rPr>
        <w:t>#7: ReadUserLicenseResult veld ‘Count’</w:t>
      </w:r>
    </w:p>
    <w:p w14:paraId="0533C7E3" w14:textId="77777777" w:rsidR="002D21CD" w:rsidRPr="002D21CD" w:rsidRDefault="002D21CD" w:rsidP="002D21CD">
      <w:pPr>
        <w:pStyle w:val="Lijstalinea"/>
        <w:ind w:left="2124"/>
        <w:rPr>
          <w:b/>
          <w:bCs/>
        </w:rPr>
      </w:pPr>
      <w:r w:rsidRPr="002D21CD">
        <w:rPr>
          <w:b/>
          <w:bCs/>
        </w:rPr>
        <w:t>#8: Wijziging technische voorschriften TLS</w:t>
      </w:r>
    </w:p>
    <w:p w14:paraId="2E8809E9" w14:textId="77777777" w:rsidR="002D21CD" w:rsidRPr="002D21CD" w:rsidRDefault="002D21CD" w:rsidP="002D21CD">
      <w:pPr>
        <w:pStyle w:val="Lijstalinea"/>
        <w:ind w:left="2124"/>
        <w:rPr>
          <w:b/>
          <w:bCs/>
        </w:rPr>
      </w:pPr>
      <w:r w:rsidRPr="002D21CD">
        <w:rPr>
          <w:b/>
          <w:bCs/>
        </w:rPr>
        <w:t>#2.1-21: Informatievoorziening via wiki (Sharepoint site delen met leden?)</w:t>
      </w:r>
    </w:p>
    <w:p w14:paraId="33F0FD32" w14:textId="77777777" w:rsidR="002D21CD" w:rsidRPr="002D21CD" w:rsidRDefault="002D21CD" w:rsidP="002D21CD">
      <w:pPr>
        <w:pStyle w:val="Lijstalinea"/>
        <w:ind w:left="2124"/>
        <w:rPr>
          <w:b/>
          <w:bCs/>
        </w:rPr>
      </w:pPr>
      <w:r w:rsidRPr="002D21CD">
        <w:rPr>
          <w:b/>
          <w:bCs/>
        </w:rPr>
        <w:t>#2.0-45: Organisatie identiteiten, loopt, wellicht volgend overleg</w:t>
      </w:r>
    </w:p>
    <w:p w14:paraId="3F2E40EE" w14:textId="77777777" w:rsidR="002D21CD" w:rsidRPr="002D21CD" w:rsidRDefault="002D21CD" w:rsidP="002D21CD">
      <w:pPr>
        <w:pStyle w:val="Lijstalinea"/>
        <w:rPr>
          <w:b/>
          <w:bCs/>
        </w:rPr>
      </w:pPr>
    </w:p>
    <w:p w14:paraId="6C7DB529" w14:textId="77777777" w:rsidR="002D21CD" w:rsidRPr="002D21CD" w:rsidRDefault="002D21CD" w:rsidP="002D21CD">
      <w:pPr>
        <w:pStyle w:val="Lijstalinea"/>
        <w:numPr>
          <w:ilvl w:val="0"/>
          <w:numId w:val="2"/>
        </w:numPr>
        <w:rPr>
          <w:b/>
          <w:bCs/>
        </w:rPr>
      </w:pPr>
      <w:r w:rsidRPr="002D21CD">
        <w:rPr>
          <w:b/>
          <w:bCs/>
        </w:rPr>
        <w:t>Aanvullende documentatie (implementatiehandleding)</w:t>
      </w:r>
    </w:p>
    <w:p w14:paraId="2D9BE9C5" w14:textId="77777777" w:rsidR="002D21CD" w:rsidRPr="002D21CD" w:rsidRDefault="002D21CD" w:rsidP="002D21CD">
      <w:pPr>
        <w:pStyle w:val="Lijstalinea"/>
        <w:ind w:left="2124"/>
        <w:rPr>
          <w:b/>
          <w:bCs/>
        </w:rPr>
      </w:pPr>
      <w:r w:rsidRPr="002D21CD">
        <w:rPr>
          <w:b/>
          <w:bCs/>
        </w:rPr>
        <w:t>#5 : Implementatiehandleding: LicenseService / ActioncodeService</w:t>
      </w:r>
    </w:p>
    <w:p w14:paraId="5163F86B" w14:textId="77777777" w:rsidR="002D21CD" w:rsidRPr="002D21CD" w:rsidRDefault="002D21CD" w:rsidP="002D21CD">
      <w:pPr>
        <w:pStyle w:val="Lijstalinea"/>
        <w:ind w:left="2124"/>
        <w:rPr>
          <w:b/>
          <w:bCs/>
        </w:rPr>
      </w:pPr>
      <w:r w:rsidRPr="002D21CD">
        <w:rPr>
          <w:b/>
          <w:bCs/>
        </w:rPr>
        <w:t>#2.0-44: Implementatiehandleding: Fijndistributie service –(zie 2.0-48)</w:t>
      </w:r>
    </w:p>
    <w:p w14:paraId="033DF026" w14:textId="74F7D131" w:rsidR="002D21CD" w:rsidRPr="002D21CD" w:rsidRDefault="002D21CD" w:rsidP="002D21CD">
      <w:pPr>
        <w:pStyle w:val="Lijstalinea"/>
        <w:ind w:left="2124"/>
        <w:rPr>
          <w:b/>
          <w:bCs/>
        </w:rPr>
      </w:pPr>
      <w:r w:rsidRPr="002D21CD">
        <w:rPr>
          <w:b/>
          <w:bCs/>
        </w:rPr>
        <w:t xml:space="preserve">#2.0-87: Implementatiehandleding: Order-Specificeren – corrigeren (Tegoed) – CreditOrder </w:t>
      </w:r>
    </w:p>
    <w:p w14:paraId="7A329C05" w14:textId="77777777" w:rsidR="002D21CD" w:rsidRPr="002D21CD" w:rsidRDefault="002D21CD" w:rsidP="002D21CD">
      <w:pPr>
        <w:pStyle w:val="Lijstalinea"/>
        <w:ind w:left="2124"/>
        <w:rPr>
          <w:b/>
          <w:bCs/>
        </w:rPr>
      </w:pPr>
      <w:r w:rsidRPr="002D21CD">
        <w:rPr>
          <w:b/>
          <w:bCs/>
        </w:rPr>
        <w:t>#20.48: Implementatiehandleding : Algemeen handleiding met scenarios</w:t>
      </w:r>
    </w:p>
    <w:p w14:paraId="02987132" w14:textId="77777777" w:rsidR="002D21CD" w:rsidRPr="002D21CD" w:rsidRDefault="002D21CD" w:rsidP="002D21CD">
      <w:pPr>
        <w:pStyle w:val="Lijstalinea"/>
        <w:rPr>
          <w:b/>
          <w:bCs/>
        </w:rPr>
      </w:pPr>
    </w:p>
    <w:p w14:paraId="2D3B3BA5" w14:textId="77777777" w:rsidR="002D21CD" w:rsidRPr="002D21CD" w:rsidRDefault="002D21CD" w:rsidP="002D21CD">
      <w:pPr>
        <w:pStyle w:val="Lijstalinea"/>
        <w:numPr>
          <w:ilvl w:val="0"/>
          <w:numId w:val="2"/>
        </w:numPr>
        <w:rPr>
          <w:b/>
          <w:bCs/>
        </w:rPr>
      </w:pPr>
      <w:r w:rsidRPr="002D21CD">
        <w:rPr>
          <w:b/>
          <w:bCs/>
        </w:rPr>
        <w:t>Voorzien we een 2.2 release aan het einde v/h jaar?</w:t>
      </w:r>
    </w:p>
    <w:p w14:paraId="329685B4" w14:textId="546BF06D" w:rsidR="002D21CD" w:rsidRDefault="002D21CD" w:rsidP="002D21CD">
      <w:pPr>
        <w:pStyle w:val="Lijstalinea"/>
        <w:numPr>
          <w:ilvl w:val="0"/>
          <w:numId w:val="2"/>
        </w:numPr>
        <w:rPr>
          <w:b/>
          <w:bCs/>
        </w:rPr>
      </w:pPr>
      <w:r w:rsidRPr="002D21CD">
        <w:rPr>
          <w:b/>
          <w:bCs/>
        </w:rPr>
        <w:t>WvttK</w:t>
      </w:r>
    </w:p>
    <w:p w14:paraId="209AA9D6" w14:textId="77777777" w:rsidR="00C06844" w:rsidRPr="00C06844" w:rsidRDefault="00C06844" w:rsidP="00C06844">
      <w:pPr>
        <w:ind w:left="360"/>
        <w:rPr>
          <w:b/>
          <w:bCs/>
        </w:rPr>
      </w:pPr>
    </w:p>
    <w:p w14:paraId="0ACD56B6" w14:textId="77777777" w:rsidR="00E160FB" w:rsidRPr="006D7289" w:rsidRDefault="00E160FB" w:rsidP="003A21C6">
      <w:pPr>
        <w:ind w:left="720"/>
      </w:pPr>
    </w:p>
    <w:p w14:paraId="4790620B" w14:textId="224CC6FC" w:rsidR="00E160FB" w:rsidRDefault="00E160FB" w:rsidP="00E160FB">
      <w:pPr>
        <w:pStyle w:val="Kop1"/>
      </w:pPr>
      <w:r>
        <w:t>Mededelingen</w:t>
      </w:r>
      <w:r w:rsidR="00881C4E">
        <w:t xml:space="preserve"> &amp; vaststellen verslag vorig overleg</w:t>
      </w:r>
    </w:p>
    <w:p w14:paraId="767A7E7F" w14:textId="42D10E21" w:rsidR="001A52EB" w:rsidRDefault="001A52EB" w:rsidP="001A52EB">
      <w:pPr>
        <w:rPr>
          <w:lang w:eastAsia="zh-CN"/>
        </w:rPr>
      </w:pPr>
    </w:p>
    <w:p w14:paraId="57A9B380" w14:textId="7CC1240A" w:rsidR="001A52EB" w:rsidRDefault="001A52EB" w:rsidP="001A52EB">
      <w:pPr>
        <w:pStyle w:val="Kop2"/>
        <w:rPr>
          <w:lang w:eastAsia="zh-CN"/>
        </w:rPr>
      </w:pPr>
      <w:r>
        <w:rPr>
          <w:lang w:eastAsia="zh-CN"/>
        </w:rPr>
        <w:t>Mededelingen</w:t>
      </w:r>
    </w:p>
    <w:p w14:paraId="18909DF4" w14:textId="0C7C82BD" w:rsidR="001A52EB" w:rsidRDefault="001A52EB" w:rsidP="001A52EB">
      <w:pPr>
        <w:rPr>
          <w:b/>
          <w:lang w:eastAsia="zh-CN"/>
        </w:rPr>
      </w:pPr>
      <w:r w:rsidRPr="001A52EB">
        <w:rPr>
          <w:b/>
          <w:lang w:eastAsia="zh-CN"/>
        </w:rPr>
        <w:t>Status aanmelding Edustandaard</w:t>
      </w:r>
    </w:p>
    <w:p w14:paraId="1FB0557E" w14:textId="4FE9BB40" w:rsidR="001A52EB" w:rsidRPr="001A52EB" w:rsidRDefault="001A52EB" w:rsidP="001A52EB">
      <w:pPr>
        <w:rPr>
          <w:lang w:eastAsia="zh-CN"/>
        </w:rPr>
      </w:pPr>
      <w:r>
        <w:rPr>
          <w:lang w:eastAsia="zh-CN"/>
        </w:rPr>
        <w:t>Er wordt gemeld dat de Standa</w:t>
      </w:r>
      <w:r w:rsidRPr="001A52EB">
        <w:rPr>
          <w:lang w:eastAsia="zh-CN"/>
        </w:rPr>
        <w:t xml:space="preserve">ardisatieraad </w:t>
      </w:r>
      <w:r>
        <w:rPr>
          <w:lang w:eastAsia="zh-CN"/>
        </w:rPr>
        <w:t>de 2.1 versie</w:t>
      </w:r>
      <w:r w:rsidRPr="001A52EB">
        <w:rPr>
          <w:lang w:eastAsia="zh-CN"/>
        </w:rPr>
        <w:t xml:space="preserve"> als hamerstuk </w:t>
      </w:r>
      <w:r>
        <w:rPr>
          <w:lang w:eastAsia="zh-CN"/>
        </w:rPr>
        <w:t xml:space="preserve">zal </w:t>
      </w:r>
      <w:r w:rsidRPr="001A52EB">
        <w:rPr>
          <w:lang w:eastAsia="zh-CN"/>
        </w:rPr>
        <w:t>beha</w:t>
      </w:r>
      <w:r>
        <w:rPr>
          <w:lang w:eastAsia="zh-CN"/>
        </w:rPr>
        <w:t>ndelen op 11 mei. Melding bij Architectuurraad</w:t>
      </w:r>
      <w:r w:rsidRPr="001A52EB">
        <w:rPr>
          <w:lang w:eastAsia="zh-CN"/>
        </w:rPr>
        <w:t xml:space="preserve"> is </w:t>
      </w:r>
      <w:r>
        <w:rPr>
          <w:lang w:eastAsia="zh-CN"/>
        </w:rPr>
        <w:t>op 13 april</w:t>
      </w:r>
      <w:r w:rsidRPr="001A52EB">
        <w:rPr>
          <w:lang w:eastAsia="zh-CN"/>
        </w:rPr>
        <w:t>.</w:t>
      </w:r>
    </w:p>
    <w:p w14:paraId="29C6090C" w14:textId="77777777" w:rsidR="001A52EB" w:rsidRPr="001A52EB" w:rsidRDefault="001A52EB" w:rsidP="001A52EB">
      <w:pPr>
        <w:rPr>
          <w:b/>
          <w:lang w:eastAsia="zh-CN"/>
        </w:rPr>
      </w:pPr>
    </w:p>
    <w:p w14:paraId="2DD332C2" w14:textId="4F78A3B6" w:rsidR="001A52EB" w:rsidRDefault="001A52EB" w:rsidP="001A52EB">
      <w:pPr>
        <w:rPr>
          <w:b/>
          <w:lang w:eastAsia="zh-CN"/>
        </w:rPr>
      </w:pPr>
      <w:r w:rsidRPr="001A52EB">
        <w:rPr>
          <w:b/>
          <w:lang w:eastAsia="zh-CN"/>
        </w:rPr>
        <w:t>Uitwerken concept ECK referentiearchitectuur komt te vervallen</w:t>
      </w:r>
    </w:p>
    <w:p w14:paraId="622D5827" w14:textId="1E5EA379" w:rsidR="001A52EB" w:rsidRPr="001A52EB" w:rsidRDefault="001A52EB" w:rsidP="001A52EB">
      <w:pPr>
        <w:rPr>
          <w:lang w:eastAsia="zh-CN"/>
        </w:rPr>
      </w:pPr>
      <w:r>
        <w:rPr>
          <w:lang w:eastAsia="zh-CN"/>
        </w:rPr>
        <w:t>Vanuit BES is besloten om de doorontwikkeling van de</w:t>
      </w:r>
      <w:r w:rsidRPr="001A52EB">
        <w:rPr>
          <w:lang w:eastAsia="zh-CN"/>
        </w:rPr>
        <w:t xml:space="preserve"> </w:t>
      </w:r>
      <w:r>
        <w:rPr>
          <w:lang w:eastAsia="zh-CN"/>
        </w:rPr>
        <w:t xml:space="preserve">ROSA </w:t>
      </w:r>
      <w:r w:rsidRPr="001A52EB">
        <w:rPr>
          <w:lang w:eastAsia="zh-CN"/>
        </w:rPr>
        <w:t>ECK referentiearchitectuur</w:t>
      </w:r>
      <w:r>
        <w:rPr>
          <w:lang w:eastAsia="zh-CN"/>
        </w:rPr>
        <w:t xml:space="preserve"> te laten vervallen. </w:t>
      </w:r>
      <w:r w:rsidRPr="001A52EB">
        <w:rPr>
          <w:lang w:eastAsia="zh-CN"/>
        </w:rPr>
        <w:t xml:space="preserve">De eerder besproken werkzaamheden voor </w:t>
      </w:r>
      <w:r>
        <w:rPr>
          <w:lang w:eastAsia="zh-CN"/>
        </w:rPr>
        <w:t>de ECK DT om deze doorontwikkeling vorm te geven komt hiermee ook te vervallen. De huidige 0.6 versie zal binnen de ROSA gekenmerkt worden als een conceptversie zonder formele status.</w:t>
      </w:r>
    </w:p>
    <w:p w14:paraId="5B5A5CD3" w14:textId="72CC7291" w:rsidR="001A52EB" w:rsidRDefault="001A52EB" w:rsidP="001A52EB">
      <w:pPr>
        <w:rPr>
          <w:lang w:eastAsia="zh-CN"/>
        </w:rPr>
      </w:pPr>
    </w:p>
    <w:p w14:paraId="665E06AF" w14:textId="2AFB8065" w:rsidR="001A52EB" w:rsidRPr="00EF1FA9" w:rsidRDefault="001A52EB" w:rsidP="001A52EB">
      <w:pPr>
        <w:rPr>
          <w:b/>
          <w:lang w:eastAsia="zh-CN"/>
        </w:rPr>
      </w:pPr>
      <w:r w:rsidRPr="00EF1FA9">
        <w:rPr>
          <w:b/>
          <w:lang w:eastAsia="zh-CN"/>
        </w:rPr>
        <w:t>Compliancevoorziening</w:t>
      </w:r>
    </w:p>
    <w:p w14:paraId="40334C21" w14:textId="4BA64C7B" w:rsidR="001A52EB" w:rsidRDefault="001A52EB" w:rsidP="001A52EB">
      <w:pPr>
        <w:rPr>
          <w:lang w:eastAsia="zh-CN"/>
        </w:rPr>
      </w:pPr>
      <w:r>
        <w:rPr>
          <w:lang w:eastAsia="zh-CN"/>
        </w:rPr>
        <w:t>De release van de nieuwe versie van de compliancevoorziening met ondersteuning voor de ECK DT 2.1 versie heeft vertraging opgelopen en een aantal deelnemers geven aan dit jammerlijk te vinden gezien een aantal partijen al ECK DT versie 2.1 web service hebben geïmplementeerd en deze willen testen. Partijen testen nu direct onderling. Er wordt vanuit Kennisnet aangegeven dat de te verwachtte release datum medio mei is.</w:t>
      </w:r>
    </w:p>
    <w:p w14:paraId="307E3F37" w14:textId="77777777" w:rsidR="001A52EB" w:rsidRPr="00684DED" w:rsidRDefault="001A52EB" w:rsidP="001A52EB">
      <w:pPr>
        <w:pStyle w:val="Kop2"/>
        <w:rPr>
          <w:lang w:eastAsia="zh-CN"/>
        </w:rPr>
      </w:pPr>
      <w:r>
        <w:t>Vaststellen verslag</w:t>
      </w:r>
    </w:p>
    <w:p w14:paraId="764BE7C9" w14:textId="77777777" w:rsidR="001A52EB" w:rsidRDefault="001A52EB" w:rsidP="001A52EB">
      <w:pPr>
        <w:rPr>
          <w:lang w:eastAsia="zh-CN"/>
        </w:rPr>
      </w:pPr>
      <w:r>
        <w:rPr>
          <w:lang w:eastAsia="zh-CN"/>
        </w:rPr>
        <w:t>Er zijn geen opmerkingen op het verslag van 19 januari 2017, verslag wordt vastgesteld.</w:t>
      </w:r>
    </w:p>
    <w:p w14:paraId="00DB2718" w14:textId="77777777" w:rsidR="001A52EB" w:rsidRDefault="001A52EB" w:rsidP="001A52EB">
      <w:pPr>
        <w:rPr>
          <w:lang w:eastAsia="zh-CN"/>
        </w:rPr>
      </w:pPr>
    </w:p>
    <w:p w14:paraId="6917EA38" w14:textId="77777777" w:rsidR="001A52EB" w:rsidRPr="001A52EB" w:rsidRDefault="001A52EB" w:rsidP="001A52EB">
      <w:pPr>
        <w:rPr>
          <w:lang w:eastAsia="zh-CN"/>
        </w:rPr>
      </w:pPr>
    </w:p>
    <w:p w14:paraId="396F351E" w14:textId="7086B0BC" w:rsidR="00684DED" w:rsidRDefault="001A52EB" w:rsidP="001A52EB">
      <w:pPr>
        <w:pStyle w:val="Kop1"/>
      </w:pPr>
      <w:r w:rsidRPr="001A52EB">
        <w:t xml:space="preserve">Delen van ervaring met implementatie van release 2.1 </w:t>
      </w:r>
    </w:p>
    <w:p w14:paraId="20F7862F" w14:textId="7C69C532" w:rsidR="00EF1FA9" w:rsidRDefault="00EF1FA9" w:rsidP="00684DED">
      <w:pPr>
        <w:rPr>
          <w:lang w:eastAsia="zh-CN"/>
        </w:rPr>
      </w:pPr>
    </w:p>
    <w:p w14:paraId="00BEFF09" w14:textId="6EACAD67" w:rsidR="00EF1FA9" w:rsidRPr="00EF1FA9" w:rsidRDefault="00EF1FA9" w:rsidP="00684DED">
      <w:pPr>
        <w:rPr>
          <w:b/>
          <w:lang w:eastAsia="zh-CN"/>
        </w:rPr>
      </w:pPr>
      <w:r>
        <w:rPr>
          <w:b/>
          <w:lang w:eastAsia="zh-CN"/>
        </w:rPr>
        <w:t>Implementatie interfaces</w:t>
      </w:r>
    </w:p>
    <w:p w14:paraId="44261B9F" w14:textId="289E0CBA" w:rsidR="00B26BE3" w:rsidRDefault="00FB6588" w:rsidP="00684DED">
      <w:pPr>
        <w:rPr>
          <w:lang w:eastAsia="zh-CN"/>
        </w:rPr>
      </w:pPr>
      <w:r>
        <w:rPr>
          <w:lang w:eastAsia="zh-CN"/>
        </w:rPr>
        <w:t>Er wordt vanuit EDU-K gesproken over een volledige implementatie van alle web service en alle betreffende operaties. Er wordt aangegeven dat het ondersteunen van een webservice/operatie slechts een deel is. Het betekent niet noodzakelijk dat partijen ook de operationele (back</w:t>
      </w:r>
      <w:r w:rsidR="0037480B">
        <w:rPr>
          <w:lang w:eastAsia="zh-CN"/>
        </w:rPr>
        <w:t xml:space="preserve"> </w:t>
      </w:r>
      <w:r>
        <w:rPr>
          <w:lang w:eastAsia="zh-CN"/>
        </w:rPr>
        <w:t xml:space="preserve">office) processen hierop aangesloten hebben. </w:t>
      </w:r>
      <w:r w:rsidR="00B248EF">
        <w:rPr>
          <w:lang w:eastAsia="zh-CN"/>
        </w:rPr>
        <w:t xml:space="preserve">Dit geldt mogelijk voor operaties als  </w:t>
      </w:r>
      <w:r>
        <w:rPr>
          <w:lang w:eastAsia="zh-CN"/>
        </w:rPr>
        <w:t xml:space="preserve"> OrderService.</w:t>
      </w:r>
      <w:r w:rsidRPr="00FB6588">
        <w:rPr>
          <w:lang w:eastAsia="zh-CN"/>
        </w:rPr>
        <w:t>CreditOrder</w:t>
      </w:r>
      <w:r w:rsidR="00B248EF">
        <w:rPr>
          <w:lang w:eastAsia="zh-CN"/>
        </w:rPr>
        <w:t>, Specifyservice.</w:t>
      </w:r>
      <w:r w:rsidR="00B248EF" w:rsidRPr="00B248EF">
        <w:rPr>
          <w:lang w:eastAsia="zh-CN"/>
        </w:rPr>
        <w:t>CorrectOrganisationLicenseCredit</w:t>
      </w:r>
      <w:r w:rsidR="00B248EF">
        <w:rPr>
          <w:lang w:eastAsia="zh-CN"/>
        </w:rPr>
        <w:t xml:space="preserve"> en Specifyservice.</w:t>
      </w:r>
      <w:r w:rsidR="00B248EF" w:rsidRPr="00B248EF">
        <w:rPr>
          <w:lang w:eastAsia="zh-CN"/>
        </w:rPr>
        <w:t>CorrectUserLicenseCredit</w:t>
      </w:r>
      <w:r w:rsidR="00EF1FA9">
        <w:rPr>
          <w:lang w:eastAsia="zh-CN"/>
        </w:rPr>
        <w:t>.</w:t>
      </w:r>
      <w:r w:rsidR="0037480B">
        <w:rPr>
          <w:lang w:eastAsia="zh-CN"/>
        </w:rPr>
        <w:t xml:space="preserve"> Dit heeft deels te maken met verschil in dynamiek tussen synchrone gegevensuitwisseling op een interface en de verwerkingstijden in de back office.</w:t>
      </w:r>
      <w:r w:rsidR="00B26BE3">
        <w:rPr>
          <w:lang w:eastAsia="zh-CN"/>
        </w:rPr>
        <w:t xml:space="preserve"> Dit vraagt om aanvullende</w:t>
      </w:r>
      <w:r w:rsidR="002C0578">
        <w:rPr>
          <w:lang w:eastAsia="zh-CN"/>
        </w:rPr>
        <w:t xml:space="preserve"> afspraken onderling</w:t>
      </w:r>
      <w:r w:rsidR="00546A9F">
        <w:rPr>
          <w:lang w:eastAsia="zh-CN"/>
        </w:rPr>
        <w:t>,</w:t>
      </w:r>
      <w:r w:rsidR="002C0578">
        <w:rPr>
          <w:lang w:eastAsia="zh-CN"/>
        </w:rPr>
        <w:t xml:space="preserve"> maar ook</w:t>
      </w:r>
      <w:r w:rsidR="00546A9F">
        <w:rPr>
          <w:lang w:eastAsia="zh-CN"/>
        </w:rPr>
        <w:t xml:space="preserve"> om</w:t>
      </w:r>
      <w:r w:rsidR="00B26BE3">
        <w:rPr>
          <w:lang w:eastAsia="zh-CN"/>
        </w:rPr>
        <w:t xml:space="preserve"> documentatie </w:t>
      </w:r>
      <w:r w:rsidR="002C0578">
        <w:rPr>
          <w:lang w:eastAsia="zh-CN"/>
        </w:rPr>
        <w:t xml:space="preserve">en </w:t>
      </w:r>
      <w:r w:rsidR="00B26BE3">
        <w:rPr>
          <w:lang w:eastAsia="zh-CN"/>
        </w:rPr>
        <w:t>wellicht verder onderzoek naar de juiste uitwisselingspatronen</w:t>
      </w:r>
      <w:r w:rsidR="002C0578">
        <w:rPr>
          <w:lang w:eastAsia="zh-CN"/>
        </w:rPr>
        <w:t>.</w:t>
      </w:r>
    </w:p>
    <w:p w14:paraId="1AF2D2C9" w14:textId="321568B3" w:rsidR="00FB6588" w:rsidRDefault="00FB6588" w:rsidP="00684DED">
      <w:pPr>
        <w:rPr>
          <w:lang w:eastAsia="zh-CN"/>
        </w:rPr>
      </w:pPr>
    </w:p>
    <w:p w14:paraId="70FA76C1" w14:textId="77777777" w:rsidR="003A2756" w:rsidRDefault="003A2756" w:rsidP="003A2756">
      <w:pPr>
        <w:rPr>
          <w:b/>
          <w:lang w:eastAsia="zh-CN"/>
        </w:rPr>
      </w:pPr>
      <w:r>
        <w:rPr>
          <w:b/>
          <w:lang w:eastAsia="zh-CN"/>
        </w:rPr>
        <w:t xml:space="preserve">Typo in </w:t>
      </w:r>
      <w:r w:rsidRPr="000B1D75">
        <w:rPr>
          <w:b/>
          <w:lang w:eastAsia="zh-CN"/>
        </w:rPr>
        <w:t>SpecifyServce WSDL</w:t>
      </w:r>
    </w:p>
    <w:p w14:paraId="53AAAE11" w14:textId="77777777" w:rsidR="003A2756" w:rsidRDefault="003A2756" w:rsidP="003A2756">
      <w:pPr>
        <w:rPr>
          <w:lang w:eastAsia="zh-CN"/>
        </w:rPr>
      </w:pPr>
      <w:r>
        <w:rPr>
          <w:lang w:eastAsia="zh-CN"/>
        </w:rPr>
        <w:t xml:space="preserve">Er wordt opgemerkt dat er een typo in de WSDL van de SprecifiyService zit: </w:t>
      </w:r>
    </w:p>
    <w:p w14:paraId="55E4A801" w14:textId="77777777" w:rsidR="003A2756" w:rsidRDefault="003A2756" w:rsidP="003A2756">
      <w:pPr>
        <w:rPr>
          <w:lang w:eastAsia="zh-CN"/>
        </w:rPr>
      </w:pPr>
    </w:p>
    <w:p w14:paraId="400E026F" w14:textId="77777777" w:rsidR="003A2756" w:rsidRPr="00BB742D" w:rsidRDefault="003A2756" w:rsidP="003A2756">
      <w:pPr>
        <w:pStyle w:val="Normaalweb"/>
        <w:rPr>
          <w:rFonts w:ascii="Calibri" w:eastAsia="Calibri" w:hAnsi="Calibri"/>
          <w:color w:val="000000"/>
          <w:sz w:val="18"/>
          <w:szCs w:val="22"/>
        </w:rPr>
      </w:pPr>
      <w:r w:rsidRPr="00BB742D">
        <w:rPr>
          <w:rFonts w:ascii="Century Gothic" w:hAnsi="Century Gothic"/>
          <w:color w:val="000000"/>
          <w:sz w:val="16"/>
          <w:szCs w:val="20"/>
          <w:lang w:val="en-US"/>
        </w:rPr>
        <w:t>wsdl:portType name="ISpecifyService"&gt;</w:t>
      </w:r>
    </w:p>
    <w:p w14:paraId="74802E85" w14:textId="77777777" w:rsidR="003A2756" w:rsidRPr="00BB742D" w:rsidRDefault="003A2756" w:rsidP="003A2756">
      <w:pPr>
        <w:pStyle w:val="Normaalweb"/>
        <w:rPr>
          <w:rFonts w:ascii="Calibri" w:hAnsi="Calibri"/>
          <w:color w:val="000000"/>
          <w:sz w:val="18"/>
          <w:szCs w:val="22"/>
        </w:rPr>
      </w:pPr>
      <w:r w:rsidRPr="00BB742D">
        <w:rPr>
          <w:rFonts w:ascii="Century Gothic" w:hAnsi="Century Gothic"/>
          <w:color w:val="000000"/>
          <w:sz w:val="16"/>
          <w:szCs w:val="20"/>
          <w:lang w:val="en-US"/>
        </w:rPr>
        <w:t>       &lt;wsdl:operation name="SpecifyOrganisationLicenseCredit"&gt;</w:t>
      </w:r>
    </w:p>
    <w:p w14:paraId="7485881E" w14:textId="77777777" w:rsidR="003A2756" w:rsidRPr="00BB742D" w:rsidRDefault="003A2756" w:rsidP="003A2756">
      <w:pPr>
        <w:pStyle w:val="Normaalweb"/>
        <w:rPr>
          <w:rFonts w:ascii="Calibri" w:hAnsi="Calibri"/>
          <w:color w:val="000000"/>
          <w:sz w:val="18"/>
          <w:szCs w:val="22"/>
        </w:rPr>
      </w:pPr>
      <w:r w:rsidRPr="00BB742D">
        <w:rPr>
          <w:rFonts w:ascii="Century Gothic" w:hAnsi="Century Gothic"/>
          <w:color w:val="000000"/>
          <w:sz w:val="16"/>
          <w:szCs w:val="20"/>
          <w:lang w:val="en-US"/>
        </w:rPr>
        <w:t xml:space="preserve">           </w:t>
      </w:r>
      <w:r w:rsidRPr="00BB742D">
        <w:rPr>
          <w:rFonts w:ascii="Century Gothic" w:hAnsi="Century Gothic"/>
          <w:color w:val="000000"/>
          <w:sz w:val="16"/>
          <w:szCs w:val="20"/>
        </w:rPr>
        <w:t>&lt;wsdl:documentation&gt;plaatsen bestelling&lt;/wsdl:documentation&gt;</w:t>
      </w:r>
    </w:p>
    <w:p w14:paraId="41C3E501" w14:textId="77777777" w:rsidR="003A2756" w:rsidRDefault="003A2756" w:rsidP="003A2756">
      <w:pPr>
        <w:rPr>
          <w:rFonts w:ascii="Century Gothic" w:hAnsi="Century Gothic"/>
          <w:color w:val="000000"/>
          <w:sz w:val="16"/>
          <w:szCs w:val="20"/>
          <w:lang w:val="en-US"/>
        </w:rPr>
      </w:pPr>
      <w:r w:rsidRPr="00BB742D">
        <w:rPr>
          <w:rFonts w:ascii="Century Gothic" w:hAnsi="Century Gothic"/>
          <w:color w:val="000000"/>
          <w:sz w:val="16"/>
          <w:szCs w:val="20"/>
          <w:lang w:val="en-US"/>
        </w:rPr>
        <w:t>&lt;wsdl:input message="tns:SpecifyOrganisationLicenseCredit" wsam:Action="</w:t>
      </w:r>
      <w:hyperlink r:id="rId11" w:history="1">
        <w:r w:rsidRPr="00BB742D">
          <w:rPr>
            <w:rStyle w:val="Hyperlink"/>
            <w:rFonts w:ascii="Century Gothic" w:hAnsi="Century Gothic"/>
            <w:sz w:val="16"/>
            <w:szCs w:val="20"/>
            <w:lang w:val="en-US"/>
          </w:rPr>
          <w:t>http://dt2.eck.nl/service/specifyservice/v2.1/</w:t>
        </w:r>
        <w:r w:rsidRPr="00BB742D">
          <w:rPr>
            <w:rStyle w:val="Hyperlink"/>
            <w:rFonts w:ascii="Century Gothic" w:hAnsi="Century Gothic"/>
            <w:sz w:val="16"/>
            <w:szCs w:val="20"/>
            <w:shd w:val="clear" w:color="auto" w:fill="FFFF00"/>
            <w:lang w:val="en-US"/>
          </w:rPr>
          <w:t>specifyorganisationicensecredit</w:t>
        </w:r>
      </w:hyperlink>
      <w:r w:rsidRPr="00BB742D">
        <w:rPr>
          <w:rFonts w:ascii="Century Gothic" w:hAnsi="Century Gothic"/>
          <w:color w:val="000000"/>
          <w:sz w:val="16"/>
          <w:szCs w:val="20"/>
          <w:lang w:val="en-US"/>
        </w:rPr>
        <w:t>"/&gt;</w:t>
      </w:r>
    </w:p>
    <w:p w14:paraId="133525D1" w14:textId="77777777" w:rsidR="003A2756" w:rsidRDefault="003A2756" w:rsidP="003A2756">
      <w:pPr>
        <w:rPr>
          <w:rFonts w:ascii="Century Gothic" w:hAnsi="Century Gothic"/>
          <w:color w:val="000000"/>
          <w:sz w:val="16"/>
          <w:szCs w:val="20"/>
          <w:lang w:val="en-US"/>
        </w:rPr>
      </w:pPr>
    </w:p>
    <w:p w14:paraId="78F87D38" w14:textId="5887EA6B" w:rsidR="003A2756" w:rsidRDefault="003A2756" w:rsidP="003A2756">
      <w:pPr>
        <w:rPr>
          <w:lang w:eastAsia="zh-CN"/>
        </w:rPr>
      </w:pPr>
      <w:r>
        <w:rPr>
          <w:lang w:eastAsia="zh-CN"/>
        </w:rPr>
        <w:t>In de issuelijst hiervoor een issue opgenomen (#14).</w:t>
      </w:r>
    </w:p>
    <w:p w14:paraId="587197C0" w14:textId="77777777" w:rsidR="003A2756" w:rsidRDefault="003A2756" w:rsidP="00546A9F">
      <w:pPr>
        <w:rPr>
          <w:b/>
          <w:lang w:eastAsia="zh-CN"/>
        </w:rPr>
      </w:pPr>
    </w:p>
    <w:p w14:paraId="4007B144" w14:textId="5F22E329" w:rsidR="00546A9F" w:rsidRDefault="00546A9F" w:rsidP="00546A9F">
      <w:pPr>
        <w:rPr>
          <w:b/>
          <w:lang w:eastAsia="zh-CN"/>
        </w:rPr>
      </w:pPr>
      <w:r>
        <w:rPr>
          <w:b/>
          <w:lang w:eastAsia="zh-CN"/>
        </w:rPr>
        <w:t>LicenseService.</w:t>
      </w:r>
      <w:r w:rsidRPr="00546A9F">
        <w:rPr>
          <w:b/>
          <w:lang w:eastAsia="zh-CN"/>
        </w:rPr>
        <w:t>ReadOrganisationLicenseResult</w:t>
      </w:r>
    </w:p>
    <w:p w14:paraId="224543BE" w14:textId="234D2EA4" w:rsidR="00F15E30" w:rsidRDefault="00546A9F" w:rsidP="00546A9F">
      <w:pPr>
        <w:rPr>
          <w:lang w:eastAsia="zh-CN"/>
        </w:rPr>
      </w:pPr>
      <w:r>
        <w:rPr>
          <w:lang w:eastAsia="zh-CN"/>
        </w:rPr>
        <w:t>Portaalleveranciers werken met een schooljaar. Het kan zijn dat licenties een schooljaar overlappen. Indien de licentie</w:t>
      </w:r>
      <w:r w:rsidR="000F42BA">
        <w:rPr>
          <w:lang w:eastAsia="zh-CN"/>
        </w:rPr>
        <w:t>-</w:t>
      </w:r>
      <w:r>
        <w:rPr>
          <w:lang w:eastAsia="zh-CN"/>
        </w:rPr>
        <w:t xml:space="preserve">informatie wordt geleverd met de </w:t>
      </w:r>
      <w:r w:rsidRPr="00546A9F">
        <w:rPr>
          <w:lang w:eastAsia="zh-CN"/>
        </w:rPr>
        <w:t>LicenseServi</w:t>
      </w:r>
      <w:r>
        <w:rPr>
          <w:lang w:eastAsia="zh-CN"/>
        </w:rPr>
        <w:t xml:space="preserve">ce.ReadOrganisationLicense operatie </w:t>
      </w:r>
      <w:r w:rsidR="00F15E30">
        <w:rPr>
          <w:lang w:eastAsia="zh-CN"/>
        </w:rPr>
        <w:t xml:space="preserve">(IBF) </w:t>
      </w:r>
      <w:r>
        <w:rPr>
          <w:lang w:eastAsia="zh-CN"/>
        </w:rPr>
        <w:t xml:space="preserve">heeft de beheerder die het  portaal met de linkjes (licenties) inricht </w:t>
      </w:r>
      <w:r w:rsidR="00C17D36">
        <w:rPr>
          <w:lang w:eastAsia="zh-CN"/>
        </w:rPr>
        <w:t xml:space="preserve">alleen inzicht in de aantallen met </w:t>
      </w:r>
      <w:r w:rsidR="00F15E30">
        <w:rPr>
          <w:lang w:eastAsia="zh-CN"/>
        </w:rPr>
        <w:t xml:space="preserve">een </w:t>
      </w:r>
      <w:r w:rsidR="00C17D36">
        <w:rPr>
          <w:lang w:eastAsia="zh-CN"/>
        </w:rPr>
        <w:t>bepaalde status, maar niet</w:t>
      </w:r>
      <w:r>
        <w:rPr>
          <w:lang w:eastAsia="zh-CN"/>
        </w:rPr>
        <w:t xml:space="preserve"> of het een nieuwe of bijna verlopen licentie betreft. </w:t>
      </w:r>
      <w:r w:rsidR="00F15E30">
        <w:rPr>
          <w:lang w:eastAsia="zh-CN"/>
        </w:rPr>
        <w:t>Deze situatie doet zich nu voor omdat er minder en minder een duidelijk schooljaar met zomerstop wordt gehanteerd</w:t>
      </w:r>
      <w:r w:rsidR="00003162">
        <w:rPr>
          <w:lang w:eastAsia="zh-CN"/>
        </w:rPr>
        <w:t xml:space="preserve"> en omdat er voorheen ook via EduX (aanvullende) licentie-informatie werd geleverd</w:t>
      </w:r>
      <w:r w:rsidR="00F15E30">
        <w:rPr>
          <w:lang w:eastAsia="zh-CN"/>
        </w:rPr>
        <w:t xml:space="preserve">. </w:t>
      </w:r>
      <w:r w:rsidR="001D2FC3">
        <w:rPr>
          <w:lang w:eastAsia="zh-CN"/>
        </w:rPr>
        <w:t>Verder speelt he met name bij schooljaar licenties waarbij het moment van activering bepaald hoe lang de licentie geldig is. Het heeft dus een afhankelijkheid naar de licentievoorwaarden (per product) wat het lastig maakt dit probleem weg te automatiseren. Het belangrijkste lijkt dan ook om de beheerder voldoende inzicht te kunnen geven om juist te handelen.</w:t>
      </w:r>
    </w:p>
    <w:p w14:paraId="1BFC1C2B" w14:textId="77777777" w:rsidR="00F15E30" w:rsidRDefault="00F15E30" w:rsidP="00546A9F">
      <w:pPr>
        <w:rPr>
          <w:lang w:eastAsia="zh-CN"/>
        </w:rPr>
      </w:pPr>
    </w:p>
    <w:p w14:paraId="07257F69" w14:textId="3D3CD4FA" w:rsidR="00546A9F" w:rsidRDefault="00F15E30" w:rsidP="00546A9F">
      <w:pPr>
        <w:rPr>
          <w:lang w:eastAsia="zh-CN"/>
        </w:rPr>
      </w:pPr>
      <w:r>
        <w:rPr>
          <w:lang w:eastAsia="zh-CN"/>
        </w:rPr>
        <w:t xml:space="preserve">Dit vraagt </w:t>
      </w:r>
      <w:r w:rsidR="001D2FC3">
        <w:rPr>
          <w:lang w:eastAsia="zh-CN"/>
        </w:rPr>
        <w:t xml:space="preserve">zeer waarschijnlijk </w:t>
      </w:r>
      <w:r>
        <w:rPr>
          <w:lang w:eastAsia="zh-CN"/>
        </w:rPr>
        <w:t xml:space="preserve">om een wijziging van de </w:t>
      </w:r>
      <w:r w:rsidRPr="00F15E30">
        <w:rPr>
          <w:lang w:eastAsia="zh-CN"/>
        </w:rPr>
        <w:t>ReadOrganisationLicense</w:t>
      </w:r>
      <w:r>
        <w:rPr>
          <w:lang w:eastAsia="zh-CN"/>
        </w:rPr>
        <w:t xml:space="preserve"> operatie. Tijdens het overleg wordt nog niet duidelijk hoe we dit willen oplossen en er wordt voorgesteld dit in het komend sBDL overleg te bespreken en het besluit / wijzigingsvoorstel zo spoedig mogelijk met Edustandaard te delen, zodat een concept release kan worden opgesteld en gedeeld worden met de leden van de werkgroep</w:t>
      </w:r>
      <w:r w:rsidR="00D34CFB">
        <w:rPr>
          <w:lang w:eastAsia="zh-CN"/>
        </w:rPr>
        <w:t xml:space="preserve"> (actiepunt 23)</w:t>
      </w:r>
      <w:r>
        <w:rPr>
          <w:lang w:eastAsia="zh-CN"/>
        </w:rPr>
        <w:t xml:space="preserve">. </w:t>
      </w:r>
      <w:r w:rsidR="001967C6">
        <w:rPr>
          <w:lang w:eastAsia="zh-CN"/>
        </w:rPr>
        <w:t>Er wordt voorgenomen</w:t>
      </w:r>
      <w:r w:rsidR="001D2FC3">
        <w:rPr>
          <w:lang w:eastAsia="zh-CN"/>
        </w:rPr>
        <w:t xml:space="preserve"> dit </w:t>
      </w:r>
      <w:r w:rsidR="001967C6">
        <w:rPr>
          <w:lang w:eastAsia="zh-CN"/>
        </w:rPr>
        <w:t xml:space="preserve">in </w:t>
      </w:r>
      <w:r w:rsidR="001D2FC3">
        <w:rPr>
          <w:lang w:eastAsia="zh-CN"/>
        </w:rPr>
        <w:t>een backward</w:t>
      </w:r>
      <w:r w:rsidR="001967C6">
        <w:rPr>
          <w:lang w:eastAsia="zh-CN"/>
        </w:rPr>
        <w:t>s compatibel wijziging te verwerken zodat het op korte termijn mee kan in de</w:t>
      </w:r>
      <w:r w:rsidR="001D2FC3">
        <w:rPr>
          <w:lang w:eastAsia="zh-CN"/>
        </w:rPr>
        <w:t xml:space="preserve"> 2.1.1</w:t>
      </w:r>
      <w:r w:rsidR="001967C6">
        <w:rPr>
          <w:lang w:eastAsia="zh-CN"/>
        </w:rPr>
        <w:t xml:space="preserve"> release</w:t>
      </w:r>
      <w:r w:rsidR="001D2FC3">
        <w:rPr>
          <w:lang w:eastAsia="zh-CN"/>
        </w:rPr>
        <w:t>.</w:t>
      </w:r>
      <w:r w:rsidR="00FB74D1">
        <w:rPr>
          <w:lang w:eastAsia="zh-CN"/>
        </w:rPr>
        <w:t xml:space="preserve"> </w:t>
      </w:r>
      <w:r w:rsidR="003A2756">
        <w:rPr>
          <w:lang w:eastAsia="zh-CN"/>
        </w:rPr>
        <w:t>I</w:t>
      </w:r>
      <w:r w:rsidR="00FB74D1">
        <w:rPr>
          <w:lang w:eastAsia="zh-CN"/>
        </w:rPr>
        <w:t>n de issuelijst hiervoor een issue opgenomen (#15).</w:t>
      </w:r>
    </w:p>
    <w:p w14:paraId="5542087B" w14:textId="3EBF8CB8" w:rsidR="00C06844" w:rsidRDefault="00C06844" w:rsidP="00C06844">
      <w:pPr>
        <w:rPr>
          <w:lang w:eastAsia="zh-CN"/>
        </w:rPr>
      </w:pPr>
    </w:p>
    <w:p w14:paraId="2391306D" w14:textId="420FA652" w:rsidR="00C06844" w:rsidRDefault="00C06844" w:rsidP="00C06844">
      <w:pPr>
        <w:rPr>
          <w:lang w:eastAsia="zh-CN"/>
        </w:rPr>
      </w:pPr>
    </w:p>
    <w:p w14:paraId="02B91C07" w14:textId="7E31D238" w:rsidR="00DD4652" w:rsidRDefault="00562527" w:rsidP="00562527">
      <w:pPr>
        <w:pStyle w:val="Kop1"/>
      </w:pPr>
      <w:r>
        <w:t xml:space="preserve">Besproken punten </w:t>
      </w:r>
    </w:p>
    <w:p w14:paraId="4063F0AC" w14:textId="147004E2" w:rsidR="005D1C78" w:rsidRDefault="005D1C78" w:rsidP="005260F0"/>
    <w:p w14:paraId="3F3A0E51" w14:textId="5AEC9C77" w:rsidR="00D47329" w:rsidRDefault="00D47329" w:rsidP="00D47329">
      <w:pPr>
        <w:rPr>
          <w:b/>
        </w:rPr>
      </w:pPr>
      <w:r w:rsidRPr="00D47329">
        <w:rPr>
          <w:b/>
        </w:rPr>
        <w:t xml:space="preserve">#3: CatalogService: Result:firstentry  </w:t>
      </w:r>
    </w:p>
    <w:p w14:paraId="423B6B2E" w14:textId="53E6DC17" w:rsidR="00D47329" w:rsidRPr="00D47329" w:rsidRDefault="00D47329" w:rsidP="00D47329">
      <w:r>
        <w:t>Item wordt afgevoerd omdat dit als onderdeel van issue #4 behandeld kan worden.</w:t>
      </w:r>
    </w:p>
    <w:p w14:paraId="41124494" w14:textId="77777777" w:rsidR="00D47329" w:rsidRPr="00D47329" w:rsidRDefault="00D47329" w:rsidP="00D47329">
      <w:pPr>
        <w:rPr>
          <w:b/>
        </w:rPr>
      </w:pPr>
    </w:p>
    <w:p w14:paraId="28780548" w14:textId="62FA738E" w:rsidR="00D47329" w:rsidRPr="00D47329" w:rsidRDefault="00D47329" w:rsidP="00D47329">
      <w:pPr>
        <w:rPr>
          <w:b/>
        </w:rPr>
      </w:pPr>
      <w:r w:rsidRPr="00D47329">
        <w:rPr>
          <w:b/>
        </w:rPr>
        <w:t>#11: Catalogservice numEntries &amp; firstEntry</w:t>
      </w:r>
      <w:r w:rsidR="005C15FB">
        <w:rPr>
          <w:b/>
        </w:rPr>
        <w:t xml:space="preserve"> zijn verplicht maar kunnen niet waarde “0” bevatten</w:t>
      </w:r>
    </w:p>
    <w:p w14:paraId="400C8B9E" w14:textId="5F8E4FE2" w:rsidR="00AE3A50" w:rsidRDefault="007A71B2" w:rsidP="00AE3A50">
      <w:r>
        <w:lastRenderedPageBreak/>
        <w:t xml:space="preserve">Met </w:t>
      </w:r>
      <w:r w:rsidR="00991770">
        <w:t xml:space="preserve">name ook met het </w:t>
      </w:r>
      <w:r>
        <w:t>gebruik van de dateS</w:t>
      </w:r>
      <w:r w:rsidR="00AE3A50" w:rsidRPr="00AE3A50">
        <w:t xml:space="preserve">ince </w:t>
      </w:r>
      <w:r>
        <w:t>in het request kan het zijn dat het resultaat 0 records oplevert wat</w:t>
      </w:r>
      <w:r w:rsidR="00AE3A50" w:rsidRPr="00AE3A50">
        <w:t xml:space="preserve"> </w:t>
      </w:r>
      <w:r w:rsidR="00991770">
        <w:t xml:space="preserve">in </w:t>
      </w:r>
      <w:r w:rsidR="00AE3A50" w:rsidRPr="00AE3A50">
        <w:t xml:space="preserve">een foutmelding </w:t>
      </w:r>
      <w:r w:rsidR="00991770">
        <w:t xml:space="preserve">resulteert </w:t>
      </w:r>
      <w:r w:rsidR="00AE3A50" w:rsidRPr="00AE3A50">
        <w:t>omdat de ECK CatalogService geen resultaat van 0 records kan verwerken.</w:t>
      </w:r>
      <w:r w:rsidR="00AE3A50">
        <w:t xml:space="preserve"> Volgens de xsd-specificatie bestaat het resultaat naast de lijst artikelen </w:t>
      </w:r>
      <w:r>
        <w:t xml:space="preserve">namelijk </w:t>
      </w:r>
      <w:r w:rsidR="00AE3A50">
        <w:t>ook uit twee niet-optionele velden, numEntries en firstEntry welke geen waarde 0 kunnen bevatten.</w:t>
      </w:r>
    </w:p>
    <w:p w14:paraId="13B040A6" w14:textId="5710E9D5" w:rsidR="00AE3A50" w:rsidRDefault="00AE3A50" w:rsidP="00AE3A50"/>
    <w:p w14:paraId="76E2E577" w14:textId="09EDBD20" w:rsidR="00D47329" w:rsidRPr="00AE3A50" w:rsidRDefault="00AE3A50" w:rsidP="00DB27C7">
      <w:r>
        <w:t xml:space="preserve">Voorstel om </w:t>
      </w:r>
      <w:r w:rsidR="0058109C">
        <w:t>een nieuw</w:t>
      </w:r>
      <w:r w:rsidRPr="00AE3A50">
        <w:t xml:space="preserve"> simpleType v</w:t>
      </w:r>
      <w:r w:rsidR="0058109C">
        <w:t>oor</w:t>
      </w:r>
      <w:r w:rsidRPr="00AE3A50">
        <w:t xml:space="preserve"> numEntries en firstEntry </w:t>
      </w:r>
      <w:r w:rsidR="0058109C">
        <w:t>toe te passen</w:t>
      </w:r>
      <w:r>
        <w:t xml:space="preserve"> (</w:t>
      </w:r>
      <w:r w:rsidR="0058109C" w:rsidRPr="0058109C">
        <w:t>base="xsd:int"</w:t>
      </w:r>
      <w:r w:rsidR="0058109C">
        <w:t xml:space="preserve">, </w:t>
      </w:r>
      <w:r w:rsidRPr="00AE3A50">
        <w:t>minInclusive value="0"</w:t>
      </w:r>
      <w:r>
        <w:t>)</w:t>
      </w:r>
      <w:r w:rsidR="007A71B2">
        <w:t xml:space="preserve"> wordt aangenomen.</w:t>
      </w:r>
    </w:p>
    <w:p w14:paraId="172AC50F" w14:textId="00B6708A" w:rsidR="00D47329" w:rsidRDefault="00D47329" w:rsidP="00DB27C7">
      <w:pPr>
        <w:rPr>
          <w:b/>
        </w:rPr>
      </w:pPr>
    </w:p>
    <w:p w14:paraId="72081EF1" w14:textId="0DC91D17" w:rsidR="005C15FB" w:rsidRDefault="005C15FB" w:rsidP="00DB27C7">
      <w:pPr>
        <w:rPr>
          <w:b/>
        </w:rPr>
      </w:pPr>
      <w:r w:rsidRPr="005C15FB">
        <w:rPr>
          <w:b/>
        </w:rPr>
        <w:t>#4: Mecha</w:t>
      </w:r>
      <w:r>
        <w:rPr>
          <w:b/>
        </w:rPr>
        <w:t xml:space="preserve">nisme om het </w:t>
      </w:r>
      <w:r w:rsidRPr="00D47329">
        <w:rPr>
          <w:b/>
        </w:rPr>
        <w:t xml:space="preserve">Catalogservice </w:t>
      </w:r>
      <w:r>
        <w:rPr>
          <w:b/>
        </w:rPr>
        <w:t xml:space="preserve">resultaat in stappen te kunnen leveren </w:t>
      </w:r>
    </w:p>
    <w:p w14:paraId="1C7DCCC1" w14:textId="2B2065E3" w:rsidR="008B3F9C" w:rsidRDefault="008B3F9C" w:rsidP="007D625D">
      <w:r w:rsidRPr="008B3F9C">
        <w:t xml:space="preserve">Het is soms wenselijk om het resultaat </w:t>
      </w:r>
      <w:r>
        <w:t xml:space="preserve">van de CatalogService </w:t>
      </w:r>
      <w:r w:rsidRPr="008B3F9C">
        <w:t xml:space="preserve">in delen te </w:t>
      </w:r>
      <w:r>
        <w:t xml:space="preserve">kunnen </w:t>
      </w:r>
      <w:r w:rsidRPr="008B3F9C">
        <w:t>leveren</w:t>
      </w:r>
      <w:r w:rsidR="00B33076">
        <w:t xml:space="preserve"> (resultaat is naar verwachting groot/ verwerking traag)</w:t>
      </w:r>
      <w:r w:rsidRPr="008B3F9C">
        <w:t>.</w:t>
      </w:r>
      <w:r>
        <w:t xml:space="preserve"> De huidige situatie met de </w:t>
      </w:r>
      <w:r w:rsidRPr="00AE3A50">
        <w:t>numEntries en firstEntry</w:t>
      </w:r>
      <w:r>
        <w:t xml:space="preserve"> </w:t>
      </w:r>
      <w:r w:rsidR="007D625D">
        <w:t xml:space="preserve">velden wordt toegelicht. Feitelijk moet eea bilateraal </w:t>
      </w:r>
      <w:r w:rsidR="00F251B0">
        <w:t>afgesproken</w:t>
      </w:r>
      <w:r w:rsidR="007D625D">
        <w:t xml:space="preserve"> worden om op basis van een bepaalde set</w:t>
      </w:r>
      <w:r w:rsidR="00F251B0">
        <w:t>-</w:t>
      </w:r>
      <w:r w:rsidR="007D625D">
        <w:t>grootte in stappen te kunnen leveren. Dit is onwenselijk en een meer flexibel mechanisme wordt toegelicht met de nodige uitbreidingen op het request en resultaat. De impact hiervan, met de mogelijke consequentie van het creëren van een statefull service wordt ook al</w:t>
      </w:r>
      <w:r w:rsidR="00F251B0">
        <w:t>s</w:t>
      </w:r>
      <w:r w:rsidR="007D625D">
        <w:t xml:space="preserve"> onwenselijk gezien.</w:t>
      </w:r>
    </w:p>
    <w:p w14:paraId="50C27EAE" w14:textId="77777777" w:rsidR="007D625D" w:rsidRDefault="007D625D" w:rsidP="007D625D"/>
    <w:p w14:paraId="3CFF82B5" w14:textId="62AE0852" w:rsidR="00F251B0" w:rsidRDefault="007D625D" w:rsidP="008B3F9C">
      <w:r>
        <w:t>Voor korte termijn wordt er voorgesteld om</w:t>
      </w:r>
      <w:r w:rsidR="00B72FAD">
        <w:t xml:space="preserve"> een </w:t>
      </w:r>
      <w:r w:rsidR="009916B5">
        <w:t>backward compatible wijziging</w:t>
      </w:r>
      <w:r w:rsidR="008B3F9C">
        <w:t xml:space="preserve"> in </w:t>
      </w:r>
      <w:r w:rsidR="00B72FAD">
        <w:t xml:space="preserve">het </w:t>
      </w:r>
      <w:r w:rsidR="008B3F9C">
        <w:t>request</w:t>
      </w:r>
      <w:r w:rsidR="00F251B0">
        <w:t xml:space="preserve"> </w:t>
      </w:r>
      <w:r w:rsidR="009916B5">
        <w:t xml:space="preserve">door te voeren </w:t>
      </w:r>
      <w:r w:rsidR="008B3F9C">
        <w:t xml:space="preserve">waarmee deze </w:t>
      </w:r>
      <w:r w:rsidR="00B72FAD">
        <w:t xml:space="preserve">wijziging </w:t>
      </w:r>
      <w:r w:rsidR="008B3F9C">
        <w:t xml:space="preserve">in </w:t>
      </w:r>
      <w:r w:rsidR="009916B5">
        <w:t xml:space="preserve">de </w:t>
      </w:r>
      <w:r w:rsidR="008B3F9C">
        <w:t xml:space="preserve">2.1.1 release meegenomen kan worden. </w:t>
      </w:r>
      <w:r w:rsidR="00F251B0">
        <w:t>Er wordt tot de volgende wijziging besloten:</w:t>
      </w:r>
    </w:p>
    <w:p w14:paraId="4CD39F52" w14:textId="428C6E0B" w:rsidR="00F251B0" w:rsidRDefault="00F251B0" w:rsidP="008B3F9C"/>
    <w:p w14:paraId="20666FB1" w14:textId="1B12B062" w:rsidR="00F251B0" w:rsidRDefault="00F251B0" w:rsidP="00F251B0">
      <w:pPr>
        <w:pStyle w:val="Lijstalinea"/>
        <w:numPr>
          <w:ilvl w:val="0"/>
          <w:numId w:val="9"/>
        </w:numPr>
      </w:pPr>
      <w:r>
        <w:t xml:space="preserve">Request </w:t>
      </w:r>
      <w:r w:rsidR="00B72FAD">
        <w:t>(</w:t>
      </w:r>
      <w:r w:rsidR="00B72FAD" w:rsidRPr="009916B5">
        <w:rPr>
          <w:b/>
        </w:rPr>
        <w:t>toevoeging</w:t>
      </w:r>
      <w:r w:rsidR="00B72FAD">
        <w:t>)</w:t>
      </w:r>
      <w:r w:rsidR="009916B5">
        <w:t>:</w:t>
      </w:r>
    </w:p>
    <w:p w14:paraId="322AA95E" w14:textId="6E332D8A" w:rsidR="00F251B0" w:rsidRDefault="00B72FAD" w:rsidP="00F251B0">
      <w:pPr>
        <w:pStyle w:val="Lijstalinea"/>
        <w:numPr>
          <w:ilvl w:val="1"/>
          <w:numId w:val="9"/>
        </w:numPr>
      </w:pPr>
      <w:r>
        <w:t>Uitbreiden met f</w:t>
      </w:r>
      <w:r w:rsidR="00F251B0">
        <w:t>irstEntry (optioneel)</w:t>
      </w:r>
    </w:p>
    <w:p w14:paraId="0D4C985C" w14:textId="314201EC" w:rsidR="00F251B0" w:rsidRDefault="00F251B0" w:rsidP="00F251B0">
      <w:pPr>
        <w:pStyle w:val="Lijstalinea"/>
        <w:numPr>
          <w:ilvl w:val="1"/>
          <w:numId w:val="9"/>
        </w:numPr>
      </w:pPr>
      <w:r>
        <w:t>Uitbreiden met Amount (optioneel)</w:t>
      </w:r>
    </w:p>
    <w:p w14:paraId="4C5094A6" w14:textId="77777777" w:rsidR="009916B5" w:rsidRDefault="009916B5" w:rsidP="009916B5">
      <w:pPr>
        <w:pStyle w:val="Lijstalinea"/>
        <w:ind w:left="1440"/>
      </w:pPr>
    </w:p>
    <w:p w14:paraId="6B0E726B" w14:textId="2D8C8376" w:rsidR="00F251B0" w:rsidRDefault="00F251B0" w:rsidP="00F251B0">
      <w:pPr>
        <w:pStyle w:val="Lijstalinea"/>
        <w:numPr>
          <w:ilvl w:val="0"/>
          <w:numId w:val="9"/>
        </w:numPr>
      </w:pPr>
      <w:r>
        <w:t xml:space="preserve">Reponse </w:t>
      </w:r>
      <w:r w:rsidR="00B72FAD">
        <w:t xml:space="preserve"> (</w:t>
      </w:r>
      <w:r w:rsidR="00B72FAD" w:rsidRPr="009916B5">
        <w:rPr>
          <w:b/>
        </w:rPr>
        <w:t>geen wijziging</w:t>
      </w:r>
      <w:r w:rsidR="00B72FAD">
        <w:t>)</w:t>
      </w:r>
      <w:r w:rsidR="009916B5">
        <w:t>:</w:t>
      </w:r>
    </w:p>
    <w:p w14:paraId="24487493" w14:textId="3B2DCF06" w:rsidR="00F251B0" w:rsidRDefault="00F251B0" w:rsidP="00F251B0">
      <w:pPr>
        <w:pStyle w:val="Lijstalinea"/>
        <w:numPr>
          <w:ilvl w:val="1"/>
          <w:numId w:val="9"/>
        </w:numPr>
      </w:pPr>
      <w:r>
        <w:t xml:space="preserve">Wijzigen </w:t>
      </w:r>
      <w:r w:rsidR="00B72FAD">
        <w:t>f</w:t>
      </w:r>
      <w:r>
        <w:t>irstEntry (verplicht)</w:t>
      </w:r>
    </w:p>
    <w:p w14:paraId="75151AF7" w14:textId="04706742" w:rsidR="00F251B0" w:rsidRDefault="00B72FAD" w:rsidP="00F251B0">
      <w:pPr>
        <w:pStyle w:val="Lijstalinea"/>
        <w:numPr>
          <w:ilvl w:val="1"/>
          <w:numId w:val="9"/>
        </w:numPr>
      </w:pPr>
      <w:r>
        <w:t>Wijzigen numEntries</w:t>
      </w:r>
      <w:r w:rsidR="00F251B0">
        <w:t xml:space="preserve"> (verplicht)</w:t>
      </w:r>
    </w:p>
    <w:p w14:paraId="324F8232" w14:textId="77777777" w:rsidR="00F251B0" w:rsidRDefault="00F251B0" w:rsidP="008B3F9C"/>
    <w:p w14:paraId="776DBD84" w14:textId="75AD2C37" w:rsidR="008B3F9C" w:rsidRPr="008B3F9C" w:rsidRDefault="00F251B0" w:rsidP="008B3F9C">
      <w:r>
        <w:t>De bovenstaande wijziging is</w:t>
      </w:r>
      <w:r w:rsidR="008B3F9C">
        <w:t xml:space="preserve"> een tijdelijke patch en geen eindoplossing. Het issue </w:t>
      </w:r>
      <w:r w:rsidR="00B72FAD">
        <w:t>wordt daarom</w:t>
      </w:r>
      <w:r w:rsidR="008B3F9C">
        <w:t xml:space="preserve"> </w:t>
      </w:r>
      <w:r w:rsidR="00B72FAD">
        <w:t>na verwerking</w:t>
      </w:r>
      <w:r w:rsidR="008B3F9C">
        <w:t xml:space="preserve"> open staan</w:t>
      </w:r>
      <w:r w:rsidR="00B72FAD">
        <w:t xml:space="preserve">. </w:t>
      </w:r>
      <w:r w:rsidR="008B3F9C">
        <w:t xml:space="preserve"> </w:t>
      </w:r>
      <w:r w:rsidR="00B72FAD">
        <w:t xml:space="preserve">Bij een volgende </w:t>
      </w:r>
      <w:r w:rsidR="008B3F9C">
        <w:t xml:space="preserve">grotere release </w:t>
      </w:r>
      <w:r w:rsidR="00B72FAD">
        <w:t xml:space="preserve">zal </w:t>
      </w:r>
      <w:r w:rsidR="008B3F9C">
        <w:t xml:space="preserve">een meer bestendige oplossing </w:t>
      </w:r>
      <w:r w:rsidR="00B72FAD">
        <w:t>meegeno</w:t>
      </w:r>
      <w:r w:rsidR="008B3F9C">
        <w:t>men</w:t>
      </w:r>
      <w:r w:rsidR="00B72FAD">
        <w:t xml:space="preserve"> worden</w:t>
      </w:r>
      <w:r w:rsidR="008B3F9C">
        <w:t>.</w:t>
      </w:r>
      <w:r w:rsidR="00B33076">
        <w:t xml:space="preserve"> </w:t>
      </w:r>
      <w:r w:rsidR="008B3F9C" w:rsidRPr="008B3F9C">
        <w:t xml:space="preserve">Er moet </w:t>
      </w:r>
      <w:r w:rsidR="00B33076">
        <w:t xml:space="preserve">dan ook </w:t>
      </w:r>
      <w:r w:rsidR="008B3F9C" w:rsidRPr="008B3F9C">
        <w:t>een best practice komen die duidelijk maakt dat er mogelijk een grote hoeveelheid data geleverd wordt. Tevens een aantal alternatieven die dit kunnen voorkomen d.m.v. het gebruik van de filters</w:t>
      </w:r>
      <w:r w:rsidR="007D625D">
        <w:t xml:space="preserve">. Hiervoor wordt een specifiek issue </w:t>
      </w:r>
      <w:r w:rsidR="00B33076">
        <w:t>geregistreerd</w:t>
      </w:r>
      <w:r w:rsidR="007D625D">
        <w:t xml:space="preserve"> (#17)</w:t>
      </w:r>
    </w:p>
    <w:p w14:paraId="2F653A42" w14:textId="77777777" w:rsidR="005C15FB" w:rsidRPr="008B3F9C" w:rsidRDefault="005C15FB" w:rsidP="00DB27C7"/>
    <w:p w14:paraId="7E8CB154" w14:textId="3F579507" w:rsidR="005C15FB" w:rsidRDefault="005C15FB" w:rsidP="00DB27C7">
      <w:pPr>
        <w:rPr>
          <w:b/>
        </w:rPr>
      </w:pPr>
    </w:p>
    <w:p w14:paraId="711AC9D6" w14:textId="11916987" w:rsidR="00D47329" w:rsidRDefault="00C92836" w:rsidP="00C92836">
      <w:pPr>
        <w:rPr>
          <w:b/>
        </w:rPr>
      </w:pPr>
      <w:r w:rsidRPr="00C92836">
        <w:rPr>
          <w:b/>
        </w:rPr>
        <w:t>#6:Datumtijd voorschriften</w:t>
      </w:r>
    </w:p>
    <w:p w14:paraId="128A1ADD" w14:textId="49321BCC" w:rsidR="00C92836" w:rsidRDefault="00C92836" w:rsidP="00C92836">
      <w:r w:rsidRPr="00C92836">
        <w:t xml:space="preserve">Het formaat van </w:t>
      </w:r>
      <w:r>
        <w:t xml:space="preserve">bijvoorbeeld </w:t>
      </w:r>
      <w:r w:rsidRPr="00C92836">
        <w:t>de StartDate in de SpecifyService</w:t>
      </w:r>
      <w:r>
        <w:t xml:space="preserve"> is in de servicebeschrijving nu van het formaat YYYYMMDDT00:00:00, </w:t>
      </w:r>
      <w:r w:rsidRPr="00C92836">
        <w:t>bijvoorbeeld 20170815T15:52:01.</w:t>
      </w:r>
      <w:r>
        <w:t xml:space="preserve"> Verschillende platformen die </w:t>
      </w:r>
      <w:r w:rsidRPr="00C92836">
        <w:t xml:space="preserve">Soap 1.1 </w:t>
      </w:r>
      <w:r>
        <w:t xml:space="preserve">ondersteunen het formaat YYYYMMDDT00:00:00.0000000Z, </w:t>
      </w:r>
      <w:r w:rsidRPr="00C92836">
        <w:t xml:space="preserve">bijvoorbeeld 2017-01-26T13:53:44.7084085Z), </w:t>
      </w:r>
      <w:r>
        <w:t xml:space="preserve">of </w:t>
      </w:r>
      <w:r w:rsidRPr="00C92836">
        <w:t xml:space="preserve">UTC </w:t>
      </w:r>
      <w:r>
        <w:t>met off-set.</w:t>
      </w:r>
      <w:r w:rsidRPr="00C92836">
        <w:t xml:space="preserve"> </w:t>
      </w:r>
    </w:p>
    <w:p w14:paraId="7D984267" w14:textId="618AF07C" w:rsidR="00C92836" w:rsidRDefault="00C92836" w:rsidP="00C92836"/>
    <w:p w14:paraId="2A38C194" w14:textId="25811317" w:rsidR="00C92836" w:rsidRDefault="00C92836" w:rsidP="00C92836">
      <w:r>
        <w:t>Er wordt voorgesteld om de Datumtijd voorschriften als volgt</w:t>
      </w:r>
      <w:r w:rsidR="00582B9D">
        <w:t xml:space="preserve"> aan te passen</w:t>
      </w:r>
      <w:r>
        <w:t>:</w:t>
      </w:r>
    </w:p>
    <w:p w14:paraId="4F1A162F" w14:textId="39E60A82" w:rsidR="00C92836" w:rsidRDefault="00C92836" w:rsidP="00C92836">
      <w:pPr>
        <w:spacing w:after="283"/>
        <w:rPr>
          <w:rFonts w:ascii="Verdana" w:hAnsi="Verdana"/>
          <w:color w:val="000000"/>
          <w:sz w:val="16"/>
          <w:szCs w:val="16"/>
        </w:rPr>
      </w:pPr>
      <w:r>
        <w:rPr>
          <w:rFonts w:ascii="Verdana" w:hAnsi="Verdana"/>
          <w:color w:val="000000"/>
          <w:sz w:val="16"/>
          <w:szCs w:val="16"/>
        </w:rPr>
        <w:t xml:space="preserve">Datumtijd kan in volgende formaten gecommuniceerd worden: </w:t>
      </w:r>
    </w:p>
    <w:p w14:paraId="36D1F20D" w14:textId="77777777" w:rsidR="00C92836" w:rsidRPr="00C92836" w:rsidRDefault="00C92836" w:rsidP="00C92836">
      <w:pPr>
        <w:pStyle w:val="Lijstalinea"/>
        <w:numPr>
          <w:ilvl w:val="0"/>
          <w:numId w:val="10"/>
        </w:numPr>
        <w:spacing w:after="283"/>
        <w:rPr>
          <w:rFonts w:ascii="Verdana" w:hAnsi="Verdana"/>
          <w:color w:val="000000"/>
          <w:sz w:val="16"/>
          <w:szCs w:val="16"/>
        </w:rPr>
      </w:pPr>
      <w:r w:rsidRPr="00C92836">
        <w:rPr>
          <w:rFonts w:ascii="Verdana" w:hAnsi="Verdana"/>
          <w:color w:val="000000"/>
          <w:sz w:val="16"/>
          <w:szCs w:val="16"/>
        </w:rPr>
        <w:t xml:space="preserve">UTC yyyy-mm-ddThh:mm:ssZ. De T(time) and de Z(zulu) vaste waarden   </w:t>
      </w:r>
    </w:p>
    <w:p w14:paraId="2F3FA28F" w14:textId="77777777" w:rsidR="00C92836" w:rsidRDefault="00C92836" w:rsidP="00C92836">
      <w:pPr>
        <w:spacing w:after="283"/>
        <w:rPr>
          <w:rFonts w:ascii="Verdana" w:hAnsi="Verdana"/>
          <w:color w:val="000000"/>
          <w:sz w:val="16"/>
          <w:szCs w:val="16"/>
        </w:rPr>
      </w:pPr>
      <w:r>
        <w:rPr>
          <w:rFonts w:ascii="Verdana" w:hAnsi="Verdana"/>
          <w:color w:val="000000"/>
          <w:sz w:val="16"/>
          <w:szCs w:val="16"/>
        </w:rPr>
        <w:t xml:space="preserve">of </w:t>
      </w:r>
    </w:p>
    <w:p w14:paraId="374C0684" w14:textId="77777777" w:rsidR="00C92836" w:rsidRPr="00C92836" w:rsidRDefault="00C92836" w:rsidP="00C92836">
      <w:pPr>
        <w:pStyle w:val="Lijstalinea"/>
        <w:numPr>
          <w:ilvl w:val="0"/>
          <w:numId w:val="10"/>
        </w:numPr>
        <w:spacing w:after="283"/>
        <w:rPr>
          <w:rFonts w:ascii="Verdana" w:hAnsi="Verdana"/>
          <w:color w:val="000000"/>
          <w:sz w:val="16"/>
          <w:szCs w:val="16"/>
        </w:rPr>
      </w:pPr>
      <w:r w:rsidRPr="00C92836">
        <w:rPr>
          <w:rFonts w:ascii="Verdana" w:hAnsi="Verdana"/>
          <w:color w:val="000000"/>
          <w:sz w:val="16"/>
          <w:szCs w:val="16"/>
        </w:rPr>
        <w:t>Local Time [-]yyyy-mm-ddThh:mm:ss[(+|-)hh:mm]</w:t>
      </w:r>
    </w:p>
    <w:p w14:paraId="7AA2C320" w14:textId="77777777" w:rsidR="00C92836" w:rsidRPr="0054701B" w:rsidRDefault="00C92836" w:rsidP="00C92836">
      <w:pPr>
        <w:spacing w:after="283"/>
        <w:rPr>
          <w:rFonts w:ascii="Verdana" w:hAnsi="Verdana"/>
          <w:color w:val="000000"/>
          <w:sz w:val="16"/>
          <w:szCs w:val="16"/>
        </w:rPr>
      </w:pPr>
      <w:r>
        <w:rPr>
          <w:rFonts w:ascii="Verdana" w:hAnsi="Verdana"/>
          <w:color w:val="000000"/>
          <w:sz w:val="16"/>
          <w:szCs w:val="16"/>
        </w:rPr>
        <w:t>Als er geen</w:t>
      </w:r>
      <w:r w:rsidRPr="00C82681">
        <w:rPr>
          <w:rFonts w:ascii="Verdana" w:hAnsi="Verdana"/>
          <w:color w:val="000000"/>
          <w:sz w:val="16"/>
          <w:szCs w:val="16"/>
        </w:rPr>
        <w:t xml:space="preserve"> Z o</w:t>
      </w:r>
      <w:r>
        <w:rPr>
          <w:rFonts w:ascii="Verdana" w:hAnsi="Verdana"/>
          <w:color w:val="000000"/>
          <w:sz w:val="16"/>
          <w:szCs w:val="16"/>
        </w:rPr>
        <w:t>f</w:t>
      </w:r>
      <w:r w:rsidRPr="00C82681">
        <w:rPr>
          <w:rFonts w:ascii="Verdana" w:hAnsi="Verdana"/>
          <w:color w:val="000000"/>
          <w:sz w:val="16"/>
          <w:szCs w:val="16"/>
        </w:rPr>
        <w:t xml:space="preserve"> offset </w:t>
      </w:r>
      <w:r>
        <w:rPr>
          <w:rFonts w:ascii="Verdana" w:hAnsi="Verdana"/>
          <w:color w:val="000000"/>
          <w:sz w:val="16"/>
          <w:szCs w:val="16"/>
        </w:rPr>
        <w:t>opgenomen is,  wordt aangenomen dat het</w:t>
      </w:r>
      <w:r w:rsidRPr="00C82681">
        <w:rPr>
          <w:rFonts w:ascii="Verdana" w:hAnsi="Verdana"/>
          <w:color w:val="000000"/>
          <w:sz w:val="16"/>
          <w:szCs w:val="16"/>
        </w:rPr>
        <w:t xml:space="preserve"> </w:t>
      </w:r>
      <w:r>
        <w:rPr>
          <w:rFonts w:ascii="Verdana" w:hAnsi="Verdana"/>
          <w:color w:val="000000"/>
          <w:sz w:val="16"/>
          <w:szCs w:val="16"/>
        </w:rPr>
        <w:t xml:space="preserve">een </w:t>
      </w:r>
      <w:r w:rsidRPr="00C82681">
        <w:rPr>
          <w:rFonts w:ascii="Verdana" w:hAnsi="Verdana"/>
          <w:color w:val="000000"/>
          <w:sz w:val="16"/>
          <w:szCs w:val="16"/>
        </w:rPr>
        <w:t xml:space="preserve">UTC </w:t>
      </w:r>
      <w:r>
        <w:rPr>
          <w:rFonts w:ascii="Verdana" w:hAnsi="Verdana"/>
          <w:color w:val="000000"/>
          <w:sz w:val="16"/>
          <w:szCs w:val="16"/>
        </w:rPr>
        <w:t>DatumTijd is.</w:t>
      </w:r>
    </w:p>
    <w:p w14:paraId="5B7CFBF0" w14:textId="15DB7788" w:rsidR="00C92836" w:rsidRDefault="00C92836" w:rsidP="00C92836">
      <w:r>
        <w:t>Het voorstel wordt geaccepteerd.</w:t>
      </w:r>
    </w:p>
    <w:p w14:paraId="518E0A37" w14:textId="7BCEE9FA" w:rsidR="00C92836" w:rsidRDefault="00C92836" w:rsidP="00C92836"/>
    <w:p w14:paraId="58ED7F60" w14:textId="3401293D" w:rsidR="00C92836" w:rsidRPr="00FF11F7" w:rsidRDefault="00FF11F7" w:rsidP="00DB27C7">
      <w:pPr>
        <w:rPr>
          <w:b/>
        </w:rPr>
      </w:pPr>
      <w:r>
        <w:rPr>
          <w:b/>
        </w:rPr>
        <w:t>#12</w:t>
      </w:r>
      <w:r w:rsidRPr="00C92836">
        <w:rPr>
          <w:b/>
        </w:rPr>
        <w:t>:</w:t>
      </w:r>
      <w:r w:rsidR="000A05FF" w:rsidRPr="000A05FF">
        <w:t xml:space="preserve"> </w:t>
      </w:r>
      <w:r w:rsidR="000A05FF" w:rsidRPr="000A05FF">
        <w:rPr>
          <w:b/>
        </w:rPr>
        <w:t>Minimale lengte voor verplichte velden opnemen in xsd</w:t>
      </w:r>
    </w:p>
    <w:p w14:paraId="34288423" w14:textId="3EB2A685" w:rsidR="00FD2825" w:rsidRDefault="00FF11F7" w:rsidP="00DB27C7">
      <w:r w:rsidRPr="00FF11F7">
        <w:t xml:space="preserve">In </w:t>
      </w:r>
      <w:r w:rsidR="00A56915">
        <w:t xml:space="preserve">de </w:t>
      </w:r>
      <w:r w:rsidR="000A05FF">
        <w:t>WSDLs</w:t>
      </w:r>
      <w:r w:rsidRPr="00FF11F7">
        <w:t xml:space="preserve"> hebben verplichte velden wel een min voorkomen van 1 maar geen min</w:t>
      </w:r>
      <w:r w:rsidR="00817BD6">
        <w:t>i</w:t>
      </w:r>
      <w:r w:rsidRPr="00FF11F7">
        <w:t>male lengte</w:t>
      </w:r>
      <w:r w:rsidR="00FD2825">
        <w:t>. Het veld komt dan wel voor maar heeft mogelijk nog steeds geen waarde.</w:t>
      </w:r>
      <w:r w:rsidRPr="00FF11F7">
        <w:t xml:space="preserve"> Mogelijk kunnen  partijen die een bericht ontvangen met een </w:t>
      </w:r>
      <w:r w:rsidR="000A05FF">
        <w:t>verplicht veld maar geen waarde</w:t>
      </w:r>
      <w:r w:rsidRPr="00FF11F7">
        <w:t xml:space="preserve"> een nullpointer krijgen.</w:t>
      </w:r>
      <w:r w:rsidR="000A05FF">
        <w:t xml:space="preserve"> Het</w:t>
      </w:r>
      <w:r w:rsidRPr="00FF11F7">
        <w:t xml:space="preserve"> in keten exact typeren van gegevens </w:t>
      </w:r>
      <w:r w:rsidR="000A05FF">
        <w:t xml:space="preserve">zodat er </w:t>
      </w:r>
      <w:r w:rsidR="00FD2825">
        <w:t xml:space="preserve">altijd </w:t>
      </w:r>
      <w:r w:rsidR="000A05FF">
        <w:t xml:space="preserve">een betekenisvolle waarde wordt meegestuurd is </w:t>
      </w:r>
      <w:r w:rsidR="00FD2825">
        <w:t xml:space="preserve">niet mogelijk, </w:t>
      </w:r>
      <w:r w:rsidRPr="00FF11F7">
        <w:t>omdat systemen/partijen dit verschillend geïmplementeerd hebben.</w:t>
      </w:r>
      <w:r w:rsidR="000A05FF">
        <w:t xml:space="preserve"> </w:t>
      </w:r>
    </w:p>
    <w:p w14:paraId="66AB1840" w14:textId="485F8AD5" w:rsidR="00FD2825" w:rsidRDefault="00FD2825" w:rsidP="00DB27C7"/>
    <w:p w14:paraId="48A337ED" w14:textId="2B0269FC" w:rsidR="000A05FF" w:rsidRDefault="00FD2825" w:rsidP="00DB27C7">
      <w:r>
        <w:t xml:space="preserve">Er wordt voorgesteld om de verplichte velden ook te voorzien van een  minimale lengte van 1 karakter, hiermee wordt vanuit het xsd schema een daadwerkelijke verplichte vulling afgedwongen. </w:t>
      </w:r>
      <w:r w:rsidR="000A05FF" w:rsidRPr="00FF11F7">
        <w:t xml:space="preserve">Wat zijn de ervaringen, is het toevoegen van minlength =1 </w:t>
      </w:r>
      <w:r w:rsidR="000A05FF">
        <w:t xml:space="preserve">voor verplichte velden </w:t>
      </w:r>
      <w:r w:rsidR="000A05FF" w:rsidRPr="00FF11F7">
        <w:t>zinvol</w:t>
      </w:r>
      <w:r w:rsidR="000A05FF">
        <w:t>?</w:t>
      </w:r>
    </w:p>
    <w:p w14:paraId="618ABFE3" w14:textId="654C97AA" w:rsidR="000A05FF" w:rsidRDefault="000A05FF" w:rsidP="00DB27C7"/>
    <w:p w14:paraId="46633005" w14:textId="65BA57C7" w:rsidR="000A05FF" w:rsidRDefault="000A05FF" w:rsidP="00DB27C7">
      <w:r>
        <w:lastRenderedPageBreak/>
        <w:t xml:space="preserve">Er wordt besloten het punt open te laten staan. </w:t>
      </w:r>
      <w:r w:rsidR="00724EBB">
        <w:t xml:space="preserve">Leden doen </w:t>
      </w:r>
      <w:r w:rsidR="00724EBB" w:rsidRPr="005A2A20">
        <w:t xml:space="preserve">navraag hoe groot het probleem is. Worden er vaak verplichte velden </w:t>
      </w:r>
      <w:r w:rsidR="00724EBB">
        <w:t xml:space="preserve">zonder </w:t>
      </w:r>
      <w:r w:rsidR="00724EBB" w:rsidRPr="005A2A20">
        <w:t xml:space="preserve">waarde </w:t>
      </w:r>
      <w:r w:rsidR="00724EBB">
        <w:t>in berichten opgenomen en</w:t>
      </w:r>
      <w:r w:rsidR="00724EBB" w:rsidRPr="005A2A20">
        <w:t xml:space="preserve"> ontstaan hierbij nullpointers? In </w:t>
      </w:r>
      <w:r w:rsidR="00724EBB">
        <w:t xml:space="preserve">een </w:t>
      </w:r>
      <w:r w:rsidR="00724EBB" w:rsidRPr="005A2A20">
        <w:t>volgend overleg wordt aangegeven of er problemen zijn en aanpassing noodzakelijk is (actiepunt #24)</w:t>
      </w:r>
      <w:r w:rsidR="005A2A20">
        <w:t>.</w:t>
      </w:r>
    </w:p>
    <w:p w14:paraId="4B09951D" w14:textId="0B87CBE8" w:rsidR="00FF11F7" w:rsidRDefault="00FF11F7" w:rsidP="00DB27C7"/>
    <w:p w14:paraId="73A62B11" w14:textId="4BDC1DB4" w:rsidR="00F969F5" w:rsidRDefault="00F969F5" w:rsidP="00DB27C7"/>
    <w:p w14:paraId="566C5722" w14:textId="63737133" w:rsidR="00F969F5" w:rsidRPr="00F969F5" w:rsidRDefault="00F969F5" w:rsidP="00DB27C7">
      <w:pPr>
        <w:rPr>
          <w:b/>
        </w:rPr>
      </w:pPr>
      <w:r w:rsidRPr="00F969F5">
        <w:rPr>
          <w:b/>
        </w:rPr>
        <w:t>#13 Bij alle services MessageConfirmation verwijderen</w:t>
      </w:r>
    </w:p>
    <w:p w14:paraId="478FD3E8" w14:textId="37179049" w:rsidR="00F54337" w:rsidRDefault="00F969F5" w:rsidP="00F54337">
      <w:r w:rsidRPr="00F969F5">
        <w:t>Het ECK Common XML Schema definieert zowel een 'ConfirmationType' structuur als een</w:t>
      </w:r>
      <w:r>
        <w:t xml:space="preserve"> 'FaultMessageType' structuur.  </w:t>
      </w:r>
      <w:r w:rsidRPr="00F969F5">
        <w:t>De 'FaultMessageType' structuur is voor fouten</w:t>
      </w:r>
      <w:r w:rsidR="001327C7">
        <w:t xml:space="preserve"> en wordt door de </w:t>
      </w:r>
      <w:r w:rsidR="001327C7" w:rsidRPr="001327C7">
        <w:t>FaultMessage</w:t>
      </w:r>
      <w:r w:rsidR="001327C7">
        <w:t xml:space="preserve"> gebruikt</w:t>
      </w:r>
      <w:r w:rsidRPr="00F969F5">
        <w:t xml:space="preserve">. </w:t>
      </w:r>
      <w:r w:rsidR="001327C7">
        <w:t xml:space="preserve">De </w:t>
      </w:r>
      <w:r w:rsidR="001327C7" w:rsidRPr="001327C7">
        <w:t>MessageConfirmation</w:t>
      </w:r>
      <w:r w:rsidR="001327C7">
        <w:t xml:space="preserve"> in alle functionele </w:t>
      </w:r>
      <w:r w:rsidR="001327C7" w:rsidRPr="00F969F5">
        <w:t>resultaat</w:t>
      </w:r>
      <w:r w:rsidR="001327C7">
        <w:t xml:space="preserve">berichten gebruikt de 'ConfirmationType' structuur met een code en omschrijving. </w:t>
      </w:r>
      <w:r w:rsidR="00F54337">
        <w:t xml:space="preserve">De vraag is of we deze nodig hebben als we aannemen dat bij geen foutmelding het bericht goed is verwerkt? </w:t>
      </w:r>
    </w:p>
    <w:p w14:paraId="44ACD099" w14:textId="7B528255" w:rsidR="00F54337" w:rsidRDefault="00F54337" w:rsidP="00F54337"/>
    <w:p w14:paraId="275EED31" w14:textId="39D9F32C" w:rsidR="00F54337" w:rsidRDefault="00F54337" w:rsidP="001327C7">
      <w:r>
        <w:t xml:space="preserve">Er wordt aangegeven dat ook de </w:t>
      </w:r>
      <w:r w:rsidR="001327C7" w:rsidRPr="001327C7">
        <w:t>MessageConfirmation</w:t>
      </w:r>
      <w:r w:rsidR="001327C7">
        <w:t xml:space="preserve"> wordt gebruikt bij logging. Het wijzigingsvoorstel wordt niet aangenomen en het issue zal worden afgevoerd.</w:t>
      </w:r>
    </w:p>
    <w:p w14:paraId="1752016C" w14:textId="3009D25A" w:rsidR="00F969F5" w:rsidRDefault="00F969F5" w:rsidP="00F969F5"/>
    <w:p w14:paraId="03D787BD" w14:textId="2F08C21D" w:rsidR="001327C7" w:rsidRDefault="001327C7" w:rsidP="00F969F5"/>
    <w:p w14:paraId="7E0B9EE2" w14:textId="7D09D00B" w:rsidR="001327C7" w:rsidRPr="001327C7" w:rsidRDefault="001327C7" w:rsidP="00F969F5">
      <w:pPr>
        <w:rPr>
          <w:b/>
        </w:rPr>
      </w:pPr>
      <w:r w:rsidRPr="001327C7">
        <w:rPr>
          <w:b/>
        </w:rPr>
        <w:t>2.1-20: Centraal ontsluiten waardelijsten</w:t>
      </w:r>
    </w:p>
    <w:p w14:paraId="6F933F08" w14:textId="44545EC7" w:rsidR="00FF11F7" w:rsidRDefault="001327C7" w:rsidP="00DB27C7">
      <w:r>
        <w:t>Er is geen tijd meer om dit issue te bespreken. Dit en de overige open punten worden in het volgende overleg besproken.</w:t>
      </w:r>
    </w:p>
    <w:p w14:paraId="0320FC7E" w14:textId="77777777" w:rsidR="00C06844" w:rsidRPr="00C06844" w:rsidRDefault="00C06844" w:rsidP="00C06844">
      <w:pPr>
        <w:rPr>
          <w:lang w:eastAsia="zh-CN"/>
        </w:rPr>
      </w:pPr>
    </w:p>
    <w:p w14:paraId="141B21B0" w14:textId="77777777" w:rsidR="000E377E" w:rsidRPr="006D7289" w:rsidRDefault="000E377E" w:rsidP="002958E7">
      <w:pPr>
        <w:tabs>
          <w:tab w:val="left" w:pos="2920"/>
        </w:tabs>
        <w:rPr>
          <w:i/>
        </w:rPr>
      </w:pPr>
    </w:p>
    <w:p w14:paraId="6FE80E3D" w14:textId="6EF45492" w:rsidR="000E377E" w:rsidRPr="006D7289" w:rsidRDefault="00467B60" w:rsidP="00E160FB">
      <w:pPr>
        <w:pStyle w:val="Kop1"/>
      </w:pPr>
      <w:r w:rsidRPr="006D7289">
        <w:t>Besluiten</w:t>
      </w:r>
    </w:p>
    <w:tbl>
      <w:tblPr>
        <w:tblStyle w:val="Tabelraster"/>
        <w:tblW w:w="0" w:type="auto"/>
        <w:tblLook w:val="04A0" w:firstRow="1" w:lastRow="0" w:firstColumn="1" w:lastColumn="0" w:noHBand="0" w:noVBand="1"/>
      </w:tblPr>
      <w:tblGrid>
        <w:gridCol w:w="437"/>
        <w:gridCol w:w="7080"/>
        <w:gridCol w:w="1537"/>
      </w:tblGrid>
      <w:tr w:rsidR="00467B60" w:rsidRPr="006D7289" w14:paraId="7F1BF9CB" w14:textId="77777777" w:rsidTr="00BC69BE">
        <w:tc>
          <w:tcPr>
            <w:tcW w:w="437" w:type="dxa"/>
            <w:shd w:val="clear" w:color="auto" w:fill="D9D9D9" w:themeFill="background1" w:themeFillShade="D9"/>
          </w:tcPr>
          <w:p w14:paraId="7B3FD681" w14:textId="3C731A02" w:rsidR="00467B60" w:rsidRPr="006D7289" w:rsidRDefault="00467B60" w:rsidP="002958E7">
            <w:pPr>
              <w:tabs>
                <w:tab w:val="left" w:pos="2920"/>
              </w:tabs>
              <w:rPr>
                <w:b/>
              </w:rPr>
            </w:pPr>
            <w:r w:rsidRPr="006D7289">
              <w:rPr>
                <w:b/>
              </w:rPr>
              <w:t>Nr</w:t>
            </w:r>
          </w:p>
        </w:tc>
        <w:tc>
          <w:tcPr>
            <w:tcW w:w="7080" w:type="dxa"/>
            <w:shd w:val="clear" w:color="auto" w:fill="D9D9D9" w:themeFill="background1" w:themeFillShade="D9"/>
          </w:tcPr>
          <w:p w14:paraId="5B150F3E" w14:textId="1FCDFEC0" w:rsidR="00467B60" w:rsidRPr="006D7289" w:rsidRDefault="00467B60" w:rsidP="002958E7">
            <w:pPr>
              <w:tabs>
                <w:tab w:val="left" w:pos="2920"/>
              </w:tabs>
              <w:rPr>
                <w:b/>
              </w:rPr>
            </w:pPr>
            <w:r w:rsidRPr="006D7289">
              <w:rPr>
                <w:b/>
              </w:rPr>
              <w:t>Besluit</w:t>
            </w:r>
          </w:p>
        </w:tc>
        <w:tc>
          <w:tcPr>
            <w:tcW w:w="1537" w:type="dxa"/>
            <w:shd w:val="clear" w:color="auto" w:fill="D9D9D9" w:themeFill="background1" w:themeFillShade="D9"/>
          </w:tcPr>
          <w:p w14:paraId="6BD75B6B" w14:textId="3FDAFAA0" w:rsidR="00467B60" w:rsidRPr="006D7289" w:rsidRDefault="00467B60" w:rsidP="002958E7">
            <w:pPr>
              <w:tabs>
                <w:tab w:val="left" w:pos="2920"/>
              </w:tabs>
              <w:rPr>
                <w:b/>
              </w:rPr>
            </w:pPr>
            <w:r w:rsidRPr="006D7289">
              <w:rPr>
                <w:b/>
              </w:rPr>
              <w:t>Datum</w:t>
            </w:r>
          </w:p>
        </w:tc>
      </w:tr>
      <w:tr w:rsidR="00467B60" w:rsidRPr="006D7289" w14:paraId="3C39259E" w14:textId="77777777" w:rsidTr="00BC69BE">
        <w:trPr>
          <w:trHeight w:val="493"/>
        </w:trPr>
        <w:tc>
          <w:tcPr>
            <w:tcW w:w="437" w:type="dxa"/>
          </w:tcPr>
          <w:p w14:paraId="58C93E60" w14:textId="5C61E76A" w:rsidR="00467B60" w:rsidRPr="006D7289" w:rsidRDefault="0025642F" w:rsidP="002958E7">
            <w:pPr>
              <w:tabs>
                <w:tab w:val="left" w:pos="2920"/>
              </w:tabs>
            </w:pPr>
            <w:r w:rsidRPr="006D7289">
              <w:t>B</w:t>
            </w:r>
            <w:r w:rsidR="00467B60" w:rsidRPr="006D7289">
              <w:t>1</w:t>
            </w:r>
          </w:p>
        </w:tc>
        <w:tc>
          <w:tcPr>
            <w:tcW w:w="7080" w:type="dxa"/>
          </w:tcPr>
          <w:p w14:paraId="3B6ABE72" w14:textId="33188A3B" w:rsidR="00467B60" w:rsidRPr="006D7289" w:rsidRDefault="00467B60" w:rsidP="002958E7">
            <w:pPr>
              <w:tabs>
                <w:tab w:val="left" w:pos="2920"/>
              </w:tabs>
            </w:pPr>
            <w:r w:rsidRPr="006D7289">
              <w:t>Er worden in het vervolg verslagen opgesteld. Deze worden gedeeld met KAT leden en op Edustandaard site gepubliceerd.</w:t>
            </w:r>
          </w:p>
        </w:tc>
        <w:tc>
          <w:tcPr>
            <w:tcW w:w="1537" w:type="dxa"/>
          </w:tcPr>
          <w:p w14:paraId="0918DF87" w14:textId="3CB2C0CD" w:rsidR="00467B60" w:rsidRPr="006D7289" w:rsidRDefault="00467B60" w:rsidP="002958E7">
            <w:pPr>
              <w:tabs>
                <w:tab w:val="left" w:pos="2920"/>
              </w:tabs>
            </w:pPr>
            <w:r w:rsidRPr="006D7289">
              <w:t>11 feb 2016</w:t>
            </w:r>
          </w:p>
        </w:tc>
      </w:tr>
      <w:tr w:rsidR="00CB7490" w:rsidRPr="006D7289" w14:paraId="52FC9E4A" w14:textId="77777777" w:rsidTr="00BC69BE">
        <w:tc>
          <w:tcPr>
            <w:tcW w:w="437" w:type="dxa"/>
          </w:tcPr>
          <w:p w14:paraId="05EADEA8" w14:textId="2BE1149A" w:rsidR="00CB7490" w:rsidRPr="006D7289" w:rsidRDefault="0025642F" w:rsidP="002958E7">
            <w:pPr>
              <w:tabs>
                <w:tab w:val="left" w:pos="2920"/>
              </w:tabs>
            </w:pPr>
            <w:r w:rsidRPr="006D7289">
              <w:t>B</w:t>
            </w:r>
            <w:r w:rsidR="00A513D6" w:rsidRPr="006D7289">
              <w:t>2</w:t>
            </w:r>
          </w:p>
        </w:tc>
        <w:tc>
          <w:tcPr>
            <w:tcW w:w="7080" w:type="dxa"/>
          </w:tcPr>
          <w:p w14:paraId="1E6C86F5" w14:textId="74E01396" w:rsidR="00CB7490" w:rsidRPr="006D7289" w:rsidRDefault="00CB7490" w:rsidP="002958E7">
            <w:pPr>
              <w:tabs>
                <w:tab w:val="left" w:pos="2920"/>
              </w:tabs>
            </w:pPr>
            <w:r w:rsidRPr="006D7289">
              <w:t xml:space="preserve">Het </w:t>
            </w:r>
            <w:r w:rsidR="00A513D6" w:rsidRPr="006D7289">
              <w:t xml:space="preserve">KAT </w:t>
            </w:r>
            <w:r w:rsidRPr="006D7289">
              <w:t>zal functioneren als Edustandaard werkgroep, er wordt geen aparte Edustandaard werkgroep ingericht.</w:t>
            </w:r>
          </w:p>
        </w:tc>
        <w:tc>
          <w:tcPr>
            <w:tcW w:w="1537" w:type="dxa"/>
          </w:tcPr>
          <w:p w14:paraId="44823A1F" w14:textId="17BB56D5" w:rsidR="00CB7490" w:rsidRPr="006D7289" w:rsidRDefault="00A513D6" w:rsidP="002958E7">
            <w:pPr>
              <w:tabs>
                <w:tab w:val="left" w:pos="2920"/>
              </w:tabs>
            </w:pPr>
            <w:r w:rsidRPr="006D7289">
              <w:t>11 feb 2016</w:t>
            </w:r>
          </w:p>
        </w:tc>
      </w:tr>
      <w:tr w:rsidR="00CB7490" w:rsidRPr="006D7289" w14:paraId="69F62CB7" w14:textId="77777777" w:rsidTr="00BC69BE">
        <w:tc>
          <w:tcPr>
            <w:tcW w:w="437" w:type="dxa"/>
          </w:tcPr>
          <w:p w14:paraId="4CB273DD" w14:textId="26E243D4" w:rsidR="00CB7490" w:rsidRPr="006D7289" w:rsidRDefault="00E322EB" w:rsidP="002958E7">
            <w:pPr>
              <w:tabs>
                <w:tab w:val="left" w:pos="2920"/>
              </w:tabs>
            </w:pPr>
            <w:r w:rsidRPr="006D7289">
              <w:t>B3</w:t>
            </w:r>
          </w:p>
        </w:tc>
        <w:tc>
          <w:tcPr>
            <w:tcW w:w="7080" w:type="dxa"/>
          </w:tcPr>
          <w:p w14:paraId="7513BC93" w14:textId="3A601DC4" w:rsidR="00CB7490" w:rsidRPr="006D7289" w:rsidRDefault="00E322EB" w:rsidP="00D34CFB">
            <w:pPr>
              <w:tabs>
                <w:tab w:val="left" w:pos="2920"/>
              </w:tabs>
            </w:pPr>
            <w:r w:rsidRPr="006D7289">
              <w:t>Hashing vervalt als optie, de ECKID kan alleen geencrypt opgeslagen worden.</w:t>
            </w:r>
          </w:p>
        </w:tc>
        <w:tc>
          <w:tcPr>
            <w:tcW w:w="1537" w:type="dxa"/>
          </w:tcPr>
          <w:p w14:paraId="113644B2" w14:textId="3E20FC5D" w:rsidR="00CB7490" w:rsidRPr="006D7289" w:rsidRDefault="00E322EB" w:rsidP="002958E7">
            <w:pPr>
              <w:tabs>
                <w:tab w:val="left" w:pos="2920"/>
              </w:tabs>
            </w:pPr>
            <w:r w:rsidRPr="006D7289">
              <w:t>14 april 2016</w:t>
            </w:r>
          </w:p>
        </w:tc>
      </w:tr>
      <w:tr w:rsidR="00A6796D" w:rsidRPr="006D7289" w14:paraId="7B6674B0" w14:textId="77777777" w:rsidTr="00BC69BE">
        <w:tc>
          <w:tcPr>
            <w:tcW w:w="437" w:type="dxa"/>
          </w:tcPr>
          <w:p w14:paraId="2523E2A8" w14:textId="2497809F" w:rsidR="00A6796D" w:rsidRPr="006D7289" w:rsidRDefault="00A6796D" w:rsidP="002958E7">
            <w:pPr>
              <w:tabs>
                <w:tab w:val="left" w:pos="2920"/>
              </w:tabs>
            </w:pPr>
            <w:r w:rsidRPr="006D7289">
              <w:t>B4</w:t>
            </w:r>
          </w:p>
        </w:tc>
        <w:tc>
          <w:tcPr>
            <w:tcW w:w="7080" w:type="dxa"/>
          </w:tcPr>
          <w:p w14:paraId="6CBAFABB" w14:textId="192206FC" w:rsidR="00A6796D" w:rsidRPr="006D7289" w:rsidRDefault="006741FA" w:rsidP="002958E7">
            <w:pPr>
              <w:tabs>
                <w:tab w:val="left" w:pos="2920"/>
              </w:tabs>
            </w:pPr>
            <w:r w:rsidRPr="006D7289">
              <w:t xml:space="preserve">Er wordt gestreefd naar maximaal 1 release per jaar. </w:t>
            </w:r>
          </w:p>
        </w:tc>
        <w:tc>
          <w:tcPr>
            <w:tcW w:w="1537" w:type="dxa"/>
          </w:tcPr>
          <w:p w14:paraId="5C31BE82" w14:textId="632E10D4" w:rsidR="00A6796D" w:rsidRPr="006D7289" w:rsidRDefault="00A6796D" w:rsidP="002958E7">
            <w:pPr>
              <w:tabs>
                <w:tab w:val="left" w:pos="2920"/>
              </w:tabs>
            </w:pPr>
            <w:r w:rsidRPr="006D7289">
              <w:t>17 mei 2016</w:t>
            </w:r>
          </w:p>
        </w:tc>
      </w:tr>
      <w:tr w:rsidR="00CD1370" w:rsidRPr="006D7289" w14:paraId="331E8082" w14:textId="77777777" w:rsidTr="00BC69BE">
        <w:tc>
          <w:tcPr>
            <w:tcW w:w="437" w:type="dxa"/>
          </w:tcPr>
          <w:p w14:paraId="24AB9AF5" w14:textId="001AD0D2" w:rsidR="00CD1370" w:rsidRPr="006D7289" w:rsidRDefault="00881C4E" w:rsidP="002958E7">
            <w:pPr>
              <w:tabs>
                <w:tab w:val="left" w:pos="2920"/>
              </w:tabs>
            </w:pPr>
            <w:r>
              <w:t>B5</w:t>
            </w:r>
          </w:p>
        </w:tc>
        <w:tc>
          <w:tcPr>
            <w:tcW w:w="7080" w:type="dxa"/>
          </w:tcPr>
          <w:p w14:paraId="6664767A" w14:textId="5010E739" w:rsidR="00CD1370" w:rsidRPr="006D7289" w:rsidRDefault="00881C4E" w:rsidP="002958E7">
            <w:pPr>
              <w:tabs>
                <w:tab w:val="left" w:pos="2920"/>
              </w:tabs>
            </w:pPr>
            <w:r>
              <w:t>In principe vindt het overleg maandelijks plaats en om de maand wordt dit overleg telefonisch gehouden tenzij het aansluit op Edu-K overleg.</w:t>
            </w:r>
          </w:p>
        </w:tc>
        <w:tc>
          <w:tcPr>
            <w:tcW w:w="1537" w:type="dxa"/>
          </w:tcPr>
          <w:p w14:paraId="37221F7B" w14:textId="1AA30E3A" w:rsidR="00CD1370" w:rsidRPr="006D7289" w:rsidRDefault="00881C4E" w:rsidP="002958E7">
            <w:pPr>
              <w:tabs>
                <w:tab w:val="left" w:pos="2920"/>
              </w:tabs>
            </w:pPr>
            <w:r>
              <w:t>3 nov 2016</w:t>
            </w:r>
          </w:p>
        </w:tc>
      </w:tr>
      <w:tr w:rsidR="00673284" w:rsidRPr="006D7289" w14:paraId="1D9BD5A1" w14:textId="77777777" w:rsidTr="00BC69BE">
        <w:tc>
          <w:tcPr>
            <w:tcW w:w="437" w:type="dxa"/>
          </w:tcPr>
          <w:p w14:paraId="7ED1E347" w14:textId="34ACFCAE" w:rsidR="00673284" w:rsidRDefault="00673284" w:rsidP="002958E7">
            <w:pPr>
              <w:tabs>
                <w:tab w:val="left" w:pos="2920"/>
              </w:tabs>
            </w:pPr>
            <w:r>
              <w:t>B6</w:t>
            </w:r>
          </w:p>
        </w:tc>
        <w:tc>
          <w:tcPr>
            <w:tcW w:w="7080" w:type="dxa"/>
          </w:tcPr>
          <w:p w14:paraId="55091706" w14:textId="20323183" w:rsidR="00673284" w:rsidRDefault="00673284" w:rsidP="00673284">
            <w:pPr>
              <w:tabs>
                <w:tab w:val="left" w:pos="2920"/>
              </w:tabs>
            </w:pPr>
            <w:r>
              <w:t>De 2.1 release wordt in december gepubliceerd</w:t>
            </w:r>
          </w:p>
        </w:tc>
        <w:tc>
          <w:tcPr>
            <w:tcW w:w="1537" w:type="dxa"/>
          </w:tcPr>
          <w:p w14:paraId="58C52150" w14:textId="3C42600C" w:rsidR="00673284" w:rsidRDefault="00673284" w:rsidP="002958E7">
            <w:pPr>
              <w:tabs>
                <w:tab w:val="left" w:pos="2920"/>
              </w:tabs>
            </w:pPr>
            <w:r>
              <w:t>3 nov 2016</w:t>
            </w:r>
          </w:p>
        </w:tc>
      </w:tr>
      <w:tr w:rsidR="00AD43A3" w:rsidRPr="006D7289" w14:paraId="76135589" w14:textId="77777777" w:rsidTr="00BC69BE">
        <w:tc>
          <w:tcPr>
            <w:tcW w:w="437" w:type="dxa"/>
          </w:tcPr>
          <w:p w14:paraId="4CE4809A" w14:textId="7F5311DA" w:rsidR="00AD43A3" w:rsidRDefault="00AD43A3" w:rsidP="002958E7">
            <w:pPr>
              <w:tabs>
                <w:tab w:val="left" w:pos="2920"/>
              </w:tabs>
            </w:pPr>
            <w:r>
              <w:t>B7</w:t>
            </w:r>
          </w:p>
        </w:tc>
        <w:tc>
          <w:tcPr>
            <w:tcW w:w="7080" w:type="dxa"/>
          </w:tcPr>
          <w:p w14:paraId="7526756D" w14:textId="154B8797" w:rsidR="00AD43A3" w:rsidRDefault="00AD43A3" w:rsidP="004C04A8">
            <w:pPr>
              <w:tabs>
                <w:tab w:val="left" w:pos="2920"/>
              </w:tabs>
            </w:pPr>
            <w:r>
              <w:t>De informatie die ontsloten wordt via wiki moet met name betrekking hebben op best practice</w:t>
            </w:r>
            <w:r w:rsidR="00F37CEC">
              <w:t>s</w:t>
            </w:r>
            <w:r>
              <w:t xml:space="preserve"> en </w:t>
            </w:r>
            <w:r w:rsidR="004C04A8">
              <w:t xml:space="preserve">biedt stakeholders een </w:t>
            </w:r>
            <w:r>
              <w:t>forum</w:t>
            </w:r>
            <w:r w:rsidR="004C04A8">
              <w:t>functie.</w:t>
            </w:r>
          </w:p>
        </w:tc>
        <w:tc>
          <w:tcPr>
            <w:tcW w:w="1537" w:type="dxa"/>
          </w:tcPr>
          <w:p w14:paraId="5F73BC80" w14:textId="23D2E51B" w:rsidR="00AD43A3" w:rsidRDefault="00AD43A3" w:rsidP="00AD43A3">
            <w:pPr>
              <w:tabs>
                <w:tab w:val="left" w:pos="2920"/>
              </w:tabs>
            </w:pPr>
            <w:r>
              <w:t>8 dec 2016</w:t>
            </w:r>
          </w:p>
        </w:tc>
      </w:tr>
    </w:tbl>
    <w:p w14:paraId="724427A8" w14:textId="77777777" w:rsidR="000E377E" w:rsidRPr="006D7289" w:rsidRDefault="000E377E" w:rsidP="002958E7">
      <w:pPr>
        <w:tabs>
          <w:tab w:val="left" w:pos="2920"/>
        </w:tabs>
      </w:pPr>
    </w:p>
    <w:p w14:paraId="03C3C791" w14:textId="77777777" w:rsidR="00467B60" w:rsidRPr="006D7289" w:rsidRDefault="00467B60" w:rsidP="002958E7">
      <w:pPr>
        <w:tabs>
          <w:tab w:val="left" w:pos="2920"/>
        </w:tabs>
      </w:pPr>
    </w:p>
    <w:p w14:paraId="08CBBC87" w14:textId="0B957BA7" w:rsidR="00467B60" w:rsidRPr="006D7289" w:rsidRDefault="003B5455" w:rsidP="00E160FB">
      <w:pPr>
        <w:pStyle w:val="Kop1"/>
      </w:pPr>
      <w:r w:rsidRPr="006D7289">
        <w:t>Acties</w:t>
      </w:r>
    </w:p>
    <w:tbl>
      <w:tblPr>
        <w:tblStyle w:val="Tabelraster"/>
        <w:tblW w:w="0" w:type="auto"/>
        <w:tblLook w:val="04A0" w:firstRow="1" w:lastRow="0" w:firstColumn="1" w:lastColumn="0" w:noHBand="0" w:noVBand="1"/>
      </w:tblPr>
      <w:tblGrid>
        <w:gridCol w:w="704"/>
        <w:gridCol w:w="5361"/>
        <w:gridCol w:w="1494"/>
        <w:gridCol w:w="1495"/>
      </w:tblGrid>
      <w:tr w:rsidR="00A6796D" w:rsidRPr="006D7289" w14:paraId="4B165DD1" w14:textId="77777777" w:rsidTr="00534932">
        <w:tc>
          <w:tcPr>
            <w:tcW w:w="704" w:type="dxa"/>
            <w:shd w:val="clear" w:color="auto" w:fill="D9D9D9" w:themeFill="background1" w:themeFillShade="D9"/>
          </w:tcPr>
          <w:p w14:paraId="14DCE1AF" w14:textId="77777777" w:rsidR="00A6796D" w:rsidRPr="006D7289" w:rsidRDefault="00A6796D" w:rsidP="0025642F">
            <w:pPr>
              <w:tabs>
                <w:tab w:val="left" w:pos="2920"/>
              </w:tabs>
              <w:rPr>
                <w:b/>
              </w:rPr>
            </w:pPr>
            <w:r w:rsidRPr="006D7289">
              <w:rPr>
                <w:b/>
              </w:rPr>
              <w:t>Nr</w:t>
            </w:r>
          </w:p>
        </w:tc>
        <w:tc>
          <w:tcPr>
            <w:tcW w:w="5361" w:type="dxa"/>
            <w:shd w:val="clear" w:color="auto" w:fill="D9D9D9" w:themeFill="background1" w:themeFillShade="D9"/>
          </w:tcPr>
          <w:p w14:paraId="78CAA720" w14:textId="067D1919" w:rsidR="00A6796D" w:rsidRPr="006D7289" w:rsidRDefault="00A6796D" w:rsidP="0025642F">
            <w:pPr>
              <w:tabs>
                <w:tab w:val="left" w:pos="2920"/>
              </w:tabs>
              <w:rPr>
                <w:b/>
              </w:rPr>
            </w:pPr>
            <w:r w:rsidRPr="006D7289">
              <w:rPr>
                <w:b/>
              </w:rPr>
              <w:t>Actie</w:t>
            </w:r>
          </w:p>
        </w:tc>
        <w:tc>
          <w:tcPr>
            <w:tcW w:w="1494" w:type="dxa"/>
            <w:shd w:val="clear" w:color="auto" w:fill="D9D9D9" w:themeFill="background1" w:themeFillShade="D9"/>
          </w:tcPr>
          <w:p w14:paraId="6B7523E3" w14:textId="0EFD432E" w:rsidR="00A6796D" w:rsidRPr="006D7289" w:rsidRDefault="00A6796D" w:rsidP="0025642F">
            <w:pPr>
              <w:tabs>
                <w:tab w:val="left" w:pos="2920"/>
              </w:tabs>
              <w:rPr>
                <w:b/>
              </w:rPr>
            </w:pPr>
            <w:r w:rsidRPr="006D7289">
              <w:rPr>
                <w:b/>
              </w:rPr>
              <w:t>Datum</w:t>
            </w:r>
          </w:p>
        </w:tc>
        <w:tc>
          <w:tcPr>
            <w:tcW w:w="1495" w:type="dxa"/>
            <w:shd w:val="clear" w:color="auto" w:fill="D9D9D9" w:themeFill="background1" w:themeFillShade="D9"/>
          </w:tcPr>
          <w:p w14:paraId="117A6B71" w14:textId="6FC17367" w:rsidR="00A6796D" w:rsidRPr="006D7289" w:rsidRDefault="00A6796D" w:rsidP="0025642F">
            <w:pPr>
              <w:tabs>
                <w:tab w:val="left" w:pos="2920"/>
              </w:tabs>
              <w:rPr>
                <w:b/>
              </w:rPr>
            </w:pPr>
            <w:r w:rsidRPr="006D7289">
              <w:rPr>
                <w:b/>
              </w:rPr>
              <w:t>Datum gereed</w:t>
            </w:r>
          </w:p>
        </w:tc>
      </w:tr>
      <w:tr w:rsidR="00992F82" w:rsidRPr="006D7289" w14:paraId="5B6D6CA3" w14:textId="77777777" w:rsidTr="00534932">
        <w:tc>
          <w:tcPr>
            <w:tcW w:w="704" w:type="dxa"/>
          </w:tcPr>
          <w:p w14:paraId="3419F8D0" w14:textId="2B5D099F" w:rsidR="00992F82" w:rsidRPr="00893D4E" w:rsidRDefault="00992F82" w:rsidP="0025642F">
            <w:pPr>
              <w:tabs>
                <w:tab w:val="left" w:pos="2920"/>
              </w:tabs>
              <w:rPr>
                <w:color w:val="808080" w:themeColor="background1" w:themeShade="80"/>
              </w:rPr>
            </w:pPr>
            <w:r w:rsidRPr="00893D4E">
              <w:rPr>
                <w:color w:val="808080" w:themeColor="background1" w:themeShade="80"/>
              </w:rPr>
              <w:t>A1</w:t>
            </w:r>
          </w:p>
        </w:tc>
        <w:tc>
          <w:tcPr>
            <w:tcW w:w="5361" w:type="dxa"/>
          </w:tcPr>
          <w:p w14:paraId="636B0DE4" w14:textId="3FB8B585" w:rsidR="00992F82" w:rsidRPr="00893D4E" w:rsidRDefault="00992F82" w:rsidP="003B5455">
            <w:pPr>
              <w:tabs>
                <w:tab w:val="left" w:pos="2920"/>
              </w:tabs>
              <w:rPr>
                <w:color w:val="808080" w:themeColor="background1" w:themeShade="80"/>
              </w:rPr>
            </w:pPr>
            <w:r w:rsidRPr="00893D4E">
              <w:rPr>
                <w:color w:val="808080" w:themeColor="background1" w:themeShade="80"/>
              </w:rPr>
              <w:t>Datumprikker rondsturen voor KAT overleggen 2016.</w:t>
            </w:r>
          </w:p>
        </w:tc>
        <w:tc>
          <w:tcPr>
            <w:tcW w:w="1494" w:type="dxa"/>
          </w:tcPr>
          <w:p w14:paraId="691049FE" w14:textId="6A776026" w:rsidR="00992F82" w:rsidRPr="00893D4E" w:rsidRDefault="00992F82" w:rsidP="0025642F">
            <w:pPr>
              <w:tabs>
                <w:tab w:val="left" w:pos="2920"/>
              </w:tabs>
              <w:rPr>
                <w:color w:val="808080" w:themeColor="background1" w:themeShade="80"/>
              </w:rPr>
            </w:pPr>
            <w:r w:rsidRPr="00893D4E">
              <w:rPr>
                <w:color w:val="808080" w:themeColor="background1" w:themeShade="80"/>
              </w:rPr>
              <w:t>Januari 2016</w:t>
            </w:r>
          </w:p>
        </w:tc>
        <w:tc>
          <w:tcPr>
            <w:tcW w:w="1495" w:type="dxa"/>
          </w:tcPr>
          <w:p w14:paraId="1D00C4DD" w14:textId="53B11CBD" w:rsidR="00992F82" w:rsidRPr="00893D4E" w:rsidRDefault="00992F82" w:rsidP="0025642F">
            <w:pPr>
              <w:tabs>
                <w:tab w:val="left" w:pos="2920"/>
              </w:tabs>
              <w:rPr>
                <w:color w:val="808080" w:themeColor="background1" w:themeShade="80"/>
              </w:rPr>
            </w:pPr>
            <w:r w:rsidRPr="00893D4E">
              <w:rPr>
                <w:color w:val="808080" w:themeColor="background1" w:themeShade="80"/>
              </w:rPr>
              <w:t>feb 2016</w:t>
            </w:r>
          </w:p>
        </w:tc>
      </w:tr>
      <w:tr w:rsidR="00992F82" w:rsidRPr="006D7289" w14:paraId="1DDFEC9D" w14:textId="77777777" w:rsidTr="00534932">
        <w:tc>
          <w:tcPr>
            <w:tcW w:w="704" w:type="dxa"/>
          </w:tcPr>
          <w:p w14:paraId="23F8C300" w14:textId="3284FDA1" w:rsidR="00992F82" w:rsidRPr="00893D4E" w:rsidRDefault="00992F82" w:rsidP="0025642F">
            <w:pPr>
              <w:tabs>
                <w:tab w:val="left" w:pos="2920"/>
              </w:tabs>
              <w:rPr>
                <w:color w:val="808080" w:themeColor="background1" w:themeShade="80"/>
              </w:rPr>
            </w:pPr>
            <w:r w:rsidRPr="00893D4E">
              <w:rPr>
                <w:color w:val="808080" w:themeColor="background1" w:themeShade="80"/>
              </w:rPr>
              <w:t>A2</w:t>
            </w:r>
          </w:p>
        </w:tc>
        <w:tc>
          <w:tcPr>
            <w:tcW w:w="5361" w:type="dxa"/>
          </w:tcPr>
          <w:p w14:paraId="195DA0E2" w14:textId="232EB49E" w:rsidR="00992F82" w:rsidRPr="00893D4E" w:rsidRDefault="00992F82" w:rsidP="003B5455">
            <w:pPr>
              <w:tabs>
                <w:tab w:val="left" w:pos="2920"/>
              </w:tabs>
              <w:rPr>
                <w:color w:val="808080" w:themeColor="background1" w:themeShade="80"/>
              </w:rPr>
            </w:pPr>
            <w:r w:rsidRPr="00893D4E">
              <w:rPr>
                <w:color w:val="808080" w:themeColor="background1" w:themeShade="80"/>
              </w:rPr>
              <w:t>Uitnodiging voor gebruik compliancevoorziening rondsturen</w:t>
            </w:r>
          </w:p>
        </w:tc>
        <w:tc>
          <w:tcPr>
            <w:tcW w:w="1494" w:type="dxa"/>
          </w:tcPr>
          <w:p w14:paraId="07E0475B" w14:textId="6843A429" w:rsidR="00992F82" w:rsidRPr="00893D4E" w:rsidRDefault="00992F82" w:rsidP="0025642F">
            <w:pPr>
              <w:tabs>
                <w:tab w:val="left" w:pos="2920"/>
              </w:tabs>
              <w:rPr>
                <w:color w:val="808080" w:themeColor="background1" w:themeShade="80"/>
              </w:rPr>
            </w:pPr>
            <w:r w:rsidRPr="00893D4E">
              <w:rPr>
                <w:color w:val="808080" w:themeColor="background1" w:themeShade="80"/>
              </w:rPr>
              <w:t>Januari 2016</w:t>
            </w:r>
          </w:p>
        </w:tc>
        <w:tc>
          <w:tcPr>
            <w:tcW w:w="1495" w:type="dxa"/>
          </w:tcPr>
          <w:p w14:paraId="37F1B553" w14:textId="693FB519" w:rsidR="00992F82" w:rsidRPr="00893D4E" w:rsidRDefault="00992F82" w:rsidP="0025642F">
            <w:pPr>
              <w:tabs>
                <w:tab w:val="left" w:pos="2920"/>
              </w:tabs>
              <w:rPr>
                <w:color w:val="808080" w:themeColor="background1" w:themeShade="80"/>
              </w:rPr>
            </w:pPr>
            <w:r w:rsidRPr="00893D4E">
              <w:rPr>
                <w:color w:val="808080" w:themeColor="background1" w:themeShade="80"/>
              </w:rPr>
              <w:t>feb 2016</w:t>
            </w:r>
          </w:p>
        </w:tc>
      </w:tr>
      <w:tr w:rsidR="00534932" w:rsidRPr="006D7289" w14:paraId="621B8D54" w14:textId="77777777" w:rsidTr="00534932">
        <w:tc>
          <w:tcPr>
            <w:tcW w:w="704" w:type="dxa"/>
          </w:tcPr>
          <w:p w14:paraId="27ABAF35" w14:textId="15801F0E" w:rsidR="00534932" w:rsidRPr="00893D4E" w:rsidRDefault="00534932" w:rsidP="0025642F">
            <w:pPr>
              <w:tabs>
                <w:tab w:val="left" w:pos="2920"/>
              </w:tabs>
              <w:rPr>
                <w:color w:val="808080" w:themeColor="background1" w:themeShade="80"/>
              </w:rPr>
            </w:pPr>
            <w:r w:rsidRPr="00893D4E">
              <w:rPr>
                <w:color w:val="808080" w:themeColor="background1" w:themeShade="80"/>
              </w:rPr>
              <w:t>A2-12</w:t>
            </w:r>
          </w:p>
        </w:tc>
        <w:tc>
          <w:tcPr>
            <w:tcW w:w="5361" w:type="dxa"/>
          </w:tcPr>
          <w:p w14:paraId="006D4658" w14:textId="120BDA18" w:rsidR="00534932" w:rsidRPr="00893D4E" w:rsidRDefault="00534932" w:rsidP="003B5455">
            <w:pPr>
              <w:tabs>
                <w:tab w:val="left" w:pos="2920"/>
              </w:tabs>
              <w:rPr>
                <w:color w:val="808080" w:themeColor="background1" w:themeShade="80"/>
              </w:rPr>
            </w:pPr>
            <w:r w:rsidRPr="00893D4E">
              <w:rPr>
                <w:color w:val="808080" w:themeColor="background1" w:themeShade="80"/>
              </w:rPr>
              <w:t xml:space="preserve">Zie verslag </w:t>
            </w:r>
            <w:r w:rsidR="00C25439" w:rsidRPr="00893D4E">
              <w:rPr>
                <w:color w:val="808080" w:themeColor="background1" w:themeShade="80"/>
              </w:rPr>
              <w:t>Edu-K</w:t>
            </w:r>
            <w:r w:rsidRPr="00893D4E">
              <w:rPr>
                <w:color w:val="808080" w:themeColor="background1" w:themeShade="80"/>
              </w:rPr>
              <w:t xml:space="preserve"> adviesgroep verslagen</w:t>
            </w:r>
          </w:p>
        </w:tc>
        <w:tc>
          <w:tcPr>
            <w:tcW w:w="1494" w:type="dxa"/>
          </w:tcPr>
          <w:p w14:paraId="7B305962" w14:textId="77777777" w:rsidR="00534932" w:rsidRPr="00893D4E" w:rsidRDefault="00534932" w:rsidP="0025642F">
            <w:pPr>
              <w:tabs>
                <w:tab w:val="left" w:pos="2920"/>
              </w:tabs>
              <w:rPr>
                <w:color w:val="808080" w:themeColor="background1" w:themeShade="80"/>
              </w:rPr>
            </w:pPr>
          </w:p>
        </w:tc>
        <w:tc>
          <w:tcPr>
            <w:tcW w:w="1495" w:type="dxa"/>
          </w:tcPr>
          <w:p w14:paraId="08E20662" w14:textId="77777777" w:rsidR="00534932" w:rsidRPr="00893D4E" w:rsidRDefault="00534932" w:rsidP="0025642F">
            <w:pPr>
              <w:tabs>
                <w:tab w:val="left" w:pos="2920"/>
              </w:tabs>
              <w:rPr>
                <w:color w:val="808080" w:themeColor="background1" w:themeShade="80"/>
              </w:rPr>
            </w:pPr>
          </w:p>
        </w:tc>
      </w:tr>
      <w:tr w:rsidR="00992F82" w:rsidRPr="006D7289" w14:paraId="2AD83E53" w14:textId="77777777" w:rsidTr="00534932">
        <w:tc>
          <w:tcPr>
            <w:tcW w:w="704" w:type="dxa"/>
          </w:tcPr>
          <w:p w14:paraId="1586B202" w14:textId="44DBADF9" w:rsidR="00992F82" w:rsidRPr="00893D4E" w:rsidRDefault="00992F82" w:rsidP="0025642F">
            <w:pPr>
              <w:tabs>
                <w:tab w:val="left" w:pos="2920"/>
              </w:tabs>
              <w:rPr>
                <w:color w:val="808080" w:themeColor="background1" w:themeShade="80"/>
              </w:rPr>
            </w:pPr>
            <w:r w:rsidRPr="00893D4E">
              <w:rPr>
                <w:color w:val="808080" w:themeColor="background1" w:themeShade="80"/>
              </w:rPr>
              <w:t>A13</w:t>
            </w:r>
          </w:p>
        </w:tc>
        <w:tc>
          <w:tcPr>
            <w:tcW w:w="5361" w:type="dxa"/>
          </w:tcPr>
          <w:p w14:paraId="6B67B5F7" w14:textId="2363D3B5" w:rsidR="00992F82" w:rsidRPr="00893D4E" w:rsidRDefault="00992F82" w:rsidP="006741FA">
            <w:pPr>
              <w:tabs>
                <w:tab w:val="left" w:pos="2920"/>
              </w:tabs>
              <w:rPr>
                <w:color w:val="808080" w:themeColor="background1" w:themeShade="80"/>
              </w:rPr>
            </w:pPr>
            <w:r w:rsidRPr="00893D4E">
              <w:rPr>
                <w:color w:val="808080" w:themeColor="background1" w:themeShade="80"/>
              </w:rPr>
              <w:t>WS-Addressing headers issues als agendapunt voor KAT in juni.</w:t>
            </w:r>
          </w:p>
        </w:tc>
        <w:tc>
          <w:tcPr>
            <w:tcW w:w="1494" w:type="dxa"/>
          </w:tcPr>
          <w:p w14:paraId="04BCAA43" w14:textId="2E71F1EE" w:rsidR="00992F82" w:rsidRPr="00893D4E" w:rsidRDefault="00992F82" w:rsidP="0025642F">
            <w:pPr>
              <w:tabs>
                <w:tab w:val="left" w:pos="2920"/>
              </w:tabs>
              <w:rPr>
                <w:color w:val="808080" w:themeColor="background1" w:themeShade="80"/>
              </w:rPr>
            </w:pPr>
            <w:r w:rsidRPr="00893D4E">
              <w:rPr>
                <w:color w:val="808080" w:themeColor="background1" w:themeShade="80"/>
              </w:rPr>
              <w:t>Mei 2016</w:t>
            </w:r>
          </w:p>
        </w:tc>
        <w:tc>
          <w:tcPr>
            <w:tcW w:w="1495" w:type="dxa"/>
          </w:tcPr>
          <w:p w14:paraId="54DC849C" w14:textId="7FCD6F57" w:rsidR="00992F82" w:rsidRPr="00893D4E" w:rsidRDefault="00271306" w:rsidP="0025642F">
            <w:pPr>
              <w:tabs>
                <w:tab w:val="left" w:pos="2920"/>
              </w:tabs>
              <w:rPr>
                <w:color w:val="808080" w:themeColor="background1" w:themeShade="80"/>
              </w:rPr>
            </w:pPr>
            <w:r w:rsidRPr="00893D4E">
              <w:rPr>
                <w:color w:val="808080" w:themeColor="background1" w:themeShade="80"/>
              </w:rPr>
              <w:t>sept</w:t>
            </w:r>
            <w:r w:rsidR="00992F82" w:rsidRPr="00893D4E">
              <w:rPr>
                <w:color w:val="808080" w:themeColor="background1" w:themeShade="80"/>
              </w:rPr>
              <w:t xml:space="preserve"> 2016</w:t>
            </w:r>
          </w:p>
        </w:tc>
      </w:tr>
      <w:tr w:rsidR="00CD1370" w:rsidRPr="006D7289" w14:paraId="19E3E758" w14:textId="77777777" w:rsidTr="00534932">
        <w:tc>
          <w:tcPr>
            <w:tcW w:w="704" w:type="dxa"/>
          </w:tcPr>
          <w:p w14:paraId="1A2D4CDC" w14:textId="081A7F66" w:rsidR="00CD1370" w:rsidRPr="00893D4E" w:rsidRDefault="00271306" w:rsidP="0025642F">
            <w:pPr>
              <w:tabs>
                <w:tab w:val="left" w:pos="2920"/>
              </w:tabs>
              <w:rPr>
                <w:color w:val="808080" w:themeColor="background1" w:themeShade="80"/>
              </w:rPr>
            </w:pPr>
            <w:r w:rsidRPr="00893D4E">
              <w:rPr>
                <w:color w:val="808080" w:themeColor="background1" w:themeShade="80"/>
              </w:rPr>
              <w:t>A14</w:t>
            </w:r>
          </w:p>
        </w:tc>
        <w:tc>
          <w:tcPr>
            <w:tcW w:w="5361" w:type="dxa"/>
          </w:tcPr>
          <w:p w14:paraId="56EA43F3" w14:textId="1D0B5E12" w:rsidR="00CD1370" w:rsidRPr="00893D4E" w:rsidRDefault="00271306" w:rsidP="006741FA">
            <w:pPr>
              <w:tabs>
                <w:tab w:val="left" w:pos="2920"/>
              </w:tabs>
              <w:rPr>
                <w:color w:val="808080" w:themeColor="background1" w:themeShade="80"/>
              </w:rPr>
            </w:pPr>
            <w:r w:rsidRPr="00893D4E">
              <w:rPr>
                <w:color w:val="808080" w:themeColor="background1" w:themeShade="80"/>
              </w:rPr>
              <w:t xml:space="preserve">Voorbeelden van WS-Addressing implementaties </w:t>
            </w:r>
            <w:r w:rsidR="001F5DCF" w:rsidRPr="00893D4E">
              <w:rPr>
                <w:color w:val="808080" w:themeColor="background1" w:themeShade="80"/>
              </w:rPr>
              <w:t xml:space="preserve">(berichten) </w:t>
            </w:r>
            <w:r w:rsidRPr="00893D4E">
              <w:rPr>
                <w:color w:val="808080" w:themeColor="background1" w:themeShade="80"/>
              </w:rPr>
              <w:t>worden voor 23 september naar Edustandaard gestuurd.</w:t>
            </w:r>
          </w:p>
        </w:tc>
        <w:tc>
          <w:tcPr>
            <w:tcW w:w="1494" w:type="dxa"/>
          </w:tcPr>
          <w:p w14:paraId="743DABAC" w14:textId="375FC6D5" w:rsidR="00CD1370" w:rsidRPr="00893D4E" w:rsidRDefault="00271306" w:rsidP="0025642F">
            <w:pPr>
              <w:tabs>
                <w:tab w:val="left" w:pos="2920"/>
              </w:tabs>
              <w:rPr>
                <w:color w:val="808080" w:themeColor="background1" w:themeShade="80"/>
              </w:rPr>
            </w:pPr>
            <w:r w:rsidRPr="00893D4E">
              <w:rPr>
                <w:color w:val="808080" w:themeColor="background1" w:themeShade="80"/>
              </w:rPr>
              <w:t>Sept 2016</w:t>
            </w:r>
          </w:p>
        </w:tc>
        <w:tc>
          <w:tcPr>
            <w:tcW w:w="1495" w:type="dxa"/>
          </w:tcPr>
          <w:p w14:paraId="7CEFE2FC" w14:textId="6BEAD404" w:rsidR="00CD1370" w:rsidRPr="00893D4E" w:rsidRDefault="00271306" w:rsidP="0025642F">
            <w:pPr>
              <w:tabs>
                <w:tab w:val="left" w:pos="2920"/>
              </w:tabs>
              <w:rPr>
                <w:color w:val="808080" w:themeColor="background1" w:themeShade="80"/>
              </w:rPr>
            </w:pPr>
            <w:r w:rsidRPr="00893D4E">
              <w:rPr>
                <w:color w:val="808080" w:themeColor="background1" w:themeShade="80"/>
              </w:rPr>
              <w:t>Okt 2016</w:t>
            </w:r>
          </w:p>
        </w:tc>
      </w:tr>
      <w:tr w:rsidR="004754C3" w:rsidRPr="006D7289" w14:paraId="53DF3FC9" w14:textId="77777777" w:rsidTr="00534932">
        <w:tc>
          <w:tcPr>
            <w:tcW w:w="704" w:type="dxa"/>
          </w:tcPr>
          <w:p w14:paraId="76845CF9" w14:textId="3050E254" w:rsidR="004754C3" w:rsidRPr="00893D4E" w:rsidRDefault="004754C3" w:rsidP="0025642F">
            <w:pPr>
              <w:tabs>
                <w:tab w:val="left" w:pos="2920"/>
              </w:tabs>
              <w:rPr>
                <w:color w:val="808080" w:themeColor="background1" w:themeShade="80"/>
              </w:rPr>
            </w:pPr>
            <w:r w:rsidRPr="00893D4E">
              <w:rPr>
                <w:color w:val="808080" w:themeColor="background1" w:themeShade="80"/>
              </w:rPr>
              <w:t>A15</w:t>
            </w:r>
          </w:p>
        </w:tc>
        <w:tc>
          <w:tcPr>
            <w:tcW w:w="5361" w:type="dxa"/>
          </w:tcPr>
          <w:p w14:paraId="4EEFA3DC" w14:textId="16C080C4" w:rsidR="004754C3" w:rsidRPr="00893D4E" w:rsidRDefault="004754C3" w:rsidP="004754C3">
            <w:pPr>
              <w:tabs>
                <w:tab w:val="left" w:pos="2920"/>
              </w:tabs>
              <w:rPr>
                <w:color w:val="808080" w:themeColor="background1" w:themeShade="80"/>
              </w:rPr>
            </w:pPr>
            <w:r w:rsidRPr="00893D4E">
              <w:rPr>
                <w:color w:val="808080" w:themeColor="background1" w:themeShade="80"/>
              </w:rPr>
              <w:t>KAT-leden nemen paragraaf 5.2 “Gegevens met afhankelijkheid naar de product life cycle” van het Servicebeschrijvingen document nog eens door en geven bij volgend overleg, oktober 2016, aan of wijzigingen noodzakelijk zijn.</w:t>
            </w:r>
          </w:p>
        </w:tc>
        <w:tc>
          <w:tcPr>
            <w:tcW w:w="1494" w:type="dxa"/>
          </w:tcPr>
          <w:p w14:paraId="5A6DFBDF" w14:textId="0A583FD2" w:rsidR="004754C3" w:rsidRPr="00893D4E" w:rsidRDefault="00F91B71" w:rsidP="0025642F">
            <w:pPr>
              <w:tabs>
                <w:tab w:val="left" w:pos="2920"/>
              </w:tabs>
              <w:rPr>
                <w:color w:val="808080" w:themeColor="background1" w:themeShade="80"/>
              </w:rPr>
            </w:pPr>
            <w:r w:rsidRPr="00893D4E">
              <w:rPr>
                <w:color w:val="808080" w:themeColor="background1" w:themeShade="80"/>
              </w:rPr>
              <w:t>Sept 2016</w:t>
            </w:r>
          </w:p>
        </w:tc>
        <w:tc>
          <w:tcPr>
            <w:tcW w:w="1495" w:type="dxa"/>
          </w:tcPr>
          <w:p w14:paraId="486488C1" w14:textId="19504175" w:rsidR="004754C3" w:rsidRPr="00893D4E" w:rsidRDefault="00F91B71" w:rsidP="0025642F">
            <w:pPr>
              <w:tabs>
                <w:tab w:val="left" w:pos="2920"/>
              </w:tabs>
              <w:rPr>
                <w:color w:val="808080" w:themeColor="background1" w:themeShade="80"/>
              </w:rPr>
            </w:pPr>
            <w:r w:rsidRPr="00893D4E">
              <w:rPr>
                <w:color w:val="808080" w:themeColor="background1" w:themeShade="80"/>
              </w:rPr>
              <w:t>Okt 2016</w:t>
            </w:r>
          </w:p>
        </w:tc>
      </w:tr>
      <w:tr w:rsidR="00F91B71" w:rsidRPr="006D7289" w14:paraId="6DE9E073" w14:textId="77777777" w:rsidTr="00534932">
        <w:tc>
          <w:tcPr>
            <w:tcW w:w="704" w:type="dxa"/>
          </w:tcPr>
          <w:p w14:paraId="613032EF" w14:textId="75902DBB" w:rsidR="00F91B71" w:rsidRPr="00C06844" w:rsidRDefault="00F91B71" w:rsidP="0025642F">
            <w:pPr>
              <w:tabs>
                <w:tab w:val="left" w:pos="2920"/>
              </w:tabs>
              <w:rPr>
                <w:color w:val="808080" w:themeColor="background1" w:themeShade="80"/>
              </w:rPr>
            </w:pPr>
            <w:r w:rsidRPr="00C06844">
              <w:rPr>
                <w:color w:val="808080" w:themeColor="background1" w:themeShade="80"/>
              </w:rPr>
              <w:t>A16</w:t>
            </w:r>
          </w:p>
        </w:tc>
        <w:tc>
          <w:tcPr>
            <w:tcW w:w="5361" w:type="dxa"/>
          </w:tcPr>
          <w:p w14:paraId="783D7B5D" w14:textId="77777777" w:rsidR="00F91B71" w:rsidRPr="00C06844" w:rsidRDefault="00F91B71" w:rsidP="00F91B71">
            <w:pPr>
              <w:tabs>
                <w:tab w:val="left" w:pos="2920"/>
              </w:tabs>
              <w:rPr>
                <w:color w:val="808080" w:themeColor="background1" w:themeShade="80"/>
              </w:rPr>
            </w:pPr>
            <w:r w:rsidRPr="00C06844">
              <w:rPr>
                <w:color w:val="808080" w:themeColor="background1" w:themeShade="80"/>
              </w:rPr>
              <w:t>In samenwerking met een aantal KAT leden wordt er een voorstel voor de Edustandaard Architectuurraad opgesteld voor  het oplossen van de discrepantie tussen de ECK referentiearchitectuur en de ECK Distributie en toegang standaard.</w:t>
            </w:r>
          </w:p>
          <w:p w14:paraId="01F96CB6" w14:textId="77777777" w:rsidR="00015E72" w:rsidRPr="00C06844" w:rsidRDefault="00015E72" w:rsidP="00F91B71">
            <w:pPr>
              <w:tabs>
                <w:tab w:val="left" w:pos="2920"/>
              </w:tabs>
              <w:rPr>
                <w:color w:val="808080" w:themeColor="background1" w:themeShade="80"/>
              </w:rPr>
            </w:pPr>
          </w:p>
          <w:p w14:paraId="111EF14A" w14:textId="61AFCDC1" w:rsidR="00015E72" w:rsidRPr="00C06844" w:rsidRDefault="00015E72" w:rsidP="00F91B71">
            <w:pPr>
              <w:tabs>
                <w:tab w:val="left" w:pos="2920"/>
              </w:tabs>
              <w:rPr>
                <w:color w:val="808080" w:themeColor="background1" w:themeShade="80"/>
              </w:rPr>
            </w:pPr>
            <w:r w:rsidRPr="00C06844">
              <w:rPr>
                <w:color w:val="808080" w:themeColor="background1" w:themeShade="80"/>
              </w:rPr>
              <w:t xml:space="preserve">Dit zal in stappen plaatsvinden in 2017. Het streven is om in Q1 een eerste stap te hebben gemaakt die de discrepantie wegneemt en duidelijk de vorm van compliancy </w:t>
            </w:r>
            <w:r w:rsidR="00870DFE" w:rsidRPr="00C06844">
              <w:rPr>
                <w:color w:val="808080" w:themeColor="background1" w:themeShade="80"/>
              </w:rPr>
              <w:t>tussen de twee standaarden beschrijft</w:t>
            </w:r>
            <w:r w:rsidR="004B3AC2" w:rsidRPr="00C06844">
              <w:rPr>
                <w:color w:val="808080" w:themeColor="background1" w:themeShade="80"/>
              </w:rPr>
              <w:t>.</w:t>
            </w:r>
          </w:p>
        </w:tc>
        <w:tc>
          <w:tcPr>
            <w:tcW w:w="1494" w:type="dxa"/>
          </w:tcPr>
          <w:p w14:paraId="6B1B5E06" w14:textId="1F9B030F" w:rsidR="00F91B71" w:rsidRPr="00C06844" w:rsidRDefault="00F91B71" w:rsidP="0025642F">
            <w:pPr>
              <w:tabs>
                <w:tab w:val="left" w:pos="2920"/>
              </w:tabs>
              <w:rPr>
                <w:color w:val="808080" w:themeColor="background1" w:themeShade="80"/>
              </w:rPr>
            </w:pPr>
            <w:r w:rsidRPr="00C06844">
              <w:rPr>
                <w:color w:val="808080" w:themeColor="background1" w:themeShade="80"/>
              </w:rPr>
              <w:t>Sept 2016</w:t>
            </w:r>
          </w:p>
        </w:tc>
        <w:tc>
          <w:tcPr>
            <w:tcW w:w="1495" w:type="dxa"/>
          </w:tcPr>
          <w:p w14:paraId="13F30A96" w14:textId="0AE9471F" w:rsidR="00F91B71" w:rsidRPr="00C06844" w:rsidRDefault="00A83FF8" w:rsidP="0025642F">
            <w:pPr>
              <w:tabs>
                <w:tab w:val="left" w:pos="2920"/>
              </w:tabs>
              <w:rPr>
                <w:color w:val="808080" w:themeColor="background1" w:themeShade="80"/>
              </w:rPr>
            </w:pPr>
            <w:r w:rsidRPr="00C06844">
              <w:rPr>
                <w:color w:val="808080" w:themeColor="background1" w:themeShade="80"/>
              </w:rPr>
              <w:t>2017</w:t>
            </w:r>
          </w:p>
        </w:tc>
      </w:tr>
      <w:tr w:rsidR="00A83FF8" w:rsidRPr="006D7289" w14:paraId="681C8180" w14:textId="77777777" w:rsidTr="00534932">
        <w:tc>
          <w:tcPr>
            <w:tcW w:w="704" w:type="dxa"/>
          </w:tcPr>
          <w:p w14:paraId="115352BD" w14:textId="00129719" w:rsidR="00A83FF8" w:rsidRPr="00C06844" w:rsidRDefault="00A83FF8" w:rsidP="0025642F">
            <w:pPr>
              <w:tabs>
                <w:tab w:val="left" w:pos="2920"/>
              </w:tabs>
              <w:rPr>
                <w:color w:val="808080" w:themeColor="background1" w:themeShade="80"/>
              </w:rPr>
            </w:pPr>
            <w:r w:rsidRPr="00C06844">
              <w:rPr>
                <w:color w:val="808080" w:themeColor="background1" w:themeShade="80"/>
              </w:rPr>
              <w:t>A17</w:t>
            </w:r>
          </w:p>
        </w:tc>
        <w:tc>
          <w:tcPr>
            <w:tcW w:w="5361" w:type="dxa"/>
          </w:tcPr>
          <w:p w14:paraId="4499E0D8" w14:textId="0FAF6FC1" w:rsidR="00A83FF8" w:rsidRPr="00C06844" w:rsidRDefault="00A83FF8" w:rsidP="00870DFE">
            <w:pPr>
              <w:tabs>
                <w:tab w:val="left" w:pos="2920"/>
              </w:tabs>
              <w:rPr>
                <w:color w:val="808080" w:themeColor="background1" w:themeShade="80"/>
              </w:rPr>
            </w:pPr>
            <w:r w:rsidRPr="00C06844">
              <w:rPr>
                <w:color w:val="808080" w:themeColor="background1" w:themeShade="80"/>
              </w:rPr>
              <w:t>Opstellen Best Practices document. Toelichting op bestaande documentatie waarin het gebruik van de service in bepaalde context/scenario beschreven wordt.</w:t>
            </w:r>
            <w:r w:rsidR="00870DFE" w:rsidRPr="00C06844">
              <w:rPr>
                <w:color w:val="808080" w:themeColor="background1" w:themeShade="80"/>
              </w:rPr>
              <w:t xml:space="preserve"> Dit document wordt in iteraties opgebouwd. Eind 2016 zullen er al een aantal scenario’s uitgewerkt zijn.</w:t>
            </w:r>
          </w:p>
        </w:tc>
        <w:tc>
          <w:tcPr>
            <w:tcW w:w="1494" w:type="dxa"/>
          </w:tcPr>
          <w:p w14:paraId="5E53A38C" w14:textId="32245F96" w:rsidR="00A83FF8" w:rsidRPr="00C06844" w:rsidRDefault="00614DDA" w:rsidP="0025642F">
            <w:pPr>
              <w:tabs>
                <w:tab w:val="left" w:pos="2920"/>
              </w:tabs>
              <w:rPr>
                <w:color w:val="808080" w:themeColor="background1" w:themeShade="80"/>
              </w:rPr>
            </w:pPr>
            <w:r w:rsidRPr="00C06844">
              <w:rPr>
                <w:color w:val="808080" w:themeColor="background1" w:themeShade="80"/>
              </w:rPr>
              <w:t>Okt 2016</w:t>
            </w:r>
          </w:p>
        </w:tc>
        <w:tc>
          <w:tcPr>
            <w:tcW w:w="1495" w:type="dxa"/>
          </w:tcPr>
          <w:p w14:paraId="49B60CF9" w14:textId="101A74A6" w:rsidR="00A83FF8" w:rsidRPr="00C06844" w:rsidRDefault="00870DFE" w:rsidP="0025642F">
            <w:pPr>
              <w:tabs>
                <w:tab w:val="left" w:pos="2920"/>
              </w:tabs>
              <w:rPr>
                <w:color w:val="808080" w:themeColor="background1" w:themeShade="80"/>
              </w:rPr>
            </w:pPr>
            <w:r w:rsidRPr="00C06844">
              <w:rPr>
                <w:color w:val="808080" w:themeColor="background1" w:themeShade="80"/>
              </w:rPr>
              <w:t>Q1 2017</w:t>
            </w:r>
          </w:p>
        </w:tc>
      </w:tr>
      <w:tr w:rsidR="00BB188D" w:rsidRPr="006D7289" w14:paraId="537621EC" w14:textId="77777777" w:rsidTr="00534932">
        <w:tc>
          <w:tcPr>
            <w:tcW w:w="704" w:type="dxa"/>
          </w:tcPr>
          <w:p w14:paraId="1ECD0894" w14:textId="3726A578" w:rsidR="00BB188D" w:rsidRPr="00893D4E" w:rsidRDefault="00BB188D" w:rsidP="0025642F">
            <w:pPr>
              <w:tabs>
                <w:tab w:val="left" w:pos="2920"/>
              </w:tabs>
              <w:rPr>
                <w:color w:val="808080" w:themeColor="background1" w:themeShade="80"/>
              </w:rPr>
            </w:pPr>
            <w:r w:rsidRPr="00893D4E">
              <w:rPr>
                <w:color w:val="808080" w:themeColor="background1" w:themeShade="80"/>
              </w:rPr>
              <w:lastRenderedPageBreak/>
              <w:t>A18</w:t>
            </w:r>
          </w:p>
        </w:tc>
        <w:tc>
          <w:tcPr>
            <w:tcW w:w="5361" w:type="dxa"/>
          </w:tcPr>
          <w:p w14:paraId="3ACECC3D" w14:textId="589C18B9" w:rsidR="00BB188D" w:rsidRPr="00893D4E" w:rsidRDefault="00BB188D" w:rsidP="00BB188D">
            <w:pPr>
              <w:tabs>
                <w:tab w:val="left" w:pos="2920"/>
              </w:tabs>
              <w:rPr>
                <w:color w:val="808080" w:themeColor="background1" w:themeShade="80"/>
              </w:rPr>
            </w:pPr>
            <w:r w:rsidRPr="00893D4E">
              <w:rPr>
                <w:color w:val="808080" w:themeColor="background1" w:themeShade="80"/>
              </w:rPr>
              <w:t>Sjoerd deelt het voorstel rond de ActioncodeService met de ECK DT werkgroep</w:t>
            </w:r>
          </w:p>
        </w:tc>
        <w:tc>
          <w:tcPr>
            <w:tcW w:w="1494" w:type="dxa"/>
          </w:tcPr>
          <w:p w14:paraId="2A7E1C06" w14:textId="1C1A0580" w:rsidR="00BB188D" w:rsidRPr="00893D4E" w:rsidRDefault="00BB188D" w:rsidP="0025642F">
            <w:pPr>
              <w:tabs>
                <w:tab w:val="left" w:pos="2920"/>
              </w:tabs>
              <w:rPr>
                <w:color w:val="808080" w:themeColor="background1" w:themeShade="80"/>
              </w:rPr>
            </w:pPr>
            <w:r w:rsidRPr="00893D4E">
              <w:rPr>
                <w:color w:val="808080" w:themeColor="background1" w:themeShade="80"/>
              </w:rPr>
              <w:t>Nov 2016</w:t>
            </w:r>
          </w:p>
        </w:tc>
        <w:tc>
          <w:tcPr>
            <w:tcW w:w="1495" w:type="dxa"/>
          </w:tcPr>
          <w:p w14:paraId="4305E02E" w14:textId="19993237" w:rsidR="00BB188D" w:rsidRPr="00893D4E" w:rsidRDefault="00BB188D" w:rsidP="0025642F">
            <w:pPr>
              <w:tabs>
                <w:tab w:val="left" w:pos="2920"/>
              </w:tabs>
              <w:rPr>
                <w:color w:val="808080" w:themeColor="background1" w:themeShade="80"/>
              </w:rPr>
            </w:pPr>
            <w:r w:rsidRPr="00893D4E">
              <w:rPr>
                <w:color w:val="808080" w:themeColor="background1" w:themeShade="80"/>
              </w:rPr>
              <w:t>Nov 2016</w:t>
            </w:r>
          </w:p>
        </w:tc>
      </w:tr>
      <w:tr w:rsidR="009D6CA2" w:rsidRPr="006D7289" w14:paraId="5CC02133" w14:textId="77777777" w:rsidTr="00534932">
        <w:tc>
          <w:tcPr>
            <w:tcW w:w="704" w:type="dxa"/>
          </w:tcPr>
          <w:p w14:paraId="20CB3CDD" w14:textId="40742FCB" w:rsidR="009D6CA2" w:rsidRPr="00AD43A3" w:rsidRDefault="009D6CA2" w:rsidP="0025642F">
            <w:pPr>
              <w:tabs>
                <w:tab w:val="left" w:pos="2920"/>
              </w:tabs>
              <w:rPr>
                <w:color w:val="808080" w:themeColor="background1" w:themeShade="80"/>
              </w:rPr>
            </w:pPr>
            <w:r w:rsidRPr="00AD43A3">
              <w:rPr>
                <w:color w:val="808080" w:themeColor="background1" w:themeShade="80"/>
              </w:rPr>
              <w:t>A19</w:t>
            </w:r>
          </w:p>
        </w:tc>
        <w:tc>
          <w:tcPr>
            <w:tcW w:w="5361" w:type="dxa"/>
          </w:tcPr>
          <w:p w14:paraId="2FEAB8A9" w14:textId="057BCC9E" w:rsidR="009D6CA2" w:rsidRPr="00AD43A3" w:rsidRDefault="009D6CA2" w:rsidP="00BB188D">
            <w:pPr>
              <w:tabs>
                <w:tab w:val="left" w:pos="2920"/>
              </w:tabs>
              <w:rPr>
                <w:color w:val="808080" w:themeColor="background1" w:themeShade="80"/>
              </w:rPr>
            </w:pPr>
            <w:r w:rsidRPr="00AD43A3">
              <w:rPr>
                <w:color w:val="808080" w:themeColor="background1" w:themeShade="80"/>
              </w:rPr>
              <w:t xml:space="preserve">Sjoerd stuurt het </w:t>
            </w:r>
            <w:r w:rsidR="00A12C72" w:rsidRPr="00AD43A3">
              <w:rPr>
                <w:color w:val="808080" w:themeColor="background1" w:themeShade="80"/>
              </w:rPr>
              <w:t xml:space="preserve">ActioncodeService </w:t>
            </w:r>
            <w:r w:rsidRPr="00AD43A3">
              <w:rPr>
                <w:color w:val="808080" w:themeColor="background1" w:themeShade="80"/>
              </w:rPr>
              <w:t xml:space="preserve">voorstel </w:t>
            </w:r>
            <w:r w:rsidR="00483CAC" w:rsidRPr="00AD43A3">
              <w:rPr>
                <w:color w:val="808080" w:themeColor="background1" w:themeShade="80"/>
              </w:rPr>
              <w:t xml:space="preserve">(issue #19) </w:t>
            </w:r>
            <w:r w:rsidRPr="00AD43A3">
              <w:rPr>
                <w:color w:val="808080" w:themeColor="background1" w:themeShade="80"/>
              </w:rPr>
              <w:t xml:space="preserve">vanuit het TVA </w:t>
            </w:r>
            <w:r w:rsidR="00A12C72" w:rsidRPr="00AD43A3">
              <w:rPr>
                <w:color w:val="808080" w:themeColor="background1" w:themeShade="80"/>
              </w:rPr>
              <w:t xml:space="preserve">kort na 15 nov. </w:t>
            </w:r>
            <w:r w:rsidRPr="00AD43A3">
              <w:rPr>
                <w:color w:val="808080" w:themeColor="background1" w:themeShade="80"/>
              </w:rPr>
              <w:t>naar Edustandaard</w:t>
            </w:r>
          </w:p>
        </w:tc>
        <w:tc>
          <w:tcPr>
            <w:tcW w:w="1494" w:type="dxa"/>
          </w:tcPr>
          <w:p w14:paraId="5ABB0515" w14:textId="1DB8C301" w:rsidR="009D6CA2" w:rsidRPr="00AD43A3" w:rsidRDefault="009D6CA2" w:rsidP="0025642F">
            <w:pPr>
              <w:tabs>
                <w:tab w:val="left" w:pos="2920"/>
              </w:tabs>
              <w:rPr>
                <w:color w:val="808080" w:themeColor="background1" w:themeShade="80"/>
              </w:rPr>
            </w:pPr>
            <w:r w:rsidRPr="00AD43A3">
              <w:rPr>
                <w:color w:val="808080" w:themeColor="background1" w:themeShade="80"/>
              </w:rPr>
              <w:t>Nov 2016</w:t>
            </w:r>
          </w:p>
        </w:tc>
        <w:tc>
          <w:tcPr>
            <w:tcW w:w="1495" w:type="dxa"/>
          </w:tcPr>
          <w:p w14:paraId="53BEE0BA" w14:textId="35CE2A9E" w:rsidR="009D6CA2" w:rsidRPr="00AD43A3" w:rsidRDefault="009D6CA2" w:rsidP="0025642F">
            <w:pPr>
              <w:tabs>
                <w:tab w:val="left" w:pos="2920"/>
              </w:tabs>
              <w:rPr>
                <w:color w:val="808080" w:themeColor="background1" w:themeShade="80"/>
              </w:rPr>
            </w:pPr>
            <w:r w:rsidRPr="00AD43A3">
              <w:rPr>
                <w:color w:val="808080" w:themeColor="background1" w:themeShade="80"/>
              </w:rPr>
              <w:t>Nov 2016</w:t>
            </w:r>
          </w:p>
        </w:tc>
      </w:tr>
      <w:tr w:rsidR="00364F64" w:rsidRPr="006D7289" w14:paraId="638ADE4F" w14:textId="77777777" w:rsidTr="00534932">
        <w:tc>
          <w:tcPr>
            <w:tcW w:w="704" w:type="dxa"/>
          </w:tcPr>
          <w:p w14:paraId="35DD7DD9" w14:textId="70E6BD2B" w:rsidR="00364F64" w:rsidRPr="00AD43A3" w:rsidRDefault="00364F64" w:rsidP="0025642F">
            <w:pPr>
              <w:tabs>
                <w:tab w:val="left" w:pos="2920"/>
              </w:tabs>
              <w:rPr>
                <w:color w:val="808080" w:themeColor="background1" w:themeShade="80"/>
              </w:rPr>
            </w:pPr>
            <w:r w:rsidRPr="00AD43A3">
              <w:rPr>
                <w:color w:val="808080" w:themeColor="background1" w:themeShade="80"/>
              </w:rPr>
              <w:t>A20</w:t>
            </w:r>
          </w:p>
        </w:tc>
        <w:tc>
          <w:tcPr>
            <w:tcW w:w="5361" w:type="dxa"/>
          </w:tcPr>
          <w:p w14:paraId="0D31C653" w14:textId="4493BAFF" w:rsidR="00364F64" w:rsidRPr="00AD43A3" w:rsidRDefault="00364F64" w:rsidP="00BB188D">
            <w:pPr>
              <w:tabs>
                <w:tab w:val="left" w:pos="2920"/>
              </w:tabs>
              <w:rPr>
                <w:color w:val="808080" w:themeColor="background1" w:themeShade="80"/>
              </w:rPr>
            </w:pPr>
            <w:r w:rsidRPr="00AD43A3">
              <w:rPr>
                <w:color w:val="808080" w:themeColor="background1" w:themeShade="80"/>
              </w:rPr>
              <w:t>Inplannen ECK DT WG overleggen 2017</w:t>
            </w:r>
          </w:p>
        </w:tc>
        <w:tc>
          <w:tcPr>
            <w:tcW w:w="1494" w:type="dxa"/>
          </w:tcPr>
          <w:p w14:paraId="4992257C" w14:textId="3D0907AB" w:rsidR="00364F64" w:rsidRPr="00AD43A3" w:rsidRDefault="00364F64" w:rsidP="0025642F">
            <w:pPr>
              <w:tabs>
                <w:tab w:val="left" w:pos="2920"/>
              </w:tabs>
              <w:rPr>
                <w:color w:val="808080" w:themeColor="background1" w:themeShade="80"/>
              </w:rPr>
            </w:pPr>
            <w:r w:rsidRPr="00AD43A3">
              <w:rPr>
                <w:color w:val="808080" w:themeColor="background1" w:themeShade="80"/>
              </w:rPr>
              <w:t>Dec 2016</w:t>
            </w:r>
          </w:p>
        </w:tc>
        <w:tc>
          <w:tcPr>
            <w:tcW w:w="1495" w:type="dxa"/>
          </w:tcPr>
          <w:p w14:paraId="06B4DCE5" w14:textId="54DE6D65" w:rsidR="00364F64" w:rsidRPr="00AD43A3" w:rsidRDefault="00364F64" w:rsidP="0025642F">
            <w:pPr>
              <w:tabs>
                <w:tab w:val="left" w:pos="2920"/>
              </w:tabs>
              <w:rPr>
                <w:color w:val="808080" w:themeColor="background1" w:themeShade="80"/>
              </w:rPr>
            </w:pPr>
            <w:r w:rsidRPr="00AD43A3">
              <w:rPr>
                <w:color w:val="808080" w:themeColor="background1" w:themeShade="80"/>
              </w:rPr>
              <w:t>Dec2016</w:t>
            </w:r>
          </w:p>
        </w:tc>
      </w:tr>
      <w:tr w:rsidR="009F7E13" w:rsidRPr="006D7289" w14:paraId="0B6B0065" w14:textId="77777777" w:rsidTr="00534932">
        <w:tc>
          <w:tcPr>
            <w:tcW w:w="704" w:type="dxa"/>
          </w:tcPr>
          <w:p w14:paraId="24BD56CF" w14:textId="18EA8409" w:rsidR="009F7E13" w:rsidRPr="009F7E13" w:rsidRDefault="009F7E13" w:rsidP="0025642F">
            <w:pPr>
              <w:tabs>
                <w:tab w:val="left" w:pos="2920"/>
              </w:tabs>
            </w:pPr>
            <w:r>
              <w:t>A</w:t>
            </w:r>
            <w:r w:rsidRPr="009F7E13">
              <w:t>21</w:t>
            </w:r>
          </w:p>
        </w:tc>
        <w:tc>
          <w:tcPr>
            <w:tcW w:w="5361" w:type="dxa"/>
          </w:tcPr>
          <w:p w14:paraId="0EB80CA2" w14:textId="6A1C2DAA" w:rsidR="009F7E13" w:rsidRPr="009F7E13" w:rsidRDefault="009F7E13" w:rsidP="00BB188D">
            <w:pPr>
              <w:tabs>
                <w:tab w:val="left" w:pos="2920"/>
              </w:tabs>
            </w:pPr>
            <w:r>
              <w:t>Best practice opstellen rond gebruik van Activationcode service inclusief retouneren en hoe de goederenstroom mogelijk aan de geldstroom gekoppeld kan worden.</w:t>
            </w:r>
          </w:p>
        </w:tc>
        <w:tc>
          <w:tcPr>
            <w:tcW w:w="1494" w:type="dxa"/>
          </w:tcPr>
          <w:p w14:paraId="45C956A1" w14:textId="4F20DEAE" w:rsidR="009F7E13" w:rsidRPr="009F7E13" w:rsidRDefault="009F7E13" w:rsidP="0025642F">
            <w:pPr>
              <w:tabs>
                <w:tab w:val="left" w:pos="2920"/>
              </w:tabs>
            </w:pPr>
            <w:r>
              <w:t>Dec 2016</w:t>
            </w:r>
          </w:p>
        </w:tc>
        <w:tc>
          <w:tcPr>
            <w:tcW w:w="1495" w:type="dxa"/>
          </w:tcPr>
          <w:p w14:paraId="580D25AB" w14:textId="420D7996" w:rsidR="009F7E13" w:rsidRPr="009F7E13" w:rsidRDefault="009F7E13" w:rsidP="0025642F">
            <w:pPr>
              <w:tabs>
                <w:tab w:val="left" w:pos="2920"/>
              </w:tabs>
            </w:pPr>
            <w:r>
              <w:t>Q1 2017</w:t>
            </w:r>
          </w:p>
        </w:tc>
      </w:tr>
      <w:tr w:rsidR="009F5AA5" w:rsidRPr="006D7289" w14:paraId="07E4C98D" w14:textId="77777777" w:rsidTr="00534932">
        <w:tc>
          <w:tcPr>
            <w:tcW w:w="704" w:type="dxa"/>
          </w:tcPr>
          <w:p w14:paraId="53C2A8E6" w14:textId="349D9BF2" w:rsidR="009F5AA5" w:rsidRDefault="009F5AA5" w:rsidP="009F5AA5">
            <w:pPr>
              <w:tabs>
                <w:tab w:val="left" w:pos="2920"/>
              </w:tabs>
            </w:pPr>
            <w:r>
              <w:t>A</w:t>
            </w:r>
            <w:r w:rsidRPr="009F7E13">
              <w:t>2</w:t>
            </w:r>
            <w:r>
              <w:t>2</w:t>
            </w:r>
          </w:p>
        </w:tc>
        <w:tc>
          <w:tcPr>
            <w:tcW w:w="5361" w:type="dxa"/>
          </w:tcPr>
          <w:p w14:paraId="6DD672EE" w14:textId="743754A1" w:rsidR="009F5AA5" w:rsidRDefault="009F5AA5" w:rsidP="009F5AA5">
            <w:pPr>
              <w:tabs>
                <w:tab w:val="left" w:pos="2920"/>
              </w:tabs>
            </w:pPr>
            <w:r>
              <w:t>Best practice opstellen rond gebruik van LicenseService.</w:t>
            </w:r>
          </w:p>
        </w:tc>
        <w:tc>
          <w:tcPr>
            <w:tcW w:w="1494" w:type="dxa"/>
          </w:tcPr>
          <w:p w14:paraId="57040A3F" w14:textId="22169B29" w:rsidR="009F5AA5" w:rsidRDefault="009F5AA5" w:rsidP="009F5AA5">
            <w:pPr>
              <w:tabs>
                <w:tab w:val="left" w:pos="2920"/>
              </w:tabs>
            </w:pPr>
            <w:r>
              <w:t>Dec 2016</w:t>
            </w:r>
          </w:p>
        </w:tc>
        <w:tc>
          <w:tcPr>
            <w:tcW w:w="1495" w:type="dxa"/>
          </w:tcPr>
          <w:p w14:paraId="510A0168" w14:textId="0A516CFF" w:rsidR="009F5AA5" w:rsidRDefault="00436BE4" w:rsidP="009F5AA5">
            <w:pPr>
              <w:tabs>
                <w:tab w:val="left" w:pos="2920"/>
              </w:tabs>
            </w:pPr>
            <w:r>
              <w:t>Q3</w:t>
            </w:r>
            <w:bookmarkStart w:id="0" w:name="_GoBack"/>
            <w:bookmarkEnd w:id="0"/>
            <w:r w:rsidR="009F5AA5">
              <w:t xml:space="preserve"> 2017</w:t>
            </w:r>
          </w:p>
        </w:tc>
      </w:tr>
      <w:tr w:rsidR="00D34CFB" w:rsidRPr="006D7289" w14:paraId="030D3856" w14:textId="77777777" w:rsidTr="00534932">
        <w:tc>
          <w:tcPr>
            <w:tcW w:w="704" w:type="dxa"/>
          </w:tcPr>
          <w:p w14:paraId="5AED4F18" w14:textId="391B80D4" w:rsidR="00D34CFB" w:rsidRDefault="00D34CFB" w:rsidP="009F5AA5">
            <w:pPr>
              <w:tabs>
                <w:tab w:val="left" w:pos="2920"/>
              </w:tabs>
            </w:pPr>
            <w:r>
              <w:t>A23</w:t>
            </w:r>
          </w:p>
        </w:tc>
        <w:tc>
          <w:tcPr>
            <w:tcW w:w="5361" w:type="dxa"/>
          </w:tcPr>
          <w:p w14:paraId="5D002EC6" w14:textId="6E18D297" w:rsidR="00D34CFB" w:rsidRDefault="00D34CFB" w:rsidP="00D34CFB">
            <w:pPr>
              <w:tabs>
                <w:tab w:val="left" w:pos="2920"/>
              </w:tabs>
            </w:pPr>
            <w:r>
              <w:t>Leden zullen in sBDL verband een Licenseservice wijzigingsvoorstel uitwerken en delen met Edustandaard. De termijn nodig om nieuwe versie te kunnen publiceren wordt deels bepaald door het moment van oplevering van dit voorstel.</w:t>
            </w:r>
          </w:p>
        </w:tc>
        <w:tc>
          <w:tcPr>
            <w:tcW w:w="1494" w:type="dxa"/>
          </w:tcPr>
          <w:p w14:paraId="6B0F40B6" w14:textId="3543580F" w:rsidR="00D34CFB" w:rsidRDefault="00D34CFB" w:rsidP="009F5AA5">
            <w:pPr>
              <w:tabs>
                <w:tab w:val="left" w:pos="2920"/>
              </w:tabs>
            </w:pPr>
            <w:r>
              <w:t>April 2017</w:t>
            </w:r>
          </w:p>
        </w:tc>
        <w:tc>
          <w:tcPr>
            <w:tcW w:w="1495" w:type="dxa"/>
          </w:tcPr>
          <w:p w14:paraId="43327DB4" w14:textId="0C3A75CC" w:rsidR="00D34CFB" w:rsidRDefault="00D34CFB" w:rsidP="009F5AA5">
            <w:pPr>
              <w:tabs>
                <w:tab w:val="left" w:pos="2920"/>
              </w:tabs>
            </w:pPr>
            <w:r>
              <w:t>Mei 2017</w:t>
            </w:r>
          </w:p>
        </w:tc>
      </w:tr>
      <w:tr w:rsidR="005A2A20" w:rsidRPr="006D7289" w14:paraId="2512BC29" w14:textId="77777777" w:rsidTr="00534932">
        <w:tc>
          <w:tcPr>
            <w:tcW w:w="704" w:type="dxa"/>
          </w:tcPr>
          <w:p w14:paraId="54E07EF3" w14:textId="05C99562" w:rsidR="005A2A20" w:rsidRDefault="005A2A20" w:rsidP="009F5AA5">
            <w:pPr>
              <w:tabs>
                <w:tab w:val="left" w:pos="2920"/>
              </w:tabs>
            </w:pPr>
            <w:r>
              <w:t>A24</w:t>
            </w:r>
          </w:p>
        </w:tc>
        <w:tc>
          <w:tcPr>
            <w:tcW w:w="5361" w:type="dxa"/>
          </w:tcPr>
          <w:p w14:paraId="4373095E" w14:textId="071178A1" w:rsidR="005A2A20" w:rsidRDefault="005A2A20" w:rsidP="00C81F48">
            <w:pPr>
              <w:tabs>
                <w:tab w:val="left" w:pos="2920"/>
              </w:tabs>
            </w:pPr>
            <w:r>
              <w:t xml:space="preserve">Ivm issue #12 gaan leden </w:t>
            </w:r>
            <w:r w:rsidRPr="005A2A20">
              <w:t xml:space="preserve">navraag </w:t>
            </w:r>
            <w:r>
              <w:t xml:space="preserve">doen </w:t>
            </w:r>
            <w:r w:rsidRPr="005A2A20">
              <w:t xml:space="preserve">hoe groot het probleem is. Worden er vaak verplichte velden </w:t>
            </w:r>
            <w:r w:rsidR="00C81F48">
              <w:t xml:space="preserve">zonder </w:t>
            </w:r>
            <w:r w:rsidRPr="005A2A20">
              <w:t xml:space="preserve">waarde </w:t>
            </w:r>
            <w:r w:rsidR="00C81F48">
              <w:t>in berichten opgenomen en</w:t>
            </w:r>
            <w:r w:rsidRPr="005A2A20">
              <w:t xml:space="preserve"> ontstaan hierbij nullpointers? In </w:t>
            </w:r>
            <w:r w:rsidR="00C81F48">
              <w:t xml:space="preserve">een </w:t>
            </w:r>
            <w:r w:rsidRPr="005A2A20">
              <w:t>volgend overleg wordt aangegeven of er problemen zijn</w:t>
            </w:r>
            <w:r w:rsidR="00C81F48">
              <w:t xml:space="preserve"> en aanpassing noodzakelijk is.</w:t>
            </w:r>
          </w:p>
        </w:tc>
        <w:tc>
          <w:tcPr>
            <w:tcW w:w="1494" w:type="dxa"/>
          </w:tcPr>
          <w:p w14:paraId="2F3B33DD" w14:textId="400EBDD2" w:rsidR="005A2A20" w:rsidRDefault="00C81F48" w:rsidP="009F5AA5">
            <w:pPr>
              <w:tabs>
                <w:tab w:val="left" w:pos="2920"/>
              </w:tabs>
            </w:pPr>
            <w:r>
              <w:t>April 2017</w:t>
            </w:r>
          </w:p>
        </w:tc>
        <w:tc>
          <w:tcPr>
            <w:tcW w:w="1495" w:type="dxa"/>
          </w:tcPr>
          <w:p w14:paraId="0D418186" w14:textId="315EB41F" w:rsidR="005A2A20" w:rsidRDefault="00C81F48" w:rsidP="009F5AA5">
            <w:pPr>
              <w:tabs>
                <w:tab w:val="left" w:pos="2920"/>
              </w:tabs>
            </w:pPr>
            <w:r>
              <w:t>Q3 2017</w:t>
            </w:r>
          </w:p>
        </w:tc>
      </w:tr>
    </w:tbl>
    <w:p w14:paraId="645C29F6" w14:textId="11250D12" w:rsidR="00D16A5A" w:rsidRDefault="00D16A5A" w:rsidP="00E47EE4"/>
    <w:p w14:paraId="504FC47F" w14:textId="77777777" w:rsidR="001327C7" w:rsidRDefault="001327C7" w:rsidP="00E47EE4"/>
    <w:p w14:paraId="557315B9" w14:textId="4A55272B" w:rsidR="001327C7" w:rsidRPr="006D7289" w:rsidRDefault="001327C7" w:rsidP="00E47EE4"/>
    <w:sectPr w:rsidR="001327C7" w:rsidRPr="006D7289" w:rsidSect="0077677E">
      <w:headerReference w:type="even" r:id="rId12"/>
      <w:headerReference w:type="default" r:id="rId13"/>
      <w:footerReference w:type="even" r:id="rId14"/>
      <w:footerReference w:type="default" r:id="rId15"/>
      <w:pgSz w:w="11900" w:h="16840"/>
      <w:pgMar w:top="1253" w:right="112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AC4BF" w14:textId="77777777" w:rsidR="005A2A20" w:rsidRDefault="005A2A20" w:rsidP="00B60C01">
      <w:r>
        <w:separator/>
      </w:r>
    </w:p>
  </w:endnote>
  <w:endnote w:type="continuationSeparator" w:id="0">
    <w:p w14:paraId="283021B1" w14:textId="77777777" w:rsidR="005A2A20" w:rsidRDefault="005A2A20" w:rsidP="00B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2BF" w14:textId="46F44D87" w:rsidR="005A2A20" w:rsidRDefault="005A2A20" w:rsidP="001327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36BE4">
      <w:rPr>
        <w:rStyle w:val="Paginanummer"/>
        <w:noProof/>
      </w:rPr>
      <w:t>4</w:t>
    </w:r>
    <w:r>
      <w:rPr>
        <w:rStyle w:val="Paginanummer"/>
      </w:rPr>
      <w:fldChar w:fldCharType="end"/>
    </w:r>
    <w:r w:rsidR="001327C7">
      <w:rPr>
        <w:rStyle w:val="Paginanummer"/>
      </w:rPr>
      <w:t xml:space="preserve"> - </w:t>
    </w:r>
    <w:r w:rsidR="00436BE4">
      <w:fldChar w:fldCharType="begin"/>
    </w:r>
    <w:r w:rsidR="00436BE4">
      <w:instrText xml:space="preserve"> NUMPAGES  \* Arabic  \* MERGEFORMAT </w:instrText>
    </w:r>
    <w:r w:rsidR="00436BE4">
      <w:fldChar w:fldCharType="separate"/>
    </w:r>
    <w:r w:rsidR="00436BE4">
      <w:rPr>
        <w:noProof/>
      </w:rPr>
      <w:t>5</w:t>
    </w:r>
    <w:r w:rsidR="00436BE4">
      <w:rPr>
        <w:noProof/>
      </w:rPr>
      <w:fldChar w:fldCharType="end"/>
    </w:r>
  </w:p>
  <w:p w14:paraId="5A726E9F" w14:textId="1AD01BBB" w:rsidR="005A2A20" w:rsidRDefault="005A2A20"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3FDC" w14:textId="4BD23EF2" w:rsidR="005A2A20" w:rsidRDefault="005A2A20"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36BE4">
      <w:rPr>
        <w:rStyle w:val="Paginanummer"/>
        <w:noProof/>
      </w:rPr>
      <w:t>5</w:t>
    </w:r>
    <w:r>
      <w:rPr>
        <w:rStyle w:val="Paginanummer"/>
      </w:rPr>
      <w:fldChar w:fldCharType="end"/>
    </w:r>
    <w:r w:rsidR="001327C7">
      <w:rPr>
        <w:rStyle w:val="Paginanummer"/>
      </w:rPr>
      <w:t xml:space="preserve"> - </w:t>
    </w:r>
    <w:r w:rsidR="00436BE4">
      <w:fldChar w:fldCharType="begin"/>
    </w:r>
    <w:r w:rsidR="00436BE4">
      <w:instrText xml:space="preserve"> NUMPAGES  \* Arabic  \* MERGEFORMAT </w:instrText>
    </w:r>
    <w:r w:rsidR="00436BE4">
      <w:fldChar w:fldCharType="separate"/>
    </w:r>
    <w:r w:rsidR="00436BE4">
      <w:rPr>
        <w:noProof/>
      </w:rPr>
      <w:t>5</w:t>
    </w:r>
    <w:r w:rsidR="00436BE4">
      <w:rPr>
        <w:noProof/>
      </w:rPr>
      <w:fldChar w:fldCharType="end"/>
    </w:r>
  </w:p>
  <w:p w14:paraId="44C61EC6" w14:textId="6B596134" w:rsidR="005A2A20" w:rsidRDefault="005A2A20"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CAD8" w14:textId="77777777" w:rsidR="005A2A20" w:rsidRDefault="005A2A20" w:rsidP="00B60C01">
      <w:r>
        <w:separator/>
      </w:r>
    </w:p>
  </w:footnote>
  <w:footnote w:type="continuationSeparator" w:id="0">
    <w:p w14:paraId="2C9B37BF" w14:textId="77777777" w:rsidR="005A2A20" w:rsidRDefault="005A2A20" w:rsidP="00B6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F16" w14:textId="37A6E887" w:rsidR="005A2A20" w:rsidRDefault="005A2A20">
    <w:pPr>
      <w:pStyle w:val="Koptekst"/>
    </w:pPr>
    <w:r>
      <w:rPr>
        <w:rFonts w:ascii="Helvetica" w:hAnsi="Helvetica" w:cs="Helvetica"/>
        <w:noProof/>
        <w:sz w:val="24"/>
      </w:rPr>
      <w:drawing>
        <wp:anchor distT="0" distB="0" distL="114300" distR="114300" simplePos="0" relativeHeight="251662336" behindDoc="0" locked="0" layoutInCell="1" allowOverlap="1" wp14:anchorId="541BE354" wp14:editId="051CDB6D">
          <wp:simplePos x="0" y="0"/>
          <wp:positionH relativeFrom="margin">
            <wp:align>left</wp:align>
          </wp:positionH>
          <wp:positionV relativeFrom="paragraph">
            <wp:posOffset>41165</wp:posOffset>
          </wp:positionV>
          <wp:extent cx="1598930" cy="287020"/>
          <wp:effectExtent l="0" t="0" r="1270" b="0"/>
          <wp:wrapTight wrapText="bothSides">
            <wp:wrapPolygon edited="0">
              <wp:start x="0" y="0"/>
              <wp:lineTo x="0" y="20071"/>
              <wp:lineTo x="21360" y="20071"/>
              <wp:lineTo x="21360" y="0"/>
              <wp:lineTo x="0" y="0"/>
            </wp:wrapPolygon>
          </wp:wrapTight>
          <wp:docPr id="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anchor distT="0" distB="0" distL="114300" distR="114300" simplePos="0" relativeHeight="251666432" behindDoc="1" locked="0" layoutInCell="1" allowOverlap="1" wp14:anchorId="7DA18FFA" wp14:editId="1B273ACC">
          <wp:simplePos x="0" y="0"/>
          <wp:positionH relativeFrom="column">
            <wp:posOffset>4109720</wp:posOffset>
          </wp:positionH>
          <wp:positionV relativeFrom="paragraph">
            <wp:posOffset>-2540</wp:posOffset>
          </wp:positionV>
          <wp:extent cx="1647190" cy="333375"/>
          <wp:effectExtent l="0" t="0" r="0" b="9525"/>
          <wp:wrapTopAndBottom/>
          <wp:docPr id="7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p>
  <w:p w14:paraId="5E1F92A1" w14:textId="04EBD106" w:rsidR="005A2A20" w:rsidRDefault="005A2A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9FC" w14:textId="32389322" w:rsidR="005A2A20" w:rsidRDefault="005A2A20">
    <w:pPr>
      <w:pStyle w:val="Koptekst"/>
    </w:pPr>
    <w:r>
      <w:rPr>
        <w:rFonts w:ascii="Helvetica" w:hAnsi="Helvetica" w:cs="Helvetica"/>
        <w:noProof/>
        <w:sz w:val="24"/>
      </w:rPr>
      <w:drawing>
        <wp:anchor distT="0" distB="0" distL="114300" distR="114300" simplePos="0" relativeHeight="251664384" behindDoc="0" locked="0" layoutInCell="1" allowOverlap="1" wp14:anchorId="48847E8A" wp14:editId="4F3397F5">
          <wp:simplePos x="0" y="0"/>
          <wp:positionH relativeFrom="margin">
            <wp:align>left</wp:align>
          </wp:positionH>
          <wp:positionV relativeFrom="paragraph">
            <wp:posOffset>152207</wp:posOffset>
          </wp:positionV>
          <wp:extent cx="1598930" cy="287020"/>
          <wp:effectExtent l="0" t="0" r="1270" b="0"/>
          <wp:wrapTight wrapText="bothSides">
            <wp:wrapPolygon edited="0">
              <wp:start x="0" y="0"/>
              <wp:lineTo x="0" y="20071"/>
              <wp:lineTo x="21360" y="20071"/>
              <wp:lineTo x="21360" y="0"/>
              <wp:lineTo x="0" y="0"/>
            </wp:wrapPolygon>
          </wp:wrapTight>
          <wp:docPr id="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8AEAD68" w14:textId="02AE228F" w:rsidR="005A2A20" w:rsidRPr="00B60C01" w:rsidRDefault="005A2A20" w:rsidP="00B60C01">
    <w:pPr>
      <w:pStyle w:val="Koptekst"/>
    </w:pPr>
    <w:r>
      <w:tab/>
    </w:r>
    <w:r>
      <w:tab/>
    </w:r>
    <w:r>
      <w:rPr>
        <w:noProof/>
      </w:rPr>
      <w:drawing>
        <wp:anchor distT="0" distB="0" distL="114300" distR="114300" simplePos="0" relativeHeight="251665408" behindDoc="0" locked="0" layoutInCell="1" allowOverlap="1" wp14:anchorId="33874E3C" wp14:editId="06415623">
          <wp:simplePos x="0" y="0"/>
          <wp:positionH relativeFrom="column">
            <wp:posOffset>4109720</wp:posOffset>
          </wp:positionH>
          <wp:positionV relativeFrom="paragraph">
            <wp:posOffset>-635</wp:posOffset>
          </wp:positionV>
          <wp:extent cx="1647190" cy="333375"/>
          <wp:effectExtent l="0" t="0" r="0" b="9525"/>
          <wp:wrapTopAndBottom/>
          <wp:docPr id="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192B"/>
    <w:multiLevelType w:val="hybridMultilevel"/>
    <w:tmpl w:val="6576D1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57FDF"/>
    <w:multiLevelType w:val="multilevel"/>
    <w:tmpl w:val="D72413E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624E08F7"/>
    <w:multiLevelType w:val="hybridMultilevel"/>
    <w:tmpl w:val="20F49B62"/>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76351B98"/>
    <w:multiLevelType w:val="hybridMultilevel"/>
    <w:tmpl w:val="D764C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2"/>
    <w:rsid w:val="00003162"/>
    <w:rsid w:val="00015E72"/>
    <w:rsid w:val="0002528F"/>
    <w:rsid w:val="00042EBD"/>
    <w:rsid w:val="00043B74"/>
    <w:rsid w:val="00047A61"/>
    <w:rsid w:val="00050AB5"/>
    <w:rsid w:val="00053FE2"/>
    <w:rsid w:val="000572D5"/>
    <w:rsid w:val="00062727"/>
    <w:rsid w:val="0006601A"/>
    <w:rsid w:val="000700DB"/>
    <w:rsid w:val="0008532A"/>
    <w:rsid w:val="000858EE"/>
    <w:rsid w:val="000A05FF"/>
    <w:rsid w:val="000A5822"/>
    <w:rsid w:val="000A5D4E"/>
    <w:rsid w:val="000B1D75"/>
    <w:rsid w:val="000B2C89"/>
    <w:rsid w:val="000B4173"/>
    <w:rsid w:val="000B47E6"/>
    <w:rsid w:val="000B6FE3"/>
    <w:rsid w:val="000C49DA"/>
    <w:rsid w:val="000C727E"/>
    <w:rsid w:val="000E377E"/>
    <w:rsid w:val="000F0CF7"/>
    <w:rsid w:val="000F42BA"/>
    <w:rsid w:val="000F5152"/>
    <w:rsid w:val="001040FF"/>
    <w:rsid w:val="00112C7E"/>
    <w:rsid w:val="0011729B"/>
    <w:rsid w:val="00117386"/>
    <w:rsid w:val="00124750"/>
    <w:rsid w:val="00127AB2"/>
    <w:rsid w:val="00127CF3"/>
    <w:rsid w:val="001327C7"/>
    <w:rsid w:val="0013324A"/>
    <w:rsid w:val="0013384A"/>
    <w:rsid w:val="0016576E"/>
    <w:rsid w:val="00170AB6"/>
    <w:rsid w:val="00171387"/>
    <w:rsid w:val="0018215B"/>
    <w:rsid w:val="00183F5A"/>
    <w:rsid w:val="00186DE8"/>
    <w:rsid w:val="001967C6"/>
    <w:rsid w:val="00197979"/>
    <w:rsid w:val="001A52EB"/>
    <w:rsid w:val="001A7772"/>
    <w:rsid w:val="001B0C4B"/>
    <w:rsid w:val="001B3D65"/>
    <w:rsid w:val="001B4004"/>
    <w:rsid w:val="001B6385"/>
    <w:rsid w:val="001D2FC3"/>
    <w:rsid w:val="001D51D8"/>
    <w:rsid w:val="001F3934"/>
    <w:rsid w:val="001F5DCF"/>
    <w:rsid w:val="0020416F"/>
    <w:rsid w:val="002142E9"/>
    <w:rsid w:val="00220B40"/>
    <w:rsid w:val="00226B8C"/>
    <w:rsid w:val="002351B3"/>
    <w:rsid w:val="0023686E"/>
    <w:rsid w:val="00240DD0"/>
    <w:rsid w:val="00243E28"/>
    <w:rsid w:val="00250278"/>
    <w:rsid w:val="0025642F"/>
    <w:rsid w:val="00270478"/>
    <w:rsid w:val="00271306"/>
    <w:rsid w:val="002823C3"/>
    <w:rsid w:val="00282941"/>
    <w:rsid w:val="00282AE4"/>
    <w:rsid w:val="002958E7"/>
    <w:rsid w:val="002C0578"/>
    <w:rsid w:val="002C233E"/>
    <w:rsid w:val="002C6A1E"/>
    <w:rsid w:val="002D21CD"/>
    <w:rsid w:val="002D53C9"/>
    <w:rsid w:val="002D6536"/>
    <w:rsid w:val="00312523"/>
    <w:rsid w:val="00313564"/>
    <w:rsid w:val="003507CA"/>
    <w:rsid w:val="00351AB7"/>
    <w:rsid w:val="00364F64"/>
    <w:rsid w:val="0037480B"/>
    <w:rsid w:val="003854B5"/>
    <w:rsid w:val="003867FF"/>
    <w:rsid w:val="00395926"/>
    <w:rsid w:val="003A0565"/>
    <w:rsid w:val="003A21C6"/>
    <w:rsid w:val="003A2756"/>
    <w:rsid w:val="003B372E"/>
    <w:rsid w:val="003B5455"/>
    <w:rsid w:val="003B69D1"/>
    <w:rsid w:val="003C3D8C"/>
    <w:rsid w:val="0040752D"/>
    <w:rsid w:val="00407CB5"/>
    <w:rsid w:val="00422091"/>
    <w:rsid w:val="00422207"/>
    <w:rsid w:val="00427680"/>
    <w:rsid w:val="00427C8B"/>
    <w:rsid w:val="00433865"/>
    <w:rsid w:val="004340D7"/>
    <w:rsid w:val="004353FD"/>
    <w:rsid w:val="00436BE4"/>
    <w:rsid w:val="00446731"/>
    <w:rsid w:val="0045097E"/>
    <w:rsid w:val="00451116"/>
    <w:rsid w:val="00467B60"/>
    <w:rsid w:val="00470BA2"/>
    <w:rsid w:val="004754C3"/>
    <w:rsid w:val="00483CAC"/>
    <w:rsid w:val="0049549C"/>
    <w:rsid w:val="004A0F47"/>
    <w:rsid w:val="004A19CD"/>
    <w:rsid w:val="004A5CA5"/>
    <w:rsid w:val="004B31F8"/>
    <w:rsid w:val="004B3AC2"/>
    <w:rsid w:val="004B5E00"/>
    <w:rsid w:val="004B7F2A"/>
    <w:rsid w:val="004C0444"/>
    <w:rsid w:val="004C04A8"/>
    <w:rsid w:val="004C22C0"/>
    <w:rsid w:val="004C6EAD"/>
    <w:rsid w:val="004C7D0A"/>
    <w:rsid w:val="004D7E67"/>
    <w:rsid w:val="004F01F6"/>
    <w:rsid w:val="004F12A0"/>
    <w:rsid w:val="004F4536"/>
    <w:rsid w:val="00505246"/>
    <w:rsid w:val="005052D1"/>
    <w:rsid w:val="005133A3"/>
    <w:rsid w:val="0051505E"/>
    <w:rsid w:val="005260F0"/>
    <w:rsid w:val="00534932"/>
    <w:rsid w:val="00540FCE"/>
    <w:rsid w:val="00546A9F"/>
    <w:rsid w:val="005477E2"/>
    <w:rsid w:val="00550FC5"/>
    <w:rsid w:val="00552A32"/>
    <w:rsid w:val="00553362"/>
    <w:rsid w:val="00561841"/>
    <w:rsid w:val="00562527"/>
    <w:rsid w:val="0057115A"/>
    <w:rsid w:val="0057590E"/>
    <w:rsid w:val="005808D8"/>
    <w:rsid w:val="0058109C"/>
    <w:rsid w:val="00582B9D"/>
    <w:rsid w:val="00586A56"/>
    <w:rsid w:val="00587268"/>
    <w:rsid w:val="005A2A20"/>
    <w:rsid w:val="005B2032"/>
    <w:rsid w:val="005B41D2"/>
    <w:rsid w:val="005B6647"/>
    <w:rsid w:val="005C15FB"/>
    <w:rsid w:val="005D1C78"/>
    <w:rsid w:val="005E02A3"/>
    <w:rsid w:val="005E32F9"/>
    <w:rsid w:val="005F52A1"/>
    <w:rsid w:val="00600620"/>
    <w:rsid w:val="00600CE1"/>
    <w:rsid w:val="00603A79"/>
    <w:rsid w:val="00604E61"/>
    <w:rsid w:val="00614DDA"/>
    <w:rsid w:val="00615CE3"/>
    <w:rsid w:val="00623268"/>
    <w:rsid w:val="006324CE"/>
    <w:rsid w:val="00640E27"/>
    <w:rsid w:val="00646F64"/>
    <w:rsid w:val="00651B18"/>
    <w:rsid w:val="006547CD"/>
    <w:rsid w:val="006630C5"/>
    <w:rsid w:val="00673284"/>
    <w:rsid w:val="006741FA"/>
    <w:rsid w:val="006808E4"/>
    <w:rsid w:val="00684DED"/>
    <w:rsid w:val="00687A01"/>
    <w:rsid w:val="006B0CE4"/>
    <w:rsid w:val="006B3B71"/>
    <w:rsid w:val="006C1FFC"/>
    <w:rsid w:val="006D19B8"/>
    <w:rsid w:val="006D5AF4"/>
    <w:rsid w:val="006D7289"/>
    <w:rsid w:val="006E0C42"/>
    <w:rsid w:val="006E3CF2"/>
    <w:rsid w:val="006E4F27"/>
    <w:rsid w:val="006F5218"/>
    <w:rsid w:val="007035ED"/>
    <w:rsid w:val="007101FD"/>
    <w:rsid w:val="00714E38"/>
    <w:rsid w:val="00724EBB"/>
    <w:rsid w:val="0072692B"/>
    <w:rsid w:val="00732185"/>
    <w:rsid w:val="0074449D"/>
    <w:rsid w:val="0074655F"/>
    <w:rsid w:val="00747763"/>
    <w:rsid w:val="007662BF"/>
    <w:rsid w:val="0077677E"/>
    <w:rsid w:val="0077746B"/>
    <w:rsid w:val="00782321"/>
    <w:rsid w:val="007879B9"/>
    <w:rsid w:val="007A71B2"/>
    <w:rsid w:val="007B04A2"/>
    <w:rsid w:val="007B5B81"/>
    <w:rsid w:val="007B7DDD"/>
    <w:rsid w:val="007C1581"/>
    <w:rsid w:val="007C28D2"/>
    <w:rsid w:val="007D03BF"/>
    <w:rsid w:val="007D0F89"/>
    <w:rsid w:val="007D625D"/>
    <w:rsid w:val="007F20BE"/>
    <w:rsid w:val="007F4A84"/>
    <w:rsid w:val="00802B77"/>
    <w:rsid w:val="008060B8"/>
    <w:rsid w:val="008070E6"/>
    <w:rsid w:val="00817BD6"/>
    <w:rsid w:val="008260EF"/>
    <w:rsid w:val="008306AA"/>
    <w:rsid w:val="00836584"/>
    <w:rsid w:val="00837073"/>
    <w:rsid w:val="008371CD"/>
    <w:rsid w:val="00857547"/>
    <w:rsid w:val="00861208"/>
    <w:rsid w:val="00863D43"/>
    <w:rsid w:val="008643E9"/>
    <w:rsid w:val="00865C3B"/>
    <w:rsid w:val="00870DFE"/>
    <w:rsid w:val="0087172B"/>
    <w:rsid w:val="00881C4E"/>
    <w:rsid w:val="00883904"/>
    <w:rsid w:val="008859B2"/>
    <w:rsid w:val="00891521"/>
    <w:rsid w:val="0089156D"/>
    <w:rsid w:val="008926C9"/>
    <w:rsid w:val="00893D4E"/>
    <w:rsid w:val="0089566D"/>
    <w:rsid w:val="008A2219"/>
    <w:rsid w:val="008A41E1"/>
    <w:rsid w:val="008B2C73"/>
    <w:rsid w:val="008B3ED3"/>
    <w:rsid w:val="008B3F9C"/>
    <w:rsid w:val="008C28EE"/>
    <w:rsid w:val="008E2D85"/>
    <w:rsid w:val="008F0C69"/>
    <w:rsid w:val="008F5AC9"/>
    <w:rsid w:val="00902D54"/>
    <w:rsid w:val="00902FA0"/>
    <w:rsid w:val="0090309E"/>
    <w:rsid w:val="00924A52"/>
    <w:rsid w:val="0093586C"/>
    <w:rsid w:val="009375B5"/>
    <w:rsid w:val="009510B1"/>
    <w:rsid w:val="009637EE"/>
    <w:rsid w:val="009654F9"/>
    <w:rsid w:val="009674C1"/>
    <w:rsid w:val="009729F7"/>
    <w:rsid w:val="009772DB"/>
    <w:rsid w:val="009914C4"/>
    <w:rsid w:val="009916B5"/>
    <w:rsid w:val="00991770"/>
    <w:rsid w:val="009919E4"/>
    <w:rsid w:val="00992F82"/>
    <w:rsid w:val="00994546"/>
    <w:rsid w:val="009A0E3E"/>
    <w:rsid w:val="009B1491"/>
    <w:rsid w:val="009B738A"/>
    <w:rsid w:val="009C2358"/>
    <w:rsid w:val="009C5514"/>
    <w:rsid w:val="009D198C"/>
    <w:rsid w:val="009D6CA2"/>
    <w:rsid w:val="009E0122"/>
    <w:rsid w:val="009E3EDD"/>
    <w:rsid w:val="009F4CA5"/>
    <w:rsid w:val="009F5AA5"/>
    <w:rsid w:val="009F7E13"/>
    <w:rsid w:val="00A12C72"/>
    <w:rsid w:val="00A166A9"/>
    <w:rsid w:val="00A20E8C"/>
    <w:rsid w:val="00A221F9"/>
    <w:rsid w:val="00A31CFE"/>
    <w:rsid w:val="00A350DE"/>
    <w:rsid w:val="00A47714"/>
    <w:rsid w:val="00A513D6"/>
    <w:rsid w:val="00A56915"/>
    <w:rsid w:val="00A605FD"/>
    <w:rsid w:val="00A61D66"/>
    <w:rsid w:val="00A64D8C"/>
    <w:rsid w:val="00A6796D"/>
    <w:rsid w:val="00A71159"/>
    <w:rsid w:val="00A7290E"/>
    <w:rsid w:val="00A74504"/>
    <w:rsid w:val="00A83736"/>
    <w:rsid w:val="00A83FF8"/>
    <w:rsid w:val="00A877F8"/>
    <w:rsid w:val="00A91BB0"/>
    <w:rsid w:val="00A9268B"/>
    <w:rsid w:val="00A92F39"/>
    <w:rsid w:val="00AA3D11"/>
    <w:rsid w:val="00AA5374"/>
    <w:rsid w:val="00AD0225"/>
    <w:rsid w:val="00AD3473"/>
    <w:rsid w:val="00AD43A3"/>
    <w:rsid w:val="00AD6376"/>
    <w:rsid w:val="00AE3A50"/>
    <w:rsid w:val="00AF08A6"/>
    <w:rsid w:val="00AF68E2"/>
    <w:rsid w:val="00AF76C6"/>
    <w:rsid w:val="00B01BB1"/>
    <w:rsid w:val="00B0670E"/>
    <w:rsid w:val="00B07EE9"/>
    <w:rsid w:val="00B11ACE"/>
    <w:rsid w:val="00B13522"/>
    <w:rsid w:val="00B248EF"/>
    <w:rsid w:val="00B26BE3"/>
    <w:rsid w:val="00B33076"/>
    <w:rsid w:val="00B44FAC"/>
    <w:rsid w:val="00B51EF8"/>
    <w:rsid w:val="00B539FE"/>
    <w:rsid w:val="00B55DE1"/>
    <w:rsid w:val="00B56782"/>
    <w:rsid w:val="00B60C01"/>
    <w:rsid w:val="00B62945"/>
    <w:rsid w:val="00B72FAD"/>
    <w:rsid w:val="00B76D28"/>
    <w:rsid w:val="00B87746"/>
    <w:rsid w:val="00B9028B"/>
    <w:rsid w:val="00BA0035"/>
    <w:rsid w:val="00BA0AB3"/>
    <w:rsid w:val="00BA198E"/>
    <w:rsid w:val="00BA71D7"/>
    <w:rsid w:val="00BB188D"/>
    <w:rsid w:val="00BB26E3"/>
    <w:rsid w:val="00BB558C"/>
    <w:rsid w:val="00BB754A"/>
    <w:rsid w:val="00BC4156"/>
    <w:rsid w:val="00BC464F"/>
    <w:rsid w:val="00BC494B"/>
    <w:rsid w:val="00BC69BE"/>
    <w:rsid w:val="00BD277C"/>
    <w:rsid w:val="00BD56B9"/>
    <w:rsid w:val="00BF5391"/>
    <w:rsid w:val="00C06844"/>
    <w:rsid w:val="00C10245"/>
    <w:rsid w:val="00C17D36"/>
    <w:rsid w:val="00C22E8B"/>
    <w:rsid w:val="00C25439"/>
    <w:rsid w:val="00C35466"/>
    <w:rsid w:val="00C4539F"/>
    <w:rsid w:val="00C5256E"/>
    <w:rsid w:val="00C54F57"/>
    <w:rsid w:val="00C64384"/>
    <w:rsid w:val="00C81F48"/>
    <w:rsid w:val="00C92836"/>
    <w:rsid w:val="00C939F8"/>
    <w:rsid w:val="00CA0FB2"/>
    <w:rsid w:val="00CA5387"/>
    <w:rsid w:val="00CB018C"/>
    <w:rsid w:val="00CB16EA"/>
    <w:rsid w:val="00CB53CA"/>
    <w:rsid w:val="00CB7490"/>
    <w:rsid w:val="00CC4E2A"/>
    <w:rsid w:val="00CD1370"/>
    <w:rsid w:val="00CD6E71"/>
    <w:rsid w:val="00CE35F5"/>
    <w:rsid w:val="00CE5B9E"/>
    <w:rsid w:val="00D00AA4"/>
    <w:rsid w:val="00D04C13"/>
    <w:rsid w:val="00D16A5A"/>
    <w:rsid w:val="00D21861"/>
    <w:rsid w:val="00D243E1"/>
    <w:rsid w:val="00D312B2"/>
    <w:rsid w:val="00D319F6"/>
    <w:rsid w:val="00D34C24"/>
    <w:rsid w:val="00D34CFB"/>
    <w:rsid w:val="00D41D8B"/>
    <w:rsid w:val="00D4305B"/>
    <w:rsid w:val="00D4487D"/>
    <w:rsid w:val="00D45340"/>
    <w:rsid w:val="00D46AC5"/>
    <w:rsid w:val="00D47329"/>
    <w:rsid w:val="00D51A38"/>
    <w:rsid w:val="00D51DB5"/>
    <w:rsid w:val="00D71438"/>
    <w:rsid w:val="00D757CA"/>
    <w:rsid w:val="00DA14A5"/>
    <w:rsid w:val="00DB27C7"/>
    <w:rsid w:val="00DC582C"/>
    <w:rsid w:val="00DC6830"/>
    <w:rsid w:val="00DD4652"/>
    <w:rsid w:val="00DE40D5"/>
    <w:rsid w:val="00DE4703"/>
    <w:rsid w:val="00DE6EA8"/>
    <w:rsid w:val="00DF2B0D"/>
    <w:rsid w:val="00E160FB"/>
    <w:rsid w:val="00E26B54"/>
    <w:rsid w:val="00E322EB"/>
    <w:rsid w:val="00E44D5D"/>
    <w:rsid w:val="00E47EE4"/>
    <w:rsid w:val="00E608D4"/>
    <w:rsid w:val="00E63F98"/>
    <w:rsid w:val="00E6794D"/>
    <w:rsid w:val="00E67FC9"/>
    <w:rsid w:val="00E82170"/>
    <w:rsid w:val="00E8478D"/>
    <w:rsid w:val="00E85147"/>
    <w:rsid w:val="00E86B18"/>
    <w:rsid w:val="00E87B51"/>
    <w:rsid w:val="00E91DFA"/>
    <w:rsid w:val="00EB5B17"/>
    <w:rsid w:val="00EB611E"/>
    <w:rsid w:val="00EB6BB5"/>
    <w:rsid w:val="00EB7C66"/>
    <w:rsid w:val="00EC59AE"/>
    <w:rsid w:val="00ED7502"/>
    <w:rsid w:val="00EF1FA9"/>
    <w:rsid w:val="00EF3784"/>
    <w:rsid w:val="00F034F3"/>
    <w:rsid w:val="00F0713C"/>
    <w:rsid w:val="00F11490"/>
    <w:rsid w:val="00F15512"/>
    <w:rsid w:val="00F15E30"/>
    <w:rsid w:val="00F16972"/>
    <w:rsid w:val="00F20AC8"/>
    <w:rsid w:val="00F20CEE"/>
    <w:rsid w:val="00F251B0"/>
    <w:rsid w:val="00F2702A"/>
    <w:rsid w:val="00F317E9"/>
    <w:rsid w:val="00F31AAA"/>
    <w:rsid w:val="00F3615E"/>
    <w:rsid w:val="00F37CEC"/>
    <w:rsid w:val="00F52228"/>
    <w:rsid w:val="00F54337"/>
    <w:rsid w:val="00F557FD"/>
    <w:rsid w:val="00F71364"/>
    <w:rsid w:val="00F75330"/>
    <w:rsid w:val="00F77FDD"/>
    <w:rsid w:val="00F84A98"/>
    <w:rsid w:val="00F86143"/>
    <w:rsid w:val="00F86993"/>
    <w:rsid w:val="00F91B71"/>
    <w:rsid w:val="00F969F5"/>
    <w:rsid w:val="00FA7205"/>
    <w:rsid w:val="00FB18E3"/>
    <w:rsid w:val="00FB6588"/>
    <w:rsid w:val="00FB67E1"/>
    <w:rsid w:val="00FB74D1"/>
    <w:rsid w:val="00FC42C7"/>
    <w:rsid w:val="00FD2825"/>
    <w:rsid w:val="00FE4E6C"/>
    <w:rsid w:val="00FE6345"/>
    <w:rsid w:val="00FF11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D39D372"/>
  <w14:defaultImageDpi w14:val="300"/>
  <w15:docId w15:val="{D3243567-243F-4368-A3C1-B30769D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E160FB"/>
    <w:pPr>
      <w:keepNext/>
      <w:numPr>
        <w:numId w:val="1"/>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1"/>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unhideWhenUsed/>
    <w:qFormat/>
    <w:rsid w:val="00B60C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60C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E160FB"/>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 w:type="character" w:styleId="Zwaar">
    <w:name w:val="Strong"/>
    <w:basedOn w:val="Standaardalinea-lettertype"/>
    <w:uiPriority w:val="22"/>
    <w:qFormat/>
    <w:rsid w:val="00EB6BB5"/>
    <w:rPr>
      <w:b/>
      <w:bCs/>
    </w:rPr>
  </w:style>
  <w:style w:type="character" w:styleId="Tekstvantijdelijkeaanduiding">
    <w:name w:val="Placeholder Text"/>
    <w:basedOn w:val="Standaardalinea-lettertype"/>
    <w:uiPriority w:val="99"/>
    <w:semiHidden/>
    <w:rsid w:val="00D243E1"/>
    <w:rPr>
      <w:color w:val="808080"/>
    </w:rPr>
  </w:style>
  <w:style w:type="paragraph" w:styleId="Normaalweb">
    <w:name w:val="Normal (Web)"/>
    <w:basedOn w:val="Standaard"/>
    <w:uiPriority w:val="99"/>
    <w:unhideWhenUsed/>
    <w:rsid w:val="003A2756"/>
    <w:rPr>
      <w:rFonts w:ascii="Times New Roman" w:eastAsia="Arial"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3115">
      <w:bodyDiv w:val="1"/>
      <w:marLeft w:val="0"/>
      <w:marRight w:val="0"/>
      <w:marTop w:val="0"/>
      <w:marBottom w:val="0"/>
      <w:divBdr>
        <w:top w:val="none" w:sz="0" w:space="0" w:color="auto"/>
        <w:left w:val="none" w:sz="0" w:space="0" w:color="auto"/>
        <w:bottom w:val="none" w:sz="0" w:space="0" w:color="auto"/>
        <w:right w:val="none" w:sz="0" w:space="0" w:color="auto"/>
      </w:divBdr>
      <w:divsChild>
        <w:div w:id="705180826">
          <w:marLeft w:val="1138"/>
          <w:marRight w:val="0"/>
          <w:marTop w:val="0"/>
          <w:marBottom w:val="0"/>
          <w:divBdr>
            <w:top w:val="none" w:sz="0" w:space="0" w:color="auto"/>
            <w:left w:val="none" w:sz="0" w:space="0" w:color="auto"/>
            <w:bottom w:val="none" w:sz="0" w:space="0" w:color="auto"/>
            <w:right w:val="none" w:sz="0" w:space="0" w:color="auto"/>
          </w:divBdr>
        </w:div>
        <w:div w:id="793014817">
          <w:marLeft w:val="2405"/>
          <w:marRight w:val="0"/>
          <w:marTop w:val="0"/>
          <w:marBottom w:val="0"/>
          <w:divBdr>
            <w:top w:val="none" w:sz="0" w:space="0" w:color="auto"/>
            <w:left w:val="none" w:sz="0" w:space="0" w:color="auto"/>
            <w:bottom w:val="none" w:sz="0" w:space="0" w:color="auto"/>
            <w:right w:val="none" w:sz="0" w:space="0" w:color="auto"/>
          </w:divBdr>
        </w:div>
        <w:div w:id="809009139">
          <w:marLeft w:val="2405"/>
          <w:marRight w:val="0"/>
          <w:marTop w:val="0"/>
          <w:marBottom w:val="0"/>
          <w:divBdr>
            <w:top w:val="none" w:sz="0" w:space="0" w:color="auto"/>
            <w:left w:val="none" w:sz="0" w:space="0" w:color="auto"/>
            <w:bottom w:val="none" w:sz="0" w:space="0" w:color="auto"/>
            <w:right w:val="none" w:sz="0" w:space="0" w:color="auto"/>
          </w:divBdr>
        </w:div>
        <w:div w:id="1513494140">
          <w:marLeft w:val="1138"/>
          <w:marRight w:val="0"/>
          <w:marTop w:val="0"/>
          <w:marBottom w:val="0"/>
          <w:divBdr>
            <w:top w:val="none" w:sz="0" w:space="0" w:color="auto"/>
            <w:left w:val="none" w:sz="0" w:space="0" w:color="auto"/>
            <w:bottom w:val="none" w:sz="0" w:space="0" w:color="auto"/>
            <w:right w:val="none" w:sz="0" w:space="0" w:color="auto"/>
          </w:divBdr>
        </w:div>
        <w:div w:id="1827437113">
          <w:marLeft w:val="2405"/>
          <w:marRight w:val="0"/>
          <w:marTop w:val="0"/>
          <w:marBottom w:val="0"/>
          <w:divBdr>
            <w:top w:val="none" w:sz="0" w:space="0" w:color="auto"/>
            <w:left w:val="none" w:sz="0" w:space="0" w:color="auto"/>
            <w:bottom w:val="none" w:sz="0" w:space="0" w:color="auto"/>
            <w:right w:val="none" w:sz="0" w:space="0" w:color="auto"/>
          </w:divBdr>
        </w:div>
        <w:div w:id="1990203847">
          <w:marLeft w:val="2405"/>
          <w:marRight w:val="0"/>
          <w:marTop w:val="0"/>
          <w:marBottom w:val="0"/>
          <w:divBdr>
            <w:top w:val="none" w:sz="0" w:space="0" w:color="auto"/>
            <w:left w:val="none" w:sz="0" w:space="0" w:color="auto"/>
            <w:bottom w:val="none" w:sz="0" w:space="0" w:color="auto"/>
            <w:right w:val="none" w:sz="0" w:space="0" w:color="auto"/>
          </w:divBdr>
        </w:div>
        <w:div w:id="2040735446">
          <w:marLeft w:val="1138"/>
          <w:marRight w:val="0"/>
          <w:marTop w:val="0"/>
          <w:marBottom w:val="0"/>
          <w:divBdr>
            <w:top w:val="none" w:sz="0" w:space="0" w:color="auto"/>
            <w:left w:val="none" w:sz="0" w:space="0" w:color="auto"/>
            <w:bottom w:val="none" w:sz="0" w:space="0" w:color="auto"/>
            <w:right w:val="none" w:sz="0" w:space="0" w:color="auto"/>
          </w:divBdr>
        </w:div>
      </w:divsChild>
    </w:div>
    <w:div w:id="489714080">
      <w:bodyDiv w:val="1"/>
      <w:marLeft w:val="0"/>
      <w:marRight w:val="0"/>
      <w:marTop w:val="0"/>
      <w:marBottom w:val="0"/>
      <w:divBdr>
        <w:top w:val="none" w:sz="0" w:space="0" w:color="auto"/>
        <w:left w:val="none" w:sz="0" w:space="0" w:color="auto"/>
        <w:bottom w:val="none" w:sz="0" w:space="0" w:color="auto"/>
        <w:right w:val="none" w:sz="0" w:space="0" w:color="auto"/>
      </w:divBdr>
    </w:div>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535507573">
          <w:marLeft w:val="533"/>
          <w:marRight w:val="0"/>
          <w:marTop w:val="115"/>
          <w:marBottom w:val="0"/>
          <w:divBdr>
            <w:top w:val="none" w:sz="0" w:space="0" w:color="auto"/>
            <w:left w:val="none" w:sz="0" w:space="0" w:color="auto"/>
            <w:bottom w:val="none" w:sz="0" w:space="0" w:color="auto"/>
            <w:right w:val="none" w:sz="0" w:space="0" w:color="auto"/>
          </w:divBdr>
        </w:div>
        <w:div w:id="945650084">
          <w:marLeft w:val="533"/>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t2.eck.nl/service/specifyservice/v2.1/specifyorganisationicensecre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0BDF063-ADCE-420E-AF1D-8A8786FA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3.xml><?xml version="1.0" encoding="utf-8"?>
<ds:datastoreItem xmlns:ds="http://schemas.openxmlformats.org/officeDocument/2006/customXml" ds:itemID="{ADE608FD-DBDF-446A-9095-BE583D7D4DE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88029AFC-8899-4739-805D-689AD795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2202</Words>
  <Characters>12114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Kohler</dc:creator>
  <cp:keywords/>
  <dc:description/>
  <cp:lastModifiedBy>Erwin Reinhoud</cp:lastModifiedBy>
  <cp:revision>71</cp:revision>
  <dcterms:created xsi:type="dcterms:W3CDTF">2017-01-19T08:59:00Z</dcterms:created>
  <dcterms:modified xsi:type="dcterms:W3CDTF">2017-05-31T07:46:00Z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