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33A454F7" w:rsidR="004D7E67" w:rsidRPr="003C3D8C" w:rsidRDefault="005F52A1" w:rsidP="00561841">
      <w:pPr>
        <w:pStyle w:val="Titel"/>
        <w:rPr>
          <w:b/>
          <w:sz w:val="36"/>
        </w:rPr>
      </w:pPr>
      <w:r w:rsidRPr="003C3D8C">
        <w:rPr>
          <w:b/>
          <w:sz w:val="36"/>
        </w:rPr>
        <w:t>Verslag</w:t>
      </w:r>
      <w:r w:rsidR="00AD43A3" w:rsidRPr="003C3D8C">
        <w:rPr>
          <w:b/>
          <w:sz w:val="36"/>
        </w:rPr>
        <w:t xml:space="preserve"> </w:t>
      </w:r>
      <w:r w:rsidR="00F37CEC" w:rsidRPr="003C3D8C">
        <w:rPr>
          <w:b/>
          <w:sz w:val="36"/>
        </w:rPr>
        <w:t xml:space="preserve">Werkgroep Educatieve </w:t>
      </w:r>
      <w:r w:rsidR="00AD43A3" w:rsidRPr="003C3D8C">
        <w:rPr>
          <w:b/>
          <w:sz w:val="36"/>
        </w:rPr>
        <w:t>D</w:t>
      </w:r>
      <w:r w:rsidR="00F37CEC" w:rsidRPr="003C3D8C">
        <w:rPr>
          <w:b/>
          <w:sz w:val="36"/>
        </w:rPr>
        <w:t>istributie en toegang</w:t>
      </w:r>
      <w:r w:rsidR="00AD43A3" w:rsidRPr="003C3D8C">
        <w:rPr>
          <w:b/>
          <w:sz w:val="36"/>
        </w:rPr>
        <w:t xml:space="preserve"> </w:t>
      </w:r>
    </w:p>
    <w:tbl>
      <w:tblPr>
        <w:tblStyle w:val="Tabelraster"/>
        <w:tblpPr w:leftFromText="141" w:rightFromText="141" w:vertAnchor="page" w:horzAnchor="margin" w:tblpY="2582"/>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8164"/>
      </w:tblGrid>
      <w:tr w:rsidR="000B2C89" w:rsidRPr="006D7289" w14:paraId="651C225B" w14:textId="77777777" w:rsidTr="001B4004">
        <w:trPr>
          <w:trHeight w:hRule="exact" w:val="791"/>
        </w:trPr>
        <w:tc>
          <w:tcPr>
            <w:tcW w:w="1647" w:type="dxa"/>
          </w:tcPr>
          <w:p w14:paraId="3E1F1E6C" w14:textId="1B507154" w:rsidR="000B2C89" w:rsidRPr="006D7289" w:rsidRDefault="005F52A1" w:rsidP="000B2C89">
            <w:pPr>
              <w:pStyle w:val="Titel"/>
              <w:pBdr>
                <w:bottom w:val="none" w:sz="0" w:space="0" w:color="auto"/>
              </w:pBdr>
              <w:rPr>
                <w:b/>
                <w:sz w:val="18"/>
                <w:szCs w:val="18"/>
              </w:rPr>
            </w:pPr>
            <w:r w:rsidRPr="006D7289">
              <w:rPr>
                <w:b/>
                <w:sz w:val="18"/>
                <w:szCs w:val="18"/>
              </w:rPr>
              <w:t>Bijeenkomst</w:t>
            </w:r>
          </w:p>
        </w:tc>
        <w:tc>
          <w:tcPr>
            <w:tcW w:w="8164" w:type="dxa"/>
          </w:tcPr>
          <w:p w14:paraId="4ADEEC4D" w14:textId="0D087120" w:rsidR="000B2C89" w:rsidRPr="006D7289" w:rsidRDefault="003C3D8C" w:rsidP="000B2C89">
            <w:pPr>
              <w:pStyle w:val="Titel"/>
              <w:pBdr>
                <w:bottom w:val="none" w:sz="0" w:space="0" w:color="auto"/>
              </w:pBdr>
              <w:rPr>
                <w:sz w:val="18"/>
                <w:szCs w:val="18"/>
              </w:rPr>
            </w:pPr>
            <w:r w:rsidRPr="003C3D8C">
              <w:rPr>
                <w:sz w:val="18"/>
                <w:szCs w:val="18"/>
              </w:rPr>
              <w:t>Werkgroep Educatieve Distributie en toegang</w:t>
            </w:r>
          </w:p>
        </w:tc>
      </w:tr>
      <w:tr w:rsidR="000B2C89" w:rsidRPr="006D7289" w14:paraId="3127018F" w14:textId="77777777" w:rsidTr="001B4004">
        <w:trPr>
          <w:trHeight w:hRule="exact" w:val="791"/>
        </w:trPr>
        <w:tc>
          <w:tcPr>
            <w:tcW w:w="1647" w:type="dxa"/>
          </w:tcPr>
          <w:p w14:paraId="035EFBD7" w14:textId="2DC28C23" w:rsidR="000B2C89" w:rsidRPr="006D7289" w:rsidRDefault="00B11ACE" w:rsidP="000B2C89">
            <w:pPr>
              <w:pStyle w:val="Titel"/>
              <w:pBdr>
                <w:bottom w:val="none" w:sz="0" w:space="0" w:color="auto"/>
              </w:pBdr>
              <w:rPr>
                <w:b/>
                <w:sz w:val="18"/>
                <w:szCs w:val="18"/>
              </w:rPr>
            </w:pPr>
            <w:r w:rsidRPr="006D7289">
              <w:rPr>
                <w:b/>
                <w:sz w:val="18"/>
                <w:szCs w:val="18"/>
              </w:rPr>
              <w:t>Datum</w:t>
            </w:r>
          </w:p>
        </w:tc>
        <w:tc>
          <w:tcPr>
            <w:tcW w:w="8164" w:type="dxa"/>
          </w:tcPr>
          <w:p w14:paraId="6DF02777" w14:textId="735179FC" w:rsidR="000B2C89" w:rsidRPr="006D7289" w:rsidRDefault="00C06844" w:rsidP="00C06844">
            <w:pPr>
              <w:pStyle w:val="Titel"/>
              <w:pBdr>
                <w:bottom w:val="none" w:sz="0" w:space="0" w:color="auto"/>
              </w:pBdr>
              <w:rPr>
                <w:sz w:val="18"/>
                <w:szCs w:val="18"/>
              </w:rPr>
            </w:pPr>
            <w:r>
              <w:rPr>
                <w:sz w:val="18"/>
                <w:szCs w:val="18"/>
              </w:rPr>
              <w:t>19</w:t>
            </w:r>
            <w:r w:rsidR="00183F5A">
              <w:rPr>
                <w:sz w:val="18"/>
                <w:szCs w:val="18"/>
              </w:rPr>
              <w:t xml:space="preserve"> </w:t>
            </w:r>
            <w:r>
              <w:rPr>
                <w:sz w:val="18"/>
                <w:szCs w:val="18"/>
              </w:rPr>
              <w:t>januari</w:t>
            </w:r>
            <w:r w:rsidR="00AD43A3">
              <w:rPr>
                <w:sz w:val="18"/>
                <w:szCs w:val="18"/>
              </w:rPr>
              <w:t xml:space="preserve"> </w:t>
            </w:r>
            <w:r>
              <w:rPr>
                <w:sz w:val="18"/>
                <w:szCs w:val="18"/>
              </w:rPr>
              <w:t>2017</w:t>
            </w:r>
          </w:p>
        </w:tc>
      </w:tr>
      <w:tr w:rsidR="000B2C89" w:rsidRPr="006D7289" w14:paraId="053CA8D0" w14:textId="77777777" w:rsidTr="001B4004">
        <w:trPr>
          <w:trHeight w:hRule="exact" w:val="2416"/>
        </w:trPr>
        <w:tc>
          <w:tcPr>
            <w:tcW w:w="1647" w:type="dxa"/>
          </w:tcPr>
          <w:p w14:paraId="1D2FC23C" w14:textId="52B4C30D" w:rsidR="00124750" w:rsidRPr="006D7289" w:rsidRDefault="00B11ACE" w:rsidP="00124750">
            <w:pPr>
              <w:pStyle w:val="Titel"/>
              <w:pBdr>
                <w:bottom w:val="none" w:sz="0" w:space="0" w:color="auto"/>
              </w:pBdr>
              <w:rPr>
                <w:b/>
                <w:sz w:val="18"/>
                <w:szCs w:val="18"/>
              </w:rPr>
            </w:pPr>
            <w:r w:rsidRPr="006D7289">
              <w:rPr>
                <w:b/>
                <w:sz w:val="18"/>
                <w:szCs w:val="18"/>
              </w:rPr>
              <w:t>Aanwezig</w:t>
            </w:r>
          </w:p>
          <w:p w14:paraId="4073920E" w14:textId="6A3B8FEA" w:rsidR="00124750" w:rsidRPr="006D7289" w:rsidRDefault="00124750" w:rsidP="00124750"/>
        </w:tc>
        <w:tc>
          <w:tcPr>
            <w:tcW w:w="8164" w:type="dxa"/>
          </w:tcPr>
          <w:p w14:paraId="79D52F7B" w14:textId="67387A43" w:rsidR="00AF76C6" w:rsidRPr="006D7289" w:rsidRDefault="002958E7" w:rsidP="00AF76C6">
            <w:r w:rsidRPr="005052D1">
              <w:t>Edwin Verwoerd</w:t>
            </w:r>
            <w:r w:rsidR="00AF76C6" w:rsidRPr="005052D1">
              <w:t xml:space="preserve"> (</w:t>
            </w:r>
            <w:r w:rsidRPr="005052D1">
              <w:t>Iddink</w:t>
            </w:r>
            <w:r w:rsidR="00AF76C6" w:rsidRPr="006D7289">
              <w:t>)</w:t>
            </w:r>
          </w:p>
          <w:p w14:paraId="336BC1D7" w14:textId="58EF407A" w:rsidR="00D45340" w:rsidRDefault="00D45340" w:rsidP="00124750">
            <w:r w:rsidRPr="006D7289">
              <w:t>Rimmer Hylkema (Thiememeulenhoff)</w:t>
            </w:r>
          </w:p>
          <w:p w14:paraId="6D896EAB" w14:textId="6370AB03" w:rsidR="00E67FC9" w:rsidRPr="006D7289" w:rsidRDefault="00E67FC9" w:rsidP="00124750">
            <w:r>
              <w:t xml:space="preserve">Paul de Wit </w:t>
            </w:r>
            <w:r w:rsidRPr="006D7289">
              <w:t>(van Dijk educatie)</w:t>
            </w:r>
          </w:p>
          <w:p w14:paraId="57994D5F" w14:textId="3446A58C" w:rsidR="00837073" w:rsidRDefault="00837073" w:rsidP="00837073">
            <w:r w:rsidRPr="006D7289">
              <w:t>Jorrit Janszen (Deviant)</w:t>
            </w:r>
          </w:p>
          <w:p w14:paraId="0FC7BE0B" w14:textId="77777777" w:rsidR="001B4004" w:rsidRDefault="001B4004" w:rsidP="00837073">
            <w:r>
              <w:t>Gert Smits (</w:t>
            </w:r>
            <w:r w:rsidRPr="001B4004">
              <w:t>Heutink</w:t>
            </w:r>
            <w:r>
              <w:t>)</w:t>
            </w:r>
          </w:p>
          <w:p w14:paraId="1549C3FA" w14:textId="1EBF9E8D" w:rsidR="00312523" w:rsidRPr="006D7289" w:rsidRDefault="001B4004" w:rsidP="00837073">
            <w:r w:rsidRPr="001B4004">
              <w:t xml:space="preserve">Erik Dikkers </w:t>
            </w:r>
            <w:r>
              <w:t>(T</w:t>
            </w:r>
            <w:r w:rsidRPr="001B4004">
              <w:t xml:space="preserve">opicus </w:t>
            </w:r>
            <w:r>
              <w:t>)</w:t>
            </w:r>
          </w:p>
          <w:p w14:paraId="41440D17" w14:textId="6DF67555" w:rsidR="00837073" w:rsidRPr="005052D1" w:rsidRDefault="00A74504" w:rsidP="00124750">
            <w:r w:rsidRPr="005052D1">
              <w:t xml:space="preserve">Sjoerd </w:t>
            </w:r>
            <w:r>
              <w:t>Bouma</w:t>
            </w:r>
            <w:r w:rsidR="00837073" w:rsidRPr="005052D1">
              <w:t xml:space="preserve"> (Noordhoff)</w:t>
            </w:r>
          </w:p>
          <w:p w14:paraId="62644723" w14:textId="240D11E4" w:rsidR="00183F5A" w:rsidRDefault="00183F5A" w:rsidP="00183F5A">
            <w:r w:rsidRPr="006D7289">
              <w:t>Patrick Schiks (Malmberg)</w:t>
            </w:r>
          </w:p>
          <w:p w14:paraId="0E710A9B" w14:textId="20C8AB27" w:rsidR="001D51D8" w:rsidRDefault="00183F5A" w:rsidP="00183F5A">
            <w:r w:rsidRPr="006D7289">
              <w:rPr>
                <w:szCs w:val="18"/>
              </w:rPr>
              <w:t>Victor van Deelen (Lisette Werter Groep</w:t>
            </w:r>
            <w:r w:rsidRPr="006D7289">
              <w:t>)</w:t>
            </w:r>
          </w:p>
          <w:p w14:paraId="04AF2437" w14:textId="04F65C78" w:rsidR="00183F5A" w:rsidRPr="006D7289" w:rsidRDefault="00183F5A" w:rsidP="00183F5A">
            <w:r w:rsidRPr="006D7289">
              <w:t>H-P Köhler(Kennisnet)</w:t>
            </w:r>
          </w:p>
          <w:p w14:paraId="43BA1C4B" w14:textId="2FD042CF" w:rsidR="00183F5A" w:rsidRPr="006D7289" w:rsidRDefault="00A74504" w:rsidP="00AF76C6">
            <w:r w:rsidRPr="006D7289">
              <w:t>Erwin Reinhoud (Kennisnet)</w:t>
            </w:r>
          </w:p>
          <w:p w14:paraId="31AEC132" w14:textId="67C6D9B9" w:rsidR="00837073" w:rsidRPr="006D7289" w:rsidRDefault="00837073" w:rsidP="00AF76C6"/>
          <w:p w14:paraId="529B6A71" w14:textId="77777777" w:rsidR="00837073" w:rsidRPr="006D7289" w:rsidRDefault="00837073" w:rsidP="00AF76C6"/>
          <w:p w14:paraId="26F2A9E5" w14:textId="77777777" w:rsidR="00D45340" w:rsidRPr="006D7289" w:rsidRDefault="00D45340" w:rsidP="00AF76C6"/>
          <w:p w14:paraId="2CB70B63" w14:textId="7BABA4E8" w:rsidR="00D45340" w:rsidRPr="006D7289" w:rsidRDefault="00D45340" w:rsidP="00AF76C6"/>
        </w:tc>
      </w:tr>
    </w:tbl>
    <w:p w14:paraId="32435DB1" w14:textId="62A4A98B" w:rsidR="000B2C89" w:rsidRPr="006D7289" w:rsidRDefault="000B2C89" w:rsidP="000B2C89"/>
    <w:p w14:paraId="531C8D5B" w14:textId="4A55AC7B" w:rsidR="00124750" w:rsidRPr="006D7289" w:rsidRDefault="00124750" w:rsidP="003C3D8C">
      <w:pPr>
        <w:framePr w:hSpace="141" w:wrap="around" w:vAnchor="page" w:hAnchor="margin" w:y="2582"/>
        <w:tabs>
          <w:tab w:val="left" w:pos="2265"/>
        </w:tabs>
      </w:pPr>
      <w:r w:rsidRPr="006D7289">
        <w:tab/>
      </w:r>
    </w:p>
    <w:p w14:paraId="63760F1A" w14:textId="50C27DCC" w:rsidR="00B60C01" w:rsidRPr="006D7289" w:rsidRDefault="00B60C01" w:rsidP="001B4004">
      <w:pPr>
        <w:pStyle w:val="Titel"/>
        <w:pBdr>
          <w:bottom w:val="single" w:sz="8" w:space="11" w:color="4F81BD" w:themeColor="accent1"/>
        </w:pBdr>
        <w:rPr>
          <w:sz w:val="20"/>
          <w:szCs w:val="20"/>
        </w:rPr>
      </w:pPr>
    </w:p>
    <w:p w14:paraId="466C8BA6" w14:textId="77777777" w:rsidR="00D45340" w:rsidRPr="006D7289" w:rsidRDefault="00D45340" w:rsidP="00D45340"/>
    <w:p w14:paraId="4D362C25" w14:textId="77777777" w:rsidR="00D45340" w:rsidRPr="006D7289" w:rsidRDefault="00D45340" w:rsidP="00D45340">
      <w:bookmarkStart w:id="0" w:name="_GoBack"/>
      <w:bookmarkEnd w:id="0"/>
    </w:p>
    <w:p w14:paraId="1D9D1392" w14:textId="6A95529C" w:rsidR="00687A01" w:rsidRPr="006D7289" w:rsidRDefault="00DC6830" w:rsidP="00E160FB">
      <w:pPr>
        <w:pStyle w:val="Kop1"/>
        <w:numPr>
          <w:ilvl w:val="0"/>
          <w:numId w:val="0"/>
        </w:numPr>
        <w:ind w:left="432"/>
      </w:pPr>
      <w:r w:rsidRPr="006D7289">
        <w:t>A</w:t>
      </w:r>
      <w:r w:rsidR="002958E7" w:rsidRPr="006D7289">
        <w:t>genda:</w:t>
      </w:r>
    </w:p>
    <w:p w14:paraId="0A5B57B9" w14:textId="3B9279C4" w:rsidR="007C28D2" w:rsidRDefault="007C28D2" w:rsidP="007C28D2">
      <w:pPr>
        <w:rPr>
          <w:lang w:bidi="hi-IN"/>
        </w:rPr>
      </w:pPr>
    </w:p>
    <w:p w14:paraId="7BA472CD" w14:textId="735E3CF4" w:rsidR="00C06844" w:rsidRDefault="00C06844" w:rsidP="00C06844">
      <w:pPr>
        <w:pStyle w:val="Lijstalinea"/>
        <w:numPr>
          <w:ilvl w:val="0"/>
          <w:numId w:val="2"/>
        </w:numPr>
        <w:ind w:left="720"/>
        <w:rPr>
          <w:b/>
          <w:bCs/>
        </w:rPr>
      </w:pPr>
      <w:r w:rsidRPr="00C06844">
        <w:rPr>
          <w:b/>
          <w:bCs/>
        </w:rPr>
        <w:t>Mededelingen en vaststellen verslag</w:t>
      </w:r>
    </w:p>
    <w:p w14:paraId="01555FFE" w14:textId="77777777" w:rsidR="00D41D8B" w:rsidRDefault="00D41D8B" w:rsidP="00D41D8B">
      <w:pPr>
        <w:pStyle w:val="Lijstalinea"/>
        <w:rPr>
          <w:b/>
          <w:bCs/>
        </w:rPr>
      </w:pPr>
    </w:p>
    <w:p w14:paraId="209AA9D6" w14:textId="77777777" w:rsidR="00C06844" w:rsidRPr="00C06844" w:rsidRDefault="00C06844" w:rsidP="00C06844">
      <w:pPr>
        <w:ind w:left="360"/>
        <w:rPr>
          <w:b/>
          <w:bCs/>
        </w:rPr>
      </w:pPr>
    </w:p>
    <w:p w14:paraId="2C788D32" w14:textId="55C1765F" w:rsidR="00C06844" w:rsidRDefault="006D5AF4" w:rsidP="00C06844">
      <w:pPr>
        <w:pStyle w:val="Lijstalinea"/>
        <w:numPr>
          <w:ilvl w:val="0"/>
          <w:numId w:val="2"/>
        </w:numPr>
        <w:ind w:left="720"/>
        <w:rPr>
          <w:b/>
          <w:bCs/>
        </w:rPr>
      </w:pPr>
      <w:r>
        <w:rPr>
          <w:b/>
          <w:bCs/>
        </w:rPr>
        <w:t xml:space="preserve">Publicatie versie 2.1 </w:t>
      </w:r>
    </w:p>
    <w:p w14:paraId="0F6105B5" w14:textId="77777777" w:rsidR="00C06844" w:rsidRDefault="00C06844" w:rsidP="00C06844">
      <w:pPr>
        <w:pStyle w:val="Lijstalinea"/>
        <w:rPr>
          <w:b/>
          <w:bCs/>
        </w:rPr>
      </w:pPr>
    </w:p>
    <w:p w14:paraId="6902A095" w14:textId="77777777" w:rsidR="00C06844" w:rsidRDefault="00C06844" w:rsidP="00C06844">
      <w:pPr>
        <w:pStyle w:val="Lijstalinea"/>
        <w:numPr>
          <w:ilvl w:val="0"/>
          <w:numId w:val="2"/>
        </w:numPr>
        <w:ind w:left="720"/>
        <w:rPr>
          <w:b/>
          <w:bCs/>
        </w:rPr>
      </w:pPr>
      <w:r w:rsidRPr="00C06844">
        <w:rPr>
          <w:b/>
          <w:bCs/>
        </w:rPr>
        <w:t xml:space="preserve">Ervaringen van implementaties release 2.1 </w:t>
      </w:r>
    </w:p>
    <w:p w14:paraId="4D8285C5" w14:textId="6C3FCB25" w:rsidR="00C06844" w:rsidRDefault="00C06844" w:rsidP="00C06844">
      <w:pPr>
        <w:pStyle w:val="Lijstalinea"/>
        <w:numPr>
          <w:ilvl w:val="1"/>
          <w:numId w:val="2"/>
        </w:numPr>
        <w:rPr>
          <w:b/>
          <w:bCs/>
        </w:rPr>
      </w:pPr>
      <w:r w:rsidRPr="00C06844">
        <w:rPr>
          <w:b/>
          <w:bCs/>
        </w:rPr>
        <w:t>Imple</w:t>
      </w:r>
      <w:r w:rsidR="005260F0">
        <w:rPr>
          <w:b/>
          <w:bCs/>
        </w:rPr>
        <w:t>mentatie Issue MS WCF</w:t>
      </w:r>
    </w:p>
    <w:p w14:paraId="4D048785" w14:textId="77777777" w:rsidR="00C06844" w:rsidRDefault="00C06844" w:rsidP="00C06844">
      <w:pPr>
        <w:pStyle w:val="Lijstalinea"/>
        <w:ind w:left="2160"/>
        <w:rPr>
          <w:b/>
          <w:bCs/>
        </w:rPr>
      </w:pPr>
    </w:p>
    <w:p w14:paraId="4C3DA0A3" w14:textId="08764241" w:rsidR="00C06844" w:rsidRDefault="00732185" w:rsidP="00C06844">
      <w:pPr>
        <w:pStyle w:val="Lijstalinea"/>
        <w:numPr>
          <w:ilvl w:val="0"/>
          <w:numId w:val="2"/>
        </w:numPr>
        <w:ind w:left="709"/>
        <w:rPr>
          <w:b/>
          <w:bCs/>
        </w:rPr>
      </w:pPr>
      <w:r>
        <w:rPr>
          <w:b/>
          <w:bCs/>
        </w:rPr>
        <w:t>Bestaande o</w:t>
      </w:r>
      <w:r w:rsidR="00C06844">
        <w:rPr>
          <w:b/>
          <w:bCs/>
        </w:rPr>
        <w:t>pen punten in behandeling</w:t>
      </w:r>
    </w:p>
    <w:p w14:paraId="19EB39E4" w14:textId="77777777" w:rsidR="00C06844" w:rsidRDefault="00C06844" w:rsidP="00C06844">
      <w:pPr>
        <w:pStyle w:val="Lijstalinea"/>
        <w:ind w:left="709"/>
        <w:rPr>
          <w:b/>
          <w:bCs/>
        </w:rPr>
      </w:pPr>
    </w:p>
    <w:p w14:paraId="215A4B4C" w14:textId="3C835203" w:rsidR="00C06844" w:rsidRDefault="00732185" w:rsidP="00C06844">
      <w:pPr>
        <w:pStyle w:val="Lijstalinea"/>
        <w:numPr>
          <w:ilvl w:val="0"/>
          <w:numId w:val="2"/>
        </w:numPr>
        <w:ind w:left="709"/>
        <w:rPr>
          <w:b/>
          <w:bCs/>
        </w:rPr>
      </w:pPr>
      <w:r>
        <w:rPr>
          <w:b/>
          <w:bCs/>
        </w:rPr>
        <w:t>Nieuwe</w:t>
      </w:r>
      <w:r w:rsidR="00C06844">
        <w:rPr>
          <w:b/>
          <w:bCs/>
        </w:rPr>
        <w:t xml:space="preserve"> open punten</w:t>
      </w:r>
    </w:p>
    <w:p w14:paraId="5CFABB7C" w14:textId="77777777" w:rsidR="00C06844" w:rsidRPr="00C06844" w:rsidRDefault="00C06844" w:rsidP="00C06844">
      <w:pPr>
        <w:pStyle w:val="Lijstalinea"/>
        <w:rPr>
          <w:b/>
          <w:bCs/>
        </w:rPr>
      </w:pPr>
    </w:p>
    <w:p w14:paraId="29659749" w14:textId="3DDEA485" w:rsidR="00C06844" w:rsidRPr="00C06844" w:rsidRDefault="00C06844" w:rsidP="00C06844">
      <w:pPr>
        <w:pStyle w:val="Lijstalinea"/>
        <w:numPr>
          <w:ilvl w:val="0"/>
          <w:numId w:val="2"/>
        </w:numPr>
        <w:ind w:left="709"/>
        <w:rPr>
          <w:b/>
          <w:bCs/>
        </w:rPr>
      </w:pPr>
      <w:r w:rsidRPr="00C06844">
        <w:rPr>
          <w:b/>
          <w:bCs/>
        </w:rPr>
        <w:t>WvttK</w:t>
      </w:r>
    </w:p>
    <w:p w14:paraId="4EFBDF00" w14:textId="77777777" w:rsidR="00C06844" w:rsidRDefault="00C06844" w:rsidP="001D51D8">
      <w:pPr>
        <w:ind w:left="720"/>
        <w:rPr>
          <w:b/>
          <w:bCs/>
        </w:rPr>
      </w:pPr>
    </w:p>
    <w:p w14:paraId="2B24F3BE" w14:textId="77777777" w:rsidR="00C06844" w:rsidRDefault="00C06844" w:rsidP="001D51D8">
      <w:pPr>
        <w:ind w:left="720"/>
        <w:rPr>
          <w:b/>
          <w:bCs/>
        </w:rPr>
      </w:pPr>
    </w:p>
    <w:p w14:paraId="7EE0C05F" w14:textId="77777777" w:rsidR="00C06844" w:rsidRDefault="00C06844" w:rsidP="001D51D8">
      <w:pPr>
        <w:ind w:left="720"/>
        <w:rPr>
          <w:b/>
          <w:bCs/>
        </w:rPr>
      </w:pPr>
    </w:p>
    <w:p w14:paraId="0ACD56B6" w14:textId="77777777" w:rsidR="00E160FB" w:rsidRPr="006D7289" w:rsidRDefault="00E160FB" w:rsidP="003A21C6">
      <w:pPr>
        <w:ind w:left="720"/>
      </w:pPr>
    </w:p>
    <w:p w14:paraId="4790620B" w14:textId="70B5E178" w:rsidR="00E160FB" w:rsidRDefault="00E160FB" w:rsidP="00E160FB">
      <w:pPr>
        <w:pStyle w:val="Kop1"/>
      </w:pPr>
      <w:r>
        <w:t>Mededelingen</w:t>
      </w:r>
      <w:r w:rsidR="00881C4E">
        <w:t xml:space="preserve"> &amp; vaststellen verslag vorig overleg</w:t>
      </w:r>
    </w:p>
    <w:p w14:paraId="0C97BB32" w14:textId="56A3BA26" w:rsidR="00C06844" w:rsidRDefault="00D312B2" w:rsidP="00C06844">
      <w:pPr>
        <w:rPr>
          <w:lang w:eastAsia="zh-CN"/>
        </w:rPr>
      </w:pPr>
      <w:r>
        <w:rPr>
          <w:lang w:eastAsia="zh-CN"/>
        </w:rPr>
        <w:t>Er zijn geen opmerkingen op het verslag van 8 december 2016, verslag wordt vastgesteld.</w:t>
      </w:r>
    </w:p>
    <w:p w14:paraId="3D2B2E27" w14:textId="37143FDD" w:rsidR="00D41D8B" w:rsidRDefault="00D41D8B" w:rsidP="00C06844">
      <w:pPr>
        <w:rPr>
          <w:lang w:eastAsia="zh-CN"/>
        </w:rPr>
      </w:pPr>
    </w:p>
    <w:p w14:paraId="5542087B" w14:textId="3EBF8CB8" w:rsidR="00C06844" w:rsidRDefault="00C06844" w:rsidP="00C06844">
      <w:pPr>
        <w:rPr>
          <w:lang w:eastAsia="zh-CN"/>
        </w:rPr>
      </w:pPr>
    </w:p>
    <w:p w14:paraId="2391306D" w14:textId="420FA652" w:rsidR="00C06844" w:rsidRDefault="00C06844" w:rsidP="00C06844">
      <w:pPr>
        <w:rPr>
          <w:lang w:eastAsia="zh-CN"/>
        </w:rPr>
      </w:pPr>
    </w:p>
    <w:p w14:paraId="02B91C07" w14:textId="045580BC" w:rsidR="00DD4652" w:rsidRDefault="00DD4652" w:rsidP="00DD4652">
      <w:pPr>
        <w:pStyle w:val="Kop1"/>
      </w:pPr>
      <w:r w:rsidRPr="00DD4652">
        <w:t>Publicatie versie 2.1</w:t>
      </w:r>
    </w:p>
    <w:p w14:paraId="5F3851AF" w14:textId="7C475892" w:rsidR="00DD4652" w:rsidRDefault="00DD4652" w:rsidP="00DD4652">
      <w:pPr>
        <w:rPr>
          <w:lang w:eastAsia="zh-CN"/>
        </w:rPr>
      </w:pPr>
      <w:r>
        <w:rPr>
          <w:lang w:eastAsia="zh-CN"/>
        </w:rPr>
        <w:t>De nieuwe versie 2.1 is reeds op de Edustandaard site</w:t>
      </w:r>
      <w:r>
        <w:rPr>
          <w:rStyle w:val="Voetnootmarkering"/>
          <w:lang w:eastAsia="zh-CN"/>
        </w:rPr>
        <w:footnoteReference w:id="1"/>
      </w:r>
      <w:r>
        <w:rPr>
          <w:lang w:eastAsia="zh-CN"/>
        </w:rPr>
        <w:t xml:space="preserve">  beschikbaar (status: </w:t>
      </w:r>
      <w:r w:rsidRPr="00DD4652">
        <w:rPr>
          <w:lang w:eastAsia="zh-CN"/>
        </w:rPr>
        <w:t xml:space="preserve">definitief - </w:t>
      </w:r>
      <w:r w:rsidR="008F0C69">
        <w:rPr>
          <w:lang w:eastAsia="zh-CN"/>
        </w:rPr>
        <w:t>aanmeldingsproces</w:t>
      </w:r>
      <w:r w:rsidRPr="00DD4652">
        <w:rPr>
          <w:lang w:eastAsia="zh-CN"/>
        </w:rPr>
        <w:t xml:space="preserve"> bij Edustandaard</w:t>
      </w:r>
      <w:r w:rsidR="008F0C69">
        <w:rPr>
          <w:lang w:eastAsia="zh-CN"/>
        </w:rPr>
        <w:t xml:space="preserve"> loopt</w:t>
      </w:r>
      <w:r>
        <w:rPr>
          <w:lang w:eastAsia="zh-CN"/>
        </w:rPr>
        <w:t xml:space="preserve">). </w:t>
      </w:r>
      <w:r w:rsidR="008F0C69">
        <w:rPr>
          <w:lang w:eastAsia="zh-CN"/>
        </w:rPr>
        <w:t>V</w:t>
      </w:r>
      <w:r>
        <w:rPr>
          <w:lang w:eastAsia="zh-CN"/>
        </w:rPr>
        <w:t>olgende AR</w:t>
      </w:r>
      <w:r w:rsidR="008F0C69">
        <w:rPr>
          <w:lang w:eastAsia="zh-CN"/>
        </w:rPr>
        <w:t xml:space="preserve"> </w:t>
      </w:r>
      <w:r>
        <w:rPr>
          <w:lang w:eastAsia="zh-CN"/>
        </w:rPr>
        <w:t>(</w:t>
      </w:r>
      <w:r w:rsidR="00F20AC8">
        <w:rPr>
          <w:lang w:eastAsia="zh-CN"/>
        </w:rPr>
        <w:t>13</w:t>
      </w:r>
      <w:r w:rsidR="008F0C69">
        <w:rPr>
          <w:lang w:eastAsia="zh-CN"/>
        </w:rPr>
        <w:t xml:space="preserve"> </w:t>
      </w:r>
      <w:r>
        <w:rPr>
          <w:lang w:eastAsia="zh-CN"/>
        </w:rPr>
        <w:t>april) / SR(</w:t>
      </w:r>
      <w:r w:rsidR="00F20AC8">
        <w:rPr>
          <w:lang w:eastAsia="zh-CN"/>
        </w:rPr>
        <w:t xml:space="preserve"> 11</w:t>
      </w:r>
      <w:r w:rsidR="008F0C69">
        <w:rPr>
          <w:lang w:eastAsia="zh-CN"/>
        </w:rPr>
        <w:t xml:space="preserve"> </w:t>
      </w:r>
      <w:r>
        <w:rPr>
          <w:lang w:eastAsia="zh-CN"/>
        </w:rPr>
        <w:t>mei).</w:t>
      </w:r>
    </w:p>
    <w:p w14:paraId="5B245CE6" w14:textId="4C1A452F" w:rsidR="005B2032" w:rsidRDefault="005B2032" w:rsidP="00DD4652">
      <w:pPr>
        <w:rPr>
          <w:lang w:eastAsia="zh-CN"/>
        </w:rPr>
      </w:pPr>
    </w:p>
    <w:p w14:paraId="26DCFD42" w14:textId="19F5F684" w:rsidR="005B2032" w:rsidRDefault="005B2032" w:rsidP="00DD4652">
      <w:pPr>
        <w:rPr>
          <w:lang w:eastAsia="zh-CN"/>
        </w:rPr>
      </w:pPr>
      <w:r>
        <w:rPr>
          <w:lang w:eastAsia="zh-CN"/>
        </w:rPr>
        <w:t xml:space="preserve">Ten aanzien van de introductie van de Nummervoorziening en het gebruik van de ECK ID wordt voorgesteld afspraken te maken over de implementatie van versie 2.1. </w:t>
      </w:r>
    </w:p>
    <w:p w14:paraId="0BFEE067" w14:textId="52233C63" w:rsidR="005B2032" w:rsidRDefault="005B2032" w:rsidP="00DD4652">
      <w:pPr>
        <w:rPr>
          <w:lang w:eastAsia="zh-CN"/>
        </w:rPr>
      </w:pPr>
    </w:p>
    <w:p w14:paraId="2CD0925C" w14:textId="261F9E8D" w:rsidR="005B2032" w:rsidRDefault="005B2032" w:rsidP="00DD4652">
      <w:pPr>
        <w:rPr>
          <w:lang w:eastAsia="zh-CN"/>
        </w:rPr>
      </w:pPr>
      <w:r>
        <w:rPr>
          <w:lang w:eastAsia="zh-CN"/>
        </w:rPr>
        <w:lastRenderedPageBreak/>
        <w:t>Er is onduidelijkheid of met het stellen dat een partij een bepaalde ECK DT versie ondersteund dat hiermee dan alle web services bedoeld worden, anders geformuleerd, implementeert men pas een bepaalde ECK DT versie als alle web services van deze versie geïmplementeerd worden en beschikbaar zijn voor ketenpartners?</w:t>
      </w:r>
      <w:r w:rsidR="00D41D8B">
        <w:rPr>
          <w:lang w:eastAsia="zh-CN"/>
        </w:rPr>
        <w:t xml:space="preserve"> Deze vraag moet het EDU-K tactisch overleg voorgelegd worden.</w:t>
      </w:r>
      <w:r w:rsidR="005260F0">
        <w:rPr>
          <w:lang w:eastAsia="zh-CN"/>
        </w:rPr>
        <w:t xml:space="preserve"> Vanuit beheer ECK DT wordt voorgesteld om minimaal de </w:t>
      </w:r>
      <w:r w:rsidR="00857547">
        <w:rPr>
          <w:lang w:eastAsia="zh-CN"/>
        </w:rPr>
        <w:t xml:space="preserve">OrderService, </w:t>
      </w:r>
      <w:r w:rsidR="005260F0">
        <w:rPr>
          <w:lang w:eastAsia="zh-CN"/>
        </w:rPr>
        <w:t>SpecifyService</w:t>
      </w:r>
      <w:r w:rsidR="00857547">
        <w:rPr>
          <w:lang w:eastAsia="zh-CN"/>
        </w:rPr>
        <w:t xml:space="preserve"> en LicenseService</w:t>
      </w:r>
      <w:r w:rsidR="005260F0">
        <w:rPr>
          <w:lang w:eastAsia="zh-CN"/>
        </w:rPr>
        <w:t xml:space="preserve"> tot de verplichte set te laten behoren.</w:t>
      </w:r>
      <w:r w:rsidR="00857547">
        <w:rPr>
          <w:lang w:eastAsia="zh-CN"/>
        </w:rPr>
        <w:t xml:space="preserve"> Dit betekent dat alle operaties ondersteund moeten worden.</w:t>
      </w:r>
    </w:p>
    <w:p w14:paraId="6C28B5B4" w14:textId="77777777" w:rsidR="00DD4652" w:rsidRDefault="00DD4652" w:rsidP="00DD4652">
      <w:pPr>
        <w:rPr>
          <w:lang w:eastAsia="zh-CN"/>
        </w:rPr>
      </w:pPr>
    </w:p>
    <w:p w14:paraId="7E7522A2" w14:textId="77777777" w:rsidR="00DD4652" w:rsidRDefault="00DD4652" w:rsidP="00DD4652">
      <w:pPr>
        <w:rPr>
          <w:lang w:eastAsia="zh-CN"/>
        </w:rPr>
      </w:pPr>
    </w:p>
    <w:p w14:paraId="0AE7E001" w14:textId="1566B8BF" w:rsidR="00DD4652" w:rsidRDefault="00DD4652" w:rsidP="00DD4652">
      <w:pPr>
        <w:pStyle w:val="Kop1"/>
      </w:pPr>
      <w:r w:rsidRPr="00DD4652">
        <w:t>Ervaringen van implementaties release 2.1</w:t>
      </w:r>
    </w:p>
    <w:p w14:paraId="20CA41F1" w14:textId="77777777" w:rsidR="00DB27C7" w:rsidRPr="00DB27C7" w:rsidRDefault="00DB27C7" w:rsidP="00DB27C7">
      <w:pPr>
        <w:rPr>
          <w:lang w:eastAsia="zh-CN"/>
        </w:rPr>
      </w:pPr>
    </w:p>
    <w:p w14:paraId="516E53C7" w14:textId="77777777" w:rsidR="005260F0" w:rsidRPr="00DB27C7" w:rsidRDefault="005260F0" w:rsidP="00DB27C7">
      <w:pPr>
        <w:rPr>
          <w:b/>
        </w:rPr>
      </w:pPr>
      <w:r w:rsidRPr="00DB27C7">
        <w:rPr>
          <w:b/>
        </w:rPr>
        <w:t>Implementatie Issue MS WCF</w:t>
      </w:r>
    </w:p>
    <w:p w14:paraId="58CBC256" w14:textId="7CE2385A" w:rsidR="005260F0" w:rsidRDefault="005260F0" w:rsidP="005260F0">
      <w:r>
        <w:t xml:space="preserve">Een implementatie op het Microsoftplatform brengt wat uitdagingen met zich mee. De combinatie van TLS en SOAP1.1 lijkt niet tot een standaard configuratie te behoren. Andere partijen in de keten maken ook gebruik van het Microsoftplatform en hebben hier ondertussen “workarounds” voor ontwikkeld. Eventueel kan kennis op dit vlak gedeeld worden. </w:t>
      </w:r>
      <w:r w:rsidR="00553362">
        <w:t xml:space="preserve">Partijen wordt gevraagd om beschikbare info te delen met Edustandaard zodat dit via Edustandaard ontsloten kan worden. </w:t>
      </w:r>
    </w:p>
    <w:p w14:paraId="0D98DA00" w14:textId="38D29230" w:rsidR="00553362" w:rsidRDefault="00553362" w:rsidP="005260F0"/>
    <w:p w14:paraId="013F1462" w14:textId="7053229E" w:rsidR="00553362" w:rsidRDefault="00553362" w:rsidP="005260F0">
      <w:r>
        <w:t>De combinatie van TLS en SOAP speelt ook bij de Edukoppeling standaard. Men is hier bezig om eea te documenteren hoe eea in Microsoftplatform geïmplementeerd kan worden. Hierbij zullen er mogelijk wel weer verschillen zijn bij verschillende versies van het Microsoftplatform. Het doel is om in ieder geval meer duidelijkheid te verschaffen bij gangbare versies.</w:t>
      </w:r>
    </w:p>
    <w:p w14:paraId="4063F0AC" w14:textId="3CD470AF" w:rsidR="005D1C78" w:rsidRDefault="005D1C78" w:rsidP="005260F0"/>
    <w:p w14:paraId="3CF3AB10" w14:textId="75F87937" w:rsidR="005D1C78" w:rsidRPr="005260F0" w:rsidRDefault="005D1C78" w:rsidP="005260F0">
      <w:r>
        <w:t>Er zijn geen andere problemen bij implementatie van de 2.1 versie ontvangen.</w:t>
      </w:r>
    </w:p>
    <w:p w14:paraId="22BDBD53" w14:textId="77777777" w:rsidR="00DD4652" w:rsidRDefault="00DD4652" w:rsidP="00DD4652">
      <w:pPr>
        <w:pStyle w:val="Kop1"/>
        <w:numPr>
          <w:ilvl w:val="0"/>
          <w:numId w:val="0"/>
        </w:numPr>
        <w:ind w:left="432"/>
      </w:pPr>
    </w:p>
    <w:p w14:paraId="3F588578" w14:textId="361A1C55" w:rsidR="00C06844" w:rsidRPr="00C06844" w:rsidRDefault="00DD4652" w:rsidP="00C06844">
      <w:pPr>
        <w:pStyle w:val="Kop1"/>
      </w:pPr>
      <w:r>
        <w:t>Bestaande o</w:t>
      </w:r>
      <w:r w:rsidR="00C06844" w:rsidRPr="00C06844">
        <w:t>pen punten in behandeling</w:t>
      </w:r>
    </w:p>
    <w:p w14:paraId="30417C72" w14:textId="1761F408" w:rsidR="00D312B2" w:rsidRPr="00DB27C7" w:rsidRDefault="00C06844" w:rsidP="00DB27C7">
      <w:pPr>
        <w:rPr>
          <w:b/>
        </w:rPr>
      </w:pPr>
      <w:r w:rsidRPr="00DB27C7">
        <w:rPr>
          <w:b/>
        </w:rPr>
        <w:t>#2.1-6: ECK referentiearchitectuur</w:t>
      </w:r>
    </w:p>
    <w:p w14:paraId="3C94C054" w14:textId="77777777" w:rsidR="001B6385" w:rsidRDefault="006D5AF4" w:rsidP="001B6385">
      <w:r>
        <w:t>Dit issue betreft eigenlijk het o</w:t>
      </w:r>
      <w:r w:rsidRPr="006D5AF4">
        <w:t xml:space="preserve">ntwikkelen van </w:t>
      </w:r>
      <w:r>
        <w:t>een nieuwe versie van de ECK Referentiearchitectuur</w:t>
      </w:r>
      <w:r w:rsidR="001B6385">
        <w:t xml:space="preserve"> omdat deze gedateerd is en niet goed aansluit op de ECK DT 2.1 standaard. We willen starten met het b</w:t>
      </w:r>
      <w:r w:rsidRPr="006D5AF4">
        <w:t xml:space="preserve">ij </w:t>
      </w:r>
      <w:r w:rsidR="001B6385">
        <w:t xml:space="preserve">de </w:t>
      </w:r>
      <w:r w:rsidRPr="006D5AF4">
        <w:t xml:space="preserve">AR </w:t>
      </w:r>
      <w:r w:rsidR="001B6385">
        <w:t>toetsen</w:t>
      </w:r>
      <w:r w:rsidRPr="006D5AF4">
        <w:t xml:space="preserve"> of </w:t>
      </w:r>
      <w:r w:rsidR="001B6385">
        <w:t xml:space="preserve">we </w:t>
      </w:r>
      <w:r w:rsidRPr="006D5AF4">
        <w:t>met de ECK DT, Wikiwijs en Edurep ketens alle stakeholders geïdentificeerd hebben</w:t>
      </w:r>
      <w:r w:rsidR="001B6385">
        <w:t>.</w:t>
      </w:r>
    </w:p>
    <w:p w14:paraId="35959F74" w14:textId="77777777" w:rsidR="001B6385" w:rsidRDefault="001B6385" w:rsidP="001B6385"/>
    <w:p w14:paraId="34DEA2E8" w14:textId="77777777" w:rsidR="001B6385" w:rsidRDefault="001B6385" w:rsidP="001B6385">
      <w:r>
        <w:t xml:space="preserve">Ondertussen is besloten dat Edustandaard dit gaat oppakken, er wordt geen nieuwe versie ontwikkelt, maar de </w:t>
      </w:r>
      <w:r w:rsidRPr="006D5AF4">
        <w:t xml:space="preserve"> </w:t>
      </w:r>
      <w:r>
        <w:t xml:space="preserve">ECK Referentiearchitectuur versie 0.6 wordt gekenmerkt als een niet kaderstellend concept (door de </w:t>
      </w:r>
      <w:r w:rsidRPr="001B6385">
        <w:t>discrepanties duidelijk te publiceren op de ECK-pagina + duidelijker te maken dat dit een verouderde ECK architectuur is uit 2012</w:t>
      </w:r>
      <w:r>
        <w:t>).</w:t>
      </w:r>
    </w:p>
    <w:p w14:paraId="55803AEF" w14:textId="77777777" w:rsidR="001B6385" w:rsidRDefault="001B6385" w:rsidP="001B6385"/>
    <w:p w14:paraId="23DB9DCA" w14:textId="380A929E" w:rsidR="006D5AF4" w:rsidRPr="006D5AF4" w:rsidRDefault="00351AB7" w:rsidP="001B6385">
      <w:r>
        <w:t>De rol van B</w:t>
      </w:r>
      <w:r w:rsidR="001B6385">
        <w:t xml:space="preserve">eheer ECK DT </w:t>
      </w:r>
      <w:r>
        <w:t>h</w:t>
      </w:r>
      <w:r w:rsidR="001B6385">
        <w:t xml:space="preserve">ierin </w:t>
      </w:r>
      <w:r>
        <w:t xml:space="preserve">komt dus </w:t>
      </w:r>
      <w:r w:rsidR="001B6385">
        <w:t>te vervallen</w:t>
      </w:r>
      <w:r w:rsidR="0013384A">
        <w:t xml:space="preserve"> (actie</w:t>
      </w:r>
      <w:r>
        <w:t>punt #16</w:t>
      </w:r>
      <w:r w:rsidR="0013384A">
        <w:t xml:space="preserve"> en issue #</w:t>
      </w:r>
      <w:r>
        <w:t>2.1-6</w:t>
      </w:r>
      <w:r w:rsidR="0013384A">
        <w:t xml:space="preserve"> vervallen)</w:t>
      </w:r>
      <w:r w:rsidR="001B6385">
        <w:t xml:space="preserve">. </w:t>
      </w:r>
    </w:p>
    <w:p w14:paraId="576EAEBE" w14:textId="77777777" w:rsidR="00D312B2" w:rsidRPr="00D312B2" w:rsidRDefault="00D312B2" w:rsidP="00D312B2"/>
    <w:p w14:paraId="44F341BA" w14:textId="77777777" w:rsidR="001B6385" w:rsidRPr="00DB27C7" w:rsidRDefault="00C06844" w:rsidP="00DB27C7">
      <w:pPr>
        <w:rPr>
          <w:b/>
        </w:rPr>
      </w:pPr>
      <w:r w:rsidRPr="00DB27C7">
        <w:rPr>
          <w:b/>
        </w:rPr>
        <w:t xml:space="preserve">#2.1-14: Enumeraties in servicebeschrijvingen </w:t>
      </w:r>
    </w:p>
    <w:p w14:paraId="6DAD28B8" w14:textId="32A1BD1F" w:rsidR="00C06844" w:rsidRPr="008B2C73" w:rsidRDefault="008B2C73" w:rsidP="008B2C73">
      <w:r w:rsidRPr="008B2C73">
        <w:t>Wordt afgevoerd. We nemen dit mee met #2.1-20. Daar dus opnemen dat partijen dus niet de nummerieke waarden in servicebeschrijving mogen gebruiken, deze verdwijnen ook op termijn.</w:t>
      </w:r>
    </w:p>
    <w:p w14:paraId="01E10BDB" w14:textId="77777777" w:rsidR="008B2C73" w:rsidRPr="008B2C73" w:rsidRDefault="008B2C73" w:rsidP="008B2C73"/>
    <w:p w14:paraId="02BFEA44" w14:textId="77777777" w:rsidR="00DB27C7" w:rsidRDefault="00C06844" w:rsidP="00DB27C7">
      <w:pPr>
        <w:rPr>
          <w:b/>
        </w:rPr>
      </w:pPr>
      <w:r w:rsidRPr="00DB27C7">
        <w:rPr>
          <w:b/>
        </w:rPr>
        <w:t xml:space="preserve">#2.1-20: Centraal ontsluiten </w:t>
      </w:r>
      <w:r w:rsidR="001B6385" w:rsidRPr="00DB27C7">
        <w:rPr>
          <w:b/>
        </w:rPr>
        <w:t xml:space="preserve">van </w:t>
      </w:r>
      <w:r w:rsidRPr="00DB27C7">
        <w:rPr>
          <w:b/>
        </w:rPr>
        <w:t>lijsten/vocabulaires</w:t>
      </w:r>
    </w:p>
    <w:p w14:paraId="6EA46AE3" w14:textId="7E9A5BC7" w:rsidR="00427680" w:rsidRPr="00DB27C7" w:rsidRDefault="00427680" w:rsidP="00DB27C7">
      <w:pPr>
        <w:rPr>
          <w:b/>
        </w:rPr>
      </w:pPr>
      <w:r>
        <w:t>Volgende keer wordt toegelicht</w:t>
      </w:r>
      <w:r w:rsidRPr="00427680">
        <w:t xml:space="preserve"> hoe eea centraal ontsloten kan worden</w:t>
      </w:r>
      <w:r>
        <w:t xml:space="preserve"> en of dit aansluit bij de wensen.</w:t>
      </w:r>
      <w:r w:rsidR="009729F7">
        <w:t xml:space="preserve"> </w:t>
      </w:r>
    </w:p>
    <w:p w14:paraId="770C38C2" w14:textId="77777777" w:rsidR="00DB27C7" w:rsidRDefault="00DB27C7" w:rsidP="00DB27C7">
      <w:pPr>
        <w:rPr>
          <w:b/>
        </w:rPr>
      </w:pPr>
    </w:p>
    <w:p w14:paraId="77AD6811" w14:textId="60DC1B32" w:rsidR="001B6385" w:rsidRPr="00DB27C7" w:rsidRDefault="00C06844" w:rsidP="00DB27C7">
      <w:pPr>
        <w:rPr>
          <w:b/>
        </w:rPr>
      </w:pPr>
      <w:r w:rsidRPr="00DB27C7">
        <w:rPr>
          <w:b/>
        </w:rPr>
        <w:t>#2.1-21: Informatievoorziening via wiki</w:t>
      </w:r>
    </w:p>
    <w:p w14:paraId="5C6B13F7" w14:textId="1241A4B6" w:rsidR="006324CE" w:rsidRPr="006324CE" w:rsidRDefault="006324CE" w:rsidP="006324CE">
      <w:r>
        <w:t>Er wordt momenteel een nieuwe Edustandaard web site ontwikkeld, de wens voor een wiki staan in de backlog en we geven terloops terugkoppeling.</w:t>
      </w:r>
    </w:p>
    <w:p w14:paraId="3977CF77" w14:textId="77777777" w:rsidR="00DB27C7" w:rsidRDefault="00DB27C7" w:rsidP="00DB27C7">
      <w:pPr>
        <w:rPr>
          <w:b/>
        </w:rPr>
      </w:pPr>
    </w:p>
    <w:p w14:paraId="13D7A53E" w14:textId="40C750E9" w:rsidR="00DB27C7" w:rsidRDefault="00C06844" w:rsidP="00DB27C7">
      <w:pPr>
        <w:rPr>
          <w:b/>
        </w:rPr>
      </w:pPr>
      <w:r w:rsidRPr="00DB27C7">
        <w:rPr>
          <w:b/>
        </w:rPr>
        <w:t>#2.0-44: Fijndistributie service – best practices (zie 2.0-48)</w:t>
      </w:r>
    </w:p>
    <w:p w14:paraId="52DCF2A4" w14:textId="3ED6920D" w:rsidR="006324CE" w:rsidRDefault="006324CE" w:rsidP="00DB27C7">
      <w:r w:rsidRPr="006324CE">
        <w:t xml:space="preserve">Dit en andere scenario's worden de komende periode uitgewerkt als onderdeel van de implementatiehandleiding. </w:t>
      </w:r>
      <w:r>
        <w:t>Het is o</w:t>
      </w:r>
      <w:r w:rsidRPr="006324CE">
        <w:t>nderdeel van Aanvullende technische regels voor implementatie (#20.48)</w:t>
      </w:r>
    </w:p>
    <w:p w14:paraId="48ADDD88" w14:textId="4ED68783" w:rsidR="00DB27C7" w:rsidRDefault="00DB27C7" w:rsidP="00DB27C7"/>
    <w:p w14:paraId="2C0DDFCE" w14:textId="77777777" w:rsidR="00DB27C7" w:rsidRDefault="00DB27C7" w:rsidP="00DB27C7">
      <w:pPr>
        <w:rPr>
          <w:bCs/>
        </w:rPr>
      </w:pPr>
    </w:p>
    <w:p w14:paraId="2B4FB7A1" w14:textId="77777777" w:rsidR="00DB27C7" w:rsidRPr="00DB27C7" w:rsidRDefault="00DB27C7" w:rsidP="00DB27C7">
      <w:pPr>
        <w:rPr>
          <w:b/>
        </w:rPr>
      </w:pPr>
      <w:r w:rsidRPr="00DB27C7">
        <w:rPr>
          <w:b/>
        </w:rPr>
        <w:t xml:space="preserve">#2.0-45: Standaardiseren OrganisationId </w:t>
      </w:r>
    </w:p>
    <w:p w14:paraId="2C447481" w14:textId="77777777" w:rsidR="00DB27C7" w:rsidRDefault="00DB27C7" w:rsidP="00DB27C7">
      <w:r>
        <w:t>Dit komt op de agenda voor het komend overleg.</w:t>
      </w:r>
      <w:r w:rsidRPr="00C06844">
        <w:rPr>
          <w:bCs/>
        </w:rPr>
        <w:t xml:space="preserve"> </w:t>
      </w:r>
    </w:p>
    <w:p w14:paraId="59364A9C" w14:textId="77777777" w:rsidR="00DB27C7" w:rsidRDefault="00DB27C7" w:rsidP="00DB27C7"/>
    <w:p w14:paraId="12D92308" w14:textId="6A8D6616" w:rsidR="00DB27C7" w:rsidRPr="00DB27C7" w:rsidRDefault="00DB27C7" w:rsidP="00DB27C7">
      <w:pPr>
        <w:rPr>
          <w:b/>
        </w:rPr>
      </w:pPr>
      <w:r w:rsidRPr="00DB27C7">
        <w:rPr>
          <w:b/>
        </w:rPr>
        <w:t>#2.0-4</w:t>
      </w:r>
      <w:r w:rsidR="00714E38">
        <w:rPr>
          <w:b/>
        </w:rPr>
        <w:t>6</w:t>
      </w:r>
      <w:r w:rsidRPr="00DB27C7">
        <w:rPr>
          <w:b/>
        </w:rPr>
        <w:t xml:space="preserve">: Hoe om te gaan met verschillende UserId’s/ECKID </w:t>
      </w:r>
    </w:p>
    <w:p w14:paraId="2F21B403" w14:textId="4B063FCE" w:rsidR="00DB27C7" w:rsidRDefault="00DB27C7" w:rsidP="00DB27C7">
      <w:r>
        <w:t>Dit onderwerp wordt bij EDU-K en het KAT besproken.</w:t>
      </w:r>
      <w:r w:rsidRPr="00C06844">
        <w:rPr>
          <w:bCs/>
        </w:rPr>
        <w:t xml:space="preserve"> </w:t>
      </w:r>
      <w:r w:rsidR="007D0F89">
        <w:rPr>
          <w:bCs/>
        </w:rPr>
        <w:t>De uitkomst daarvan nemen we indien relevant op in de standaard of ondersteunende documentatie</w:t>
      </w:r>
    </w:p>
    <w:p w14:paraId="17197B91" w14:textId="77777777" w:rsidR="00DB27C7" w:rsidRPr="00DB27C7" w:rsidRDefault="00DB27C7" w:rsidP="00DB27C7">
      <w:pPr>
        <w:rPr>
          <w:b/>
        </w:rPr>
      </w:pPr>
    </w:p>
    <w:p w14:paraId="47423A1F" w14:textId="77777777" w:rsidR="00DB27C7" w:rsidRPr="00DB27C7" w:rsidRDefault="00DB27C7" w:rsidP="00DB27C7">
      <w:pPr>
        <w:rPr>
          <w:b/>
        </w:rPr>
      </w:pPr>
      <w:r w:rsidRPr="00DB27C7">
        <w:rPr>
          <w:b/>
        </w:rPr>
        <w:t xml:space="preserve">#2.0.48: Aanvullende technische regels voor implementatie </w:t>
      </w:r>
    </w:p>
    <w:p w14:paraId="52BCA2C8" w14:textId="1E0BCC73" w:rsidR="00DB27C7" w:rsidRPr="00B0670E" w:rsidRDefault="00DB27C7" w:rsidP="00DB27C7">
      <w:pPr>
        <w:rPr>
          <w:lang w:eastAsia="zh-CN"/>
        </w:rPr>
      </w:pPr>
      <w:r>
        <w:rPr>
          <w:lang w:eastAsia="zh-CN"/>
        </w:rPr>
        <w:t xml:space="preserve">Actiepunt #A17 gesloten, er is reeds een eerste concept </w:t>
      </w:r>
      <w:r w:rsidR="007B04A2">
        <w:rPr>
          <w:lang w:eastAsia="zh-CN"/>
        </w:rPr>
        <w:t xml:space="preserve">handleiding met een aantal scenario’s </w:t>
      </w:r>
      <w:r>
        <w:rPr>
          <w:lang w:eastAsia="zh-CN"/>
        </w:rPr>
        <w:t>opgeleverd. Er zijn ondertussen nieuwe  actiepunten (</w:t>
      </w:r>
      <w:r w:rsidR="007B04A2">
        <w:rPr>
          <w:lang w:eastAsia="zh-CN"/>
        </w:rPr>
        <w:t xml:space="preserve">o.a. </w:t>
      </w:r>
      <w:r>
        <w:rPr>
          <w:lang w:eastAsia="zh-CN"/>
        </w:rPr>
        <w:t xml:space="preserve">#21 en #22) geregistreerd die meer in detail aangeven welke scenario’s nu nog verder uitgewerkt moeten worden. Dit geldt ook voor de issues, 2.0-48 is de behoefte voor een handleiding, verschillende andere issues geven meer details per onderwerp. Daarnaast is er ook behoefte om bij het uitwerken van happy flows ook unhappy flows en foutmeldingen mee te nemen. </w:t>
      </w:r>
    </w:p>
    <w:p w14:paraId="46ADED36" w14:textId="77777777" w:rsidR="00DB27C7" w:rsidRDefault="00DB27C7" w:rsidP="00DB27C7">
      <w:pPr>
        <w:rPr>
          <w:b/>
        </w:rPr>
      </w:pPr>
    </w:p>
    <w:p w14:paraId="362D0728" w14:textId="77777777" w:rsidR="00DB27C7" w:rsidRDefault="00C06844" w:rsidP="00DB27C7">
      <w:pPr>
        <w:rPr>
          <w:b/>
        </w:rPr>
      </w:pPr>
      <w:r w:rsidRPr="00DB27C7">
        <w:rPr>
          <w:b/>
        </w:rPr>
        <w:t>#2.0-87: O</w:t>
      </w:r>
      <w:r w:rsidR="001B6385" w:rsidRPr="00DB27C7">
        <w:rPr>
          <w:b/>
        </w:rPr>
        <w:t>rder-Specificeren</w:t>
      </w:r>
      <w:r w:rsidR="004C6EAD" w:rsidRPr="00DB27C7">
        <w:rPr>
          <w:b/>
        </w:rPr>
        <w:t>- C</w:t>
      </w:r>
      <w:r w:rsidR="001B6385" w:rsidRPr="00DB27C7">
        <w:rPr>
          <w:b/>
        </w:rPr>
        <w:t>orrigeren</w:t>
      </w:r>
      <w:r w:rsidRPr="00DB27C7">
        <w:rPr>
          <w:b/>
        </w:rPr>
        <w:t xml:space="preserve"> (zie 2.0-48)</w:t>
      </w:r>
    </w:p>
    <w:p w14:paraId="5E3FC4B5" w14:textId="0DF61FC2" w:rsidR="004C6EAD" w:rsidRPr="00DB27C7" w:rsidRDefault="004C6EAD" w:rsidP="00DB27C7">
      <w:pPr>
        <w:rPr>
          <w:b/>
        </w:rPr>
      </w:pPr>
      <w:r w:rsidRPr="006324CE">
        <w:lastRenderedPageBreak/>
        <w:t xml:space="preserve">Dit en andere scenario's worden de komende periode uitgewerkt als onderdeel van de implementatiehandleiding. </w:t>
      </w:r>
      <w:r>
        <w:t>Het is o</w:t>
      </w:r>
      <w:r w:rsidRPr="006324CE">
        <w:t>nderdeel van Aanvullende technische regels voor implementatie (#20.48)</w:t>
      </w:r>
    </w:p>
    <w:p w14:paraId="0873D98F" w14:textId="77777777" w:rsidR="00DB27C7" w:rsidRDefault="00DB27C7" w:rsidP="00DB27C7">
      <w:pPr>
        <w:rPr>
          <w:b/>
        </w:rPr>
      </w:pPr>
    </w:p>
    <w:p w14:paraId="26C87747" w14:textId="52E6DABE" w:rsidR="00C06844" w:rsidRDefault="00C06844" w:rsidP="00C06844">
      <w:pPr>
        <w:rPr>
          <w:lang w:eastAsia="zh-CN"/>
        </w:rPr>
      </w:pPr>
    </w:p>
    <w:p w14:paraId="7D627DE4" w14:textId="6AFAB507" w:rsidR="00C06844" w:rsidRDefault="00D312B2" w:rsidP="00C06844">
      <w:pPr>
        <w:pStyle w:val="Kop1"/>
      </w:pPr>
      <w:r>
        <w:t>Nieuwe</w:t>
      </w:r>
      <w:r w:rsidR="00C06844">
        <w:t xml:space="preserve"> open punten</w:t>
      </w:r>
    </w:p>
    <w:p w14:paraId="785B367F" w14:textId="40343505" w:rsidR="00C06844" w:rsidRDefault="00C06844" w:rsidP="00C06844">
      <w:pPr>
        <w:rPr>
          <w:lang w:eastAsia="zh-CN"/>
        </w:rPr>
      </w:pPr>
    </w:p>
    <w:p w14:paraId="3E206744" w14:textId="3881E79A" w:rsidR="00D312B2" w:rsidRPr="00DB27C7" w:rsidRDefault="00C06844" w:rsidP="00DB27C7">
      <w:pPr>
        <w:rPr>
          <w:b/>
        </w:rPr>
      </w:pPr>
      <w:r w:rsidRPr="00DB27C7">
        <w:rPr>
          <w:b/>
        </w:rPr>
        <w:t xml:space="preserve">#1: </w:t>
      </w:r>
      <w:r w:rsidR="00732185" w:rsidRPr="00DB27C7">
        <w:rPr>
          <w:b/>
        </w:rPr>
        <w:t xml:space="preserve">(Tijdelijke) opname </w:t>
      </w:r>
      <w:r w:rsidRPr="00DB27C7">
        <w:rPr>
          <w:b/>
        </w:rPr>
        <w:t>SpecifySe</w:t>
      </w:r>
      <w:r w:rsidR="00732185" w:rsidRPr="00DB27C7">
        <w:rPr>
          <w:b/>
        </w:rPr>
        <w:t>rvice.SpecifyUserLicenseCredit.</w:t>
      </w:r>
      <w:r w:rsidRPr="00DB27C7">
        <w:rPr>
          <w:b/>
        </w:rPr>
        <w:t xml:space="preserve">OrganisationId </w:t>
      </w:r>
    </w:p>
    <w:p w14:paraId="08AAEAED" w14:textId="2C6E27CD" w:rsidR="00732185" w:rsidRDefault="00732185" w:rsidP="00D312B2">
      <w:r>
        <w:t xml:space="preserve">De OrganisationID </w:t>
      </w:r>
      <w:r w:rsidR="00D312B2">
        <w:t>is er in 2.1 weer ingekomen met de aanname dat dit tijdelijk zou zijn. Er zijn echter partijen die dit gegeven in pre-provisioning nodig hebben omdat de licentie voor een bepaalde school geldt, niet de gebruiker. Hiermee kunnen we dus stellen dat dit gegeven niet tijdelijk is ingevoerd, maar vanuit een bepaalde context (school bestelt) altijd nodig is</w:t>
      </w:r>
      <w:r>
        <w:t>.</w:t>
      </w:r>
      <w:r w:rsidR="00DB27C7">
        <w:t xml:space="preserve"> </w:t>
      </w:r>
      <w:r>
        <w:t xml:space="preserve">De werkgroep wil meer duidelijkheid wat rationale is om dit niet tijdelijk maar blijvend op te nemen. Er zal navraag </w:t>
      </w:r>
      <w:r w:rsidR="008926C9">
        <w:t>worden gedaan.</w:t>
      </w:r>
    </w:p>
    <w:p w14:paraId="38BE6465" w14:textId="7135B5EE" w:rsidR="008926C9" w:rsidRDefault="008926C9" w:rsidP="00D312B2"/>
    <w:p w14:paraId="2FA48EA5" w14:textId="00B13870" w:rsidR="008926C9" w:rsidRPr="00DB27C7" w:rsidRDefault="008926C9" w:rsidP="00DB27C7">
      <w:pPr>
        <w:rPr>
          <w:b/>
        </w:rPr>
      </w:pPr>
      <w:r w:rsidRPr="00DB27C7">
        <w:rPr>
          <w:b/>
        </w:rPr>
        <w:t>#2: Common type: UserIdType tbv ECKID</w:t>
      </w:r>
    </w:p>
    <w:p w14:paraId="29CEE194" w14:textId="358F3188" w:rsidR="008926C9" w:rsidRDefault="008926C9" w:rsidP="008926C9">
      <w:r>
        <w:t>Er is geen probleem om op termijn (</w:t>
      </w:r>
      <w:r w:rsidR="00DB27C7">
        <w:t xml:space="preserve">na </w:t>
      </w:r>
      <w:r>
        <w:t>implementatie ECK ID en uitfaseren UserId)</w:t>
      </w:r>
      <w:r w:rsidRPr="008926C9">
        <w:t xml:space="preserve"> </w:t>
      </w:r>
      <w:r>
        <w:t xml:space="preserve">het ECK ID meer conform specificatie te typeren </w:t>
      </w:r>
      <w:r w:rsidRPr="008926C9">
        <w:t>(bijv 155 char.)</w:t>
      </w:r>
      <w:r>
        <w:t>.</w:t>
      </w:r>
    </w:p>
    <w:p w14:paraId="2CD919D2" w14:textId="2DC923A7" w:rsidR="008926C9" w:rsidRDefault="008926C9" w:rsidP="008926C9"/>
    <w:p w14:paraId="3ABDA554" w14:textId="6BE31530" w:rsidR="008926C9" w:rsidRPr="00DB27C7" w:rsidRDefault="008926C9" w:rsidP="00DB27C7">
      <w:pPr>
        <w:rPr>
          <w:b/>
        </w:rPr>
      </w:pPr>
      <w:r w:rsidRPr="00DB27C7">
        <w:rPr>
          <w:b/>
        </w:rPr>
        <w:t xml:space="preserve">#3: CatalogService: Result:firstentry  </w:t>
      </w:r>
    </w:p>
    <w:p w14:paraId="72186F9D" w14:textId="6C0A1C8C" w:rsidR="008926C9" w:rsidRDefault="008926C9" w:rsidP="008926C9">
      <w:pPr>
        <w:rPr>
          <w:bCs/>
        </w:rPr>
      </w:pPr>
      <w:r>
        <w:t>Dit komt op de agenda voor het komend overleg.</w:t>
      </w:r>
      <w:r w:rsidRPr="00C06844">
        <w:rPr>
          <w:bCs/>
        </w:rPr>
        <w:t xml:space="preserve"> </w:t>
      </w:r>
    </w:p>
    <w:p w14:paraId="5AF605F1" w14:textId="573DF3B8" w:rsidR="00DB27C7" w:rsidRDefault="00DB27C7" w:rsidP="008926C9">
      <w:pPr>
        <w:rPr>
          <w:bCs/>
        </w:rPr>
      </w:pPr>
    </w:p>
    <w:p w14:paraId="7EBBB1CE" w14:textId="494F15DB" w:rsidR="00DB27C7" w:rsidRDefault="00DB27C7" w:rsidP="008926C9">
      <w:pPr>
        <w:rPr>
          <w:b/>
          <w:bCs/>
        </w:rPr>
      </w:pPr>
      <w:r w:rsidRPr="00DB27C7">
        <w:rPr>
          <w:b/>
          <w:bCs/>
        </w:rPr>
        <w:t>#4: CatalogService: ReadCatalogResult: Mech</w:t>
      </w:r>
      <w:r>
        <w:rPr>
          <w:b/>
          <w:bCs/>
        </w:rPr>
        <w:t>a</w:t>
      </w:r>
      <w:r w:rsidRPr="00DB27C7">
        <w:rPr>
          <w:b/>
          <w:bCs/>
        </w:rPr>
        <w:t>nisme om in stappen te leveren</w:t>
      </w:r>
    </w:p>
    <w:p w14:paraId="55DC95C4" w14:textId="4E778242" w:rsidR="00BC464F" w:rsidRPr="00BC464F" w:rsidRDefault="00BC464F" w:rsidP="00BC464F">
      <w:pPr>
        <w:rPr>
          <w:bCs/>
        </w:rPr>
      </w:pPr>
      <w:r w:rsidRPr="00BC464F">
        <w:rPr>
          <w:bCs/>
        </w:rPr>
        <w:t xml:space="preserve">Heeft relatie met #3 en wordt hierin meegenomen. </w:t>
      </w:r>
      <w:r w:rsidRPr="00BC464F">
        <w:t>Dit komt op de agenda voor het komend overleg.</w:t>
      </w:r>
      <w:r w:rsidRPr="00BC464F">
        <w:rPr>
          <w:bCs/>
        </w:rPr>
        <w:t xml:space="preserve"> </w:t>
      </w:r>
    </w:p>
    <w:p w14:paraId="7A064474" w14:textId="379D7A18" w:rsidR="00BC464F" w:rsidRDefault="00BC464F" w:rsidP="008926C9">
      <w:pPr>
        <w:rPr>
          <w:b/>
          <w:bCs/>
        </w:rPr>
      </w:pPr>
    </w:p>
    <w:p w14:paraId="6586304D" w14:textId="661D9C0D" w:rsidR="00BC464F" w:rsidRDefault="00BC464F" w:rsidP="00BC464F">
      <w:pPr>
        <w:rPr>
          <w:b/>
          <w:bCs/>
        </w:rPr>
      </w:pPr>
      <w:r>
        <w:rPr>
          <w:b/>
          <w:bCs/>
        </w:rPr>
        <w:t xml:space="preserve">#5: </w:t>
      </w:r>
      <w:r w:rsidRPr="00BC464F">
        <w:rPr>
          <w:b/>
          <w:bCs/>
        </w:rPr>
        <w:t>Implementatiehandleding ActioncodeService en LicenseService</w:t>
      </w:r>
    </w:p>
    <w:p w14:paraId="18F897F6" w14:textId="486018E7" w:rsidR="00BC464F" w:rsidRPr="00BC464F" w:rsidRDefault="00BC464F" w:rsidP="00BC464F">
      <w:pPr>
        <w:spacing w:after="283"/>
        <w:rPr>
          <w:bCs/>
        </w:rPr>
      </w:pPr>
      <w:r w:rsidRPr="00BC464F">
        <w:rPr>
          <w:bCs/>
        </w:rPr>
        <w:t>Deze zijn in ontwikkeling</w:t>
      </w:r>
      <w:r w:rsidR="007B04A2">
        <w:rPr>
          <w:bCs/>
        </w:rPr>
        <w:t xml:space="preserve"> als onderdeel van de implementatiehandle</w:t>
      </w:r>
      <w:r w:rsidR="0049549C">
        <w:rPr>
          <w:bCs/>
        </w:rPr>
        <w:t>i</w:t>
      </w:r>
      <w:r w:rsidR="007B04A2">
        <w:rPr>
          <w:bCs/>
        </w:rPr>
        <w:t>ding</w:t>
      </w:r>
      <w:r w:rsidRPr="00BC464F">
        <w:rPr>
          <w:bCs/>
        </w:rPr>
        <w:t>.</w:t>
      </w:r>
      <w:r w:rsidR="007B04A2">
        <w:rPr>
          <w:bCs/>
        </w:rPr>
        <w:t xml:space="preserve"> </w:t>
      </w:r>
    </w:p>
    <w:p w14:paraId="16A564AA" w14:textId="77777777" w:rsidR="00DB27C7" w:rsidRDefault="008926C9" w:rsidP="008926C9">
      <w:pPr>
        <w:rPr>
          <w:b/>
        </w:rPr>
      </w:pPr>
      <w:r w:rsidRPr="00DB27C7">
        <w:rPr>
          <w:b/>
        </w:rPr>
        <w:t xml:space="preserve">Meldingen rond CatalogService vanuit Kennisnet Edurep team </w:t>
      </w:r>
    </w:p>
    <w:p w14:paraId="30BDA224" w14:textId="28FD40A3" w:rsidR="008926C9" w:rsidRPr="00DB27C7" w:rsidRDefault="008926C9" w:rsidP="008926C9">
      <w:pPr>
        <w:rPr>
          <w:b/>
        </w:rPr>
      </w:pPr>
      <w:r>
        <w:t>Er zijn meerdere aandachtspunten aangegeven. Deze worden volgend overleg besproken.</w:t>
      </w:r>
      <w:r w:rsidRPr="00C06844">
        <w:rPr>
          <w:bCs/>
        </w:rPr>
        <w:t xml:space="preserve"> </w:t>
      </w:r>
    </w:p>
    <w:p w14:paraId="34914CA5" w14:textId="02B45520" w:rsidR="008926C9" w:rsidRDefault="008926C9" w:rsidP="00D312B2"/>
    <w:p w14:paraId="2DE2D88F" w14:textId="77777777" w:rsidR="00C06844" w:rsidRDefault="00C06844" w:rsidP="00C06844">
      <w:pPr>
        <w:rPr>
          <w:lang w:eastAsia="zh-CN"/>
        </w:rPr>
      </w:pPr>
    </w:p>
    <w:p w14:paraId="0320FC7E" w14:textId="77777777" w:rsidR="00C06844" w:rsidRPr="00C06844" w:rsidRDefault="00C06844" w:rsidP="00C06844">
      <w:pPr>
        <w:rPr>
          <w:lang w:eastAsia="zh-CN"/>
        </w:rPr>
      </w:pPr>
    </w:p>
    <w:p w14:paraId="141B21B0" w14:textId="77777777" w:rsidR="000E377E" w:rsidRPr="006D7289" w:rsidRDefault="000E377E" w:rsidP="002958E7">
      <w:pPr>
        <w:tabs>
          <w:tab w:val="left" w:pos="2920"/>
        </w:tabs>
        <w:rPr>
          <w:i/>
        </w:rPr>
      </w:pPr>
    </w:p>
    <w:p w14:paraId="6FE80E3D" w14:textId="6EF45492" w:rsidR="000E377E" w:rsidRPr="006D7289" w:rsidRDefault="00467B60" w:rsidP="00E160FB">
      <w:pPr>
        <w:pStyle w:val="Kop1"/>
      </w:pPr>
      <w:r w:rsidRPr="006D7289">
        <w:t>Besluiten</w:t>
      </w:r>
    </w:p>
    <w:tbl>
      <w:tblPr>
        <w:tblStyle w:val="Tabelraster"/>
        <w:tblW w:w="0" w:type="auto"/>
        <w:tblLook w:val="04A0" w:firstRow="1" w:lastRow="0" w:firstColumn="1" w:lastColumn="0" w:noHBand="0" w:noVBand="1"/>
      </w:tblPr>
      <w:tblGrid>
        <w:gridCol w:w="437"/>
        <w:gridCol w:w="7080"/>
        <w:gridCol w:w="1537"/>
      </w:tblGrid>
      <w:tr w:rsidR="00467B60" w:rsidRPr="006D7289" w14:paraId="7F1BF9CB" w14:textId="77777777" w:rsidTr="00BC69BE">
        <w:tc>
          <w:tcPr>
            <w:tcW w:w="437" w:type="dxa"/>
            <w:shd w:val="clear" w:color="auto" w:fill="D9D9D9" w:themeFill="background1" w:themeFillShade="D9"/>
          </w:tcPr>
          <w:p w14:paraId="7B3FD681" w14:textId="3C731A02" w:rsidR="00467B60" w:rsidRPr="006D7289" w:rsidRDefault="00467B60" w:rsidP="002958E7">
            <w:pPr>
              <w:tabs>
                <w:tab w:val="left" w:pos="2920"/>
              </w:tabs>
              <w:rPr>
                <w:b/>
              </w:rPr>
            </w:pPr>
            <w:r w:rsidRPr="006D7289">
              <w:rPr>
                <w:b/>
              </w:rPr>
              <w:t>Nr</w:t>
            </w:r>
          </w:p>
        </w:tc>
        <w:tc>
          <w:tcPr>
            <w:tcW w:w="7080" w:type="dxa"/>
            <w:shd w:val="clear" w:color="auto" w:fill="D9D9D9" w:themeFill="background1" w:themeFillShade="D9"/>
          </w:tcPr>
          <w:p w14:paraId="5B150F3E" w14:textId="1FCDFEC0" w:rsidR="00467B60" w:rsidRPr="006D7289" w:rsidRDefault="00467B60" w:rsidP="002958E7">
            <w:pPr>
              <w:tabs>
                <w:tab w:val="left" w:pos="2920"/>
              </w:tabs>
              <w:rPr>
                <w:b/>
              </w:rPr>
            </w:pPr>
            <w:r w:rsidRPr="006D7289">
              <w:rPr>
                <w:b/>
              </w:rPr>
              <w:t>Besluit</w:t>
            </w:r>
          </w:p>
        </w:tc>
        <w:tc>
          <w:tcPr>
            <w:tcW w:w="1537" w:type="dxa"/>
            <w:shd w:val="clear" w:color="auto" w:fill="D9D9D9" w:themeFill="background1" w:themeFillShade="D9"/>
          </w:tcPr>
          <w:p w14:paraId="6BD75B6B" w14:textId="3FDAFAA0" w:rsidR="00467B60" w:rsidRPr="006D7289" w:rsidRDefault="00467B60" w:rsidP="002958E7">
            <w:pPr>
              <w:tabs>
                <w:tab w:val="left" w:pos="2920"/>
              </w:tabs>
              <w:rPr>
                <w:b/>
              </w:rPr>
            </w:pPr>
            <w:r w:rsidRPr="006D7289">
              <w:rPr>
                <w:b/>
              </w:rPr>
              <w:t>Datum</w:t>
            </w:r>
          </w:p>
        </w:tc>
      </w:tr>
      <w:tr w:rsidR="00467B60" w:rsidRPr="006D7289" w14:paraId="3C39259E" w14:textId="77777777" w:rsidTr="00BC69BE">
        <w:trPr>
          <w:trHeight w:val="493"/>
        </w:trPr>
        <w:tc>
          <w:tcPr>
            <w:tcW w:w="437" w:type="dxa"/>
          </w:tcPr>
          <w:p w14:paraId="58C93E60" w14:textId="5C61E76A" w:rsidR="00467B60" w:rsidRPr="006D7289" w:rsidRDefault="0025642F" w:rsidP="002958E7">
            <w:pPr>
              <w:tabs>
                <w:tab w:val="left" w:pos="2920"/>
              </w:tabs>
            </w:pPr>
            <w:r w:rsidRPr="006D7289">
              <w:t>B</w:t>
            </w:r>
            <w:r w:rsidR="00467B60" w:rsidRPr="006D7289">
              <w:t>1</w:t>
            </w:r>
          </w:p>
        </w:tc>
        <w:tc>
          <w:tcPr>
            <w:tcW w:w="7080" w:type="dxa"/>
          </w:tcPr>
          <w:p w14:paraId="3B6ABE72" w14:textId="33188A3B" w:rsidR="00467B60" w:rsidRPr="006D7289" w:rsidRDefault="00467B60" w:rsidP="002958E7">
            <w:pPr>
              <w:tabs>
                <w:tab w:val="left" w:pos="2920"/>
              </w:tabs>
            </w:pPr>
            <w:r w:rsidRPr="006D7289">
              <w:t>Er worden in het vervolg verslagen opgesteld. Deze worden gedeeld met KAT leden en op Edustandaard site gepubliceerd.</w:t>
            </w:r>
          </w:p>
        </w:tc>
        <w:tc>
          <w:tcPr>
            <w:tcW w:w="1537" w:type="dxa"/>
          </w:tcPr>
          <w:p w14:paraId="0918DF87" w14:textId="3CB2C0CD" w:rsidR="00467B60" w:rsidRPr="006D7289" w:rsidRDefault="00467B60" w:rsidP="002958E7">
            <w:pPr>
              <w:tabs>
                <w:tab w:val="left" w:pos="2920"/>
              </w:tabs>
            </w:pPr>
            <w:r w:rsidRPr="006D7289">
              <w:t>11 feb 2016</w:t>
            </w:r>
          </w:p>
        </w:tc>
      </w:tr>
      <w:tr w:rsidR="00CB7490" w:rsidRPr="006D7289" w14:paraId="52FC9E4A" w14:textId="77777777" w:rsidTr="00BC69BE">
        <w:tc>
          <w:tcPr>
            <w:tcW w:w="437" w:type="dxa"/>
          </w:tcPr>
          <w:p w14:paraId="05EADEA8" w14:textId="2BE1149A" w:rsidR="00CB7490" w:rsidRPr="006D7289" w:rsidRDefault="0025642F" w:rsidP="002958E7">
            <w:pPr>
              <w:tabs>
                <w:tab w:val="left" w:pos="2920"/>
              </w:tabs>
            </w:pPr>
            <w:r w:rsidRPr="006D7289">
              <w:t>B</w:t>
            </w:r>
            <w:r w:rsidR="00A513D6" w:rsidRPr="006D7289">
              <w:t>2</w:t>
            </w:r>
          </w:p>
        </w:tc>
        <w:tc>
          <w:tcPr>
            <w:tcW w:w="7080" w:type="dxa"/>
          </w:tcPr>
          <w:p w14:paraId="1E6C86F5" w14:textId="74E01396" w:rsidR="00CB7490" w:rsidRPr="006D7289" w:rsidRDefault="00CB7490" w:rsidP="002958E7">
            <w:pPr>
              <w:tabs>
                <w:tab w:val="left" w:pos="2920"/>
              </w:tabs>
            </w:pPr>
            <w:r w:rsidRPr="006D7289">
              <w:t xml:space="preserve">Het </w:t>
            </w:r>
            <w:r w:rsidR="00A513D6" w:rsidRPr="006D7289">
              <w:t xml:space="preserve">KAT </w:t>
            </w:r>
            <w:r w:rsidRPr="006D7289">
              <w:t>zal functioneren als Edustandaard werkgroep, er wordt geen aparte Edustandaard werkgroep ingericht.</w:t>
            </w:r>
          </w:p>
        </w:tc>
        <w:tc>
          <w:tcPr>
            <w:tcW w:w="1537" w:type="dxa"/>
          </w:tcPr>
          <w:p w14:paraId="44823A1F" w14:textId="17BB56D5" w:rsidR="00CB7490" w:rsidRPr="006D7289" w:rsidRDefault="00A513D6" w:rsidP="002958E7">
            <w:pPr>
              <w:tabs>
                <w:tab w:val="left" w:pos="2920"/>
              </w:tabs>
            </w:pPr>
            <w:r w:rsidRPr="006D7289">
              <w:t>11 feb 2016</w:t>
            </w:r>
          </w:p>
        </w:tc>
      </w:tr>
      <w:tr w:rsidR="00CB7490" w:rsidRPr="006D7289" w14:paraId="69F62CB7" w14:textId="77777777" w:rsidTr="00BC69BE">
        <w:tc>
          <w:tcPr>
            <w:tcW w:w="437" w:type="dxa"/>
          </w:tcPr>
          <w:p w14:paraId="4CB273DD" w14:textId="26E243D4" w:rsidR="00CB7490" w:rsidRPr="006D7289" w:rsidRDefault="00E322EB" w:rsidP="002958E7">
            <w:pPr>
              <w:tabs>
                <w:tab w:val="left" w:pos="2920"/>
              </w:tabs>
            </w:pPr>
            <w:r w:rsidRPr="006D7289">
              <w:t>B3</w:t>
            </w:r>
          </w:p>
        </w:tc>
        <w:tc>
          <w:tcPr>
            <w:tcW w:w="7080" w:type="dxa"/>
          </w:tcPr>
          <w:p w14:paraId="7513BC93" w14:textId="2387AC1B" w:rsidR="00CB7490" w:rsidRPr="006D7289" w:rsidRDefault="00E322EB" w:rsidP="002958E7">
            <w:pPr>
              <w:tabs>
                <w:tab w:val="left" w:pos="2920"/>
              </w:tabs>
            </w:pPr>
            <w:r w:rsidRPr="006D7289">
              <w:t>Hashing vervalt als optie, de ECKID kan alleen geencrypt opgeslagen worden.</w:t>
            </w:r>
          </w:p>
        </w:tc>
        <w:tc>
          <w:tcPr>
            <w:tcW w:w="1537" w:type="dxa"/>
          </w:tcPr>
          <w:p w14:paraId="113644B2" w14:textId="3E20FC5D" w:rsidR="00CB7490" w:rsidRPr="006D7289" w:rsidRDefault="00E322EB" w:rsidP="002958E7">
            <w:pPr>
              <w:tabs>
                <w:tab w:val="left" w:pos="2920"/>
              </w:tabs>
            </w:pPr>
            <w:r w:rsidRPr="006D7289">
              <w:t>14 april 2016</w:t>
            </w:r>
          </w:p>
        </w:tc>
      </w:tr>
      <w:tr w:rsidR="00A6796D" w:rsidRPr="006D7289" w14:paraId="7B6674B0" w14:textId="77777777" w:rsidTr="00BC69BE">
        <w:tc>
          <w:tcPr>
            <w:tcW w:w="437" w:type="dxa"/>
          </w:tcPr>
          <w:p w14:paraId="2523E2A8" w14:textId="2497809F" w:rsidR="00A6796D" w:rsidRPr="006D7289" w:rsidRDefault="00A6796D" w:rsidP="002958E7">
            <w:pPr>
              <w:tabs>
                <w:tab w:val="left" w:pos="2920"/>
              </w:tabs>
            </w:pPr>
            <w:r w:rsidRPr="006D7289">
              <w:t>B4</w:t>
            </w:r>
          </w:p>
        </w:tc>
        <w:tc>
          <w:tcPr>
            <w:tcW w:w="7080" w:type="dxa"/>
          </w:tcPr>
          <w:p w14:paraId="6CBAFABB" w14:textId="192206FC" w:rsidR="00A6796D" w:rsidRPr="006D7289" w:rsidRDefault="006741FA" w:rsidP="002958E7">
            <w:pPr>
              <w:tabs>
                <w:tab w:val="left" w:pos="2920"/>
              </w:tabs>
            </w:pPr>
            <w:r w:rsidRPr="006D7289">
              <w:t xml:space="preserve">Er wordt gestreefd naar maximaal 1 release per jaar. </w:t>
            </w:r>
          </w:p>
        </w:tc>
        <w:tc>
          <w:tcPr>
            <w:tcW w:w="1537" w:type="dxa"/>
          </w:tcPr>
          <w:p w14:paraId="5C31BE82" w14:textId="632E10D4" w:rsidR="00A6796D" w:rsidRPr="006D7289" w:rsidRDefault="00A6796D" w:rsidP="002958E7">
            <w:pPr>
              <w:tabs>
                <w:tab w:val="left" w:pos="2920"/>
              </w:tabs>
            </w:pPr>
            <w:r w:rsidRPr="006D7289">
              <w:t>17 mei 2016</w:t>
            </w:r>
          </w:p>
        </w:tc>
      </w:tr>
      <w:tr w:rsidR="00CD1370" w:rsidRPr="006D7289" w14:paraId="331E8082" w14:textId="77777777" w:rsidTr="00BC69BE">
        <w:tc>
          <w:tcPr>
            <w:tcW w:w="437" w:type="dxa"/>
          </w:tcPr>
          <w:p w14:paraId="24AB9AF5" w14:textId="001AD0D2" w:rsidR="00CD1370" w:rsidRPr="006D7289" w:rsidRDefault="00881C4E" w:rsidP="002958E7">
            <w:pPr>
              <w:tabs>
                <w:tab w:val="left" w:pos="2920"/>
              </w:tabs>
            </w:pPr>
            <w:r>
              <w:t>B5</w:t>
            </w:r>
          </w:p>
        </w:tc>
        <w:tc>
          <w:tcPr>
            <w:tcW w:w="7080" w:type="dxa"/>
          </w:tcPr>
          <w:p w14:paraId="6664767A" w14:textId="5010E739" w:rsidR="00CD1370" w:rsidRPr="006D7289" w:rsidRDefault="00881C4E" w:rsidP="002958E7">
            <w:pPr>
              <w:tabs>
                <w:tab w:val="left" w:pos="2920"/>
              </w:tabs>
            </w:pPr>
            <w:r>
              <w:t>In principe vindt het overleg maandelijks plaats en om de maand wordt dit overleg telefonisch gehouden tenzij het aansluit op Edu-K overleg.</w:t>
            </w:r>
          </w:p>
        </w:tc>
        <w:tc>
          <w:tcPr>
            <w:tcW w:w="1537" w:type="dxa"/>
          </w:tcPr>
          <w:p w14:paraId="37221F7B" w14:textId="1AA30E3A" w:rsidR="00CD1370" w:rsidRPr="006D7289" w:rsidRDefault="00881C4E" w:rsidP="002958E7">
            <w:pPr>
              <w:tabs>
                <w:tab w:val="left" w:pos="2920"/>
              </w:tabs>
            </w:pPr>
            <w:r>
              <w:t>3 nov 2016</w:t>
            </w:r>
          </w:p>
        </w:tc>
      </w:tr>
      <w:tr w:rsidR="00673284" w:rsidRPr="006D7289" w14:paraId="1D9BD5A1" w14:textId="77777777" w:rsidTr="00BC69BE">
        <w:tc>
          <w:tcPr>
            <w:tcW w:w="437" w:type="dxa"/>
          </w:tcPr>
          <w:p w14:paraId="7ED1E347" w14:textId="34ACFCAE" w:rsidR="00673284" w:rsidRDefault="00673284" w:rsidP="002958E7">
            <w:pPr>
              <w:tabs>
                <w:tab w:val="left" w:pos="2920"/>
              </w:tabs>
            </w:pPr>
            <w:r>
              <w:t>B6</w:t>
            </w:r>
          </w:p>
        </w:tc>
        <w:tc>
          <w:tcPr>
            <w:tcW w:w="7080" w:type="dxa"/>
          </w:tcPr>
          <w:p w14:paraId="55091706" w14:textId="20323183" w:rsidR="00673284" w:rsidRDefault="00673284" w:rsidP="00673284">
            <w:pPr>
              <w:tabs>
                <w:tab w:val="left" w:pos="2920"/>
              </w:tabs>
            </w:pPr>
            <w:r>
              <w:t>De 2.1 release wordt in december gepubliceerd</w:t>
            </w:r>
          </w:p>
        </w:tc>
        <w:tc>
          <w:tcPr>
            <w:tcW w:w="1537" w:type="dxa"/>
          </w:tcPr>
          <w:p w14:paraId="58C52150" w14:textId="3C42600C" w:rsidR="00673284" w:rsidRDefault="00673284" w:rsidP="002958E7">
            <w:pPr>
              <w:tabs>
                <w:tab w:val="left" w:pos="2920"/>
              </w:tabs>
            </w:pPr>
            <w:r>
              <w:t>3 nov 2016</w:t>
            </w:r>
          </w:p>
        </w:tc>
      </w:tr>
      <w:tr w:rsidR="00AD43A3" w:rsidRPr="006D7289" w14:paraId="76135589" w14:textId="77777777" w:rsidTr="00BC69BE">
        <w:tc>
          <w:tcPr>
            <w:tcW w:w="437" w:type="dxa"/>
          </w:tcPr>
          <w:p w14:paraId="4CE4809A" w14:textId="7F5311DA" w:rsidR="00AD43A3" w:rsidRDefault="00AD43A3" w:rsidP="002958E7">
            <w:pPr>
              <w:tabs>
                <w:tab w:val="left" w:pos="2920"/>
              </w:tabs>
            </w:pPr>
            <w:r>
              <w:t>B7</w:t>
            </w:r>
          </w:p>
        </w:tc>
        <w:tc>
          <w:tcPr>
            <w:tcW w:w="7080" w:type="dxa"/>
          </w:tcPr>
          <w:p w14:paraId="7526756D" w14:textId="154B8797" w:rsidR="00AD43A3" w:rsidRDefault="00AD43A3" w:rsidP="004C04A8">
            <w:pPr>
              <w:tabs>
                <w:tab w:val="left" w:pos="2920"/>
              </w:tabs>
            </w:pPr>
            <w:r>
              <w:t>De informatie die ontsloten wordt via wiki moet met name betrekking hebben op best practice</w:t>
            </w:r>
            <w:r w:rsidR="00F37CEC">
              <w:t>s</w:t>
            </w:r>
            <w:r>
              <w:t xml:space="preserve"> en </w:t>
            </w:r>
            <w:r w:rsidR="004C04A8">
              <w:t xml:space="preserve">biedt stakeholders een </w:t>
            </w:r>
            <w:r>
              <w:t>forum</w:t>
            </w:r>
            <w:r w:rsidR="004C04A8">
              <w:t>functie.</w:t>
            </w:r>
          </w:p>
        </w:tc>
        <w:tc>
          <w:tcPr>
            <w:tcW w:w="1537" w:type="dxa"/>
          </w:tcPr>
          <w:p w14:paraId="5F73BC80" w14:textId="23D2E51B" w:rsidR="00AD43A3" w:rsidRDefault="00AD43A3" w:rsidP="00AD43A3">
            <w:pPr>
              <w:tabs>
                <w:tab w:val="left" w:pos="2920"/>
              </w:tabs>
            </w:pPr>
            <w:r>
              <w:t>8 dec 2016</w:t>
            </w:r>
          </w:p>
        </w:tc>
      </w:tr>
    </w:tbl>
    <w:p w14:paraId="724427A8" w14:textId="77777777" w:rsidR="000E377E" w:rsidRPr="006D7289" w:rsidRDefault="000E377E" w:rsidP="002958E7">
      <w:pPr>
        <w:tabs>
          <w:tab w:val="left" w:pos="2920"/>
        </w:tabs>
      </w:pPr>
    </w:p>
    <w:p w14:paraId="03C3C791" w14:textId="77777777" w:rsidR="00467B60" w:rsidRPr="006D7289" w:rsidRDefault="00467B60" w:rsidP="002958E7">
      <w:pPr>
        <w:tabs>
          <w:tab w:val="left" w:pos="2920"/>
        </w:tabs>
      </w:pPr>
    </w:p>
    <w:p w14:paraId="08CBBC87" w14:textId="0B957BA7" w:rsidR="00467B60" w:rsidRPr="006D7289" w:rsidRDefault="003B5455" w:rsidP="00E160FB">
      <w:pPr>
        <w:pStyle w:val="Kop1"/>
      </w:pPr>
      <w:r w:rsidRPr="006D728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6D7289" w14:paraId="4B165DD1" w14:textId="77777777" w:rsidTr="00534932">
        <w:tc>
          <w:tcPr>
            <w:tcW w:w="704" w:type="dxa"/>
            <w:shd w:val="clear" w:color="auto" w:fill="D9D9D9" w:themeFill="background1" w:themeFillShade="D9"/>
          </w:tcPr>
          <w:p w14:paraId="14DCE1AF" w14:textId="77777777" w:rsidR="00A6796D" w:rsidRPr="006D7289" w:rsidRDefault="00A6796D" w:rsidP="0025642F">
            <w:pPr>
              <w:tabs>
                <w:tab w:val="left" w:pos="2920"/>
              </w:tabs>
              <w:rPr>
                <w:b/>
              </w:rPr>
            </w:pPr>
            <w:r w:rsidRPr="006D7289">
              <w:rPr>
                <w:b/>
              </w:rPr>
              <w:t>Nr</w:t>
            </w:r>
          </w:p>
        </w:tc>
        <w:tc>
          <w:tcPr>
            <w:tcW w:w="5361" w:type="dxa"/>
            <w:shd w:val="clear" w:color="auto" w:fill="D9D9D9" w:themeFill="background1" w:themeFillShade="D9"/>
          </w:tcPr>
          <w:p w14:paraId="78CAA720" w14:textId="067D1919" w:rsidR="00A6796D" w:rsidRPr="006D7289" w:rsidRDefault="00A6796D" w:rsidP="0025642F">
            <w:pPr>
              <w:tabs>
                <w:tab w:val="left" w:pos="2920"/>
              </w:tabs>
              <w:rPr>
                <w:b/>
              </w:rPr>
            </w:pPr>
            <w:r w:rsidRPr="006D7289">
              <w:rPr>
                <w:b/>
              </w:rPr>
              <w:t>Actie</w:t>
            </w:r>
          </w:p>
        </w:tc>
        <w:tc>
          <w:tcPr>
            <w:tcW w:w="1494" w:type="dxa"/>
            <w:shd w:val="clear" w:color="auto" w:fill="D9D9D9" w:themeFill="background1" w:themeFillShade="D9"/>
          </w:tcPr>
          <w:p w14:paraId="6B7523E3" w14:textId="0EFD432E" w:rsidR="00A6796D" w:rsidRPr="006D7289" w:rsidRDefault="00A6796D" w:rsidP="0025642F">
            <w:pPr>
              <w:tabs>
                <w:tab w:val="left" w:pos="2920"/>
              </w:tabs>
              <w:rPr>
                <w:b/>
              </w:rPr>
            </w:pPr>
            <w:r w:rsidRPr="006D7289">
              <w:rPr>
                <w:b/>
              </w:rPr>
              <w:t>Datum</w:t>
            </w:r>
          </w:p>
        </w:tc>
        <w:tc>
          <w:tcPr>
            <w:tcW w:w="1495" w:type="dxa"/>
            <w:shd w:val="clear" w:color="auto" w:fill="D9D9D9" w:themeFill="background1" w:themeFillShade="D9"/>
          </w:tcPr>
          <w:p w14:paraId="117A6B71" w14:textId="6FC17367" w:rsidR="00A6796D" w:rsidRPr="006D7289" w:rsidRDefault="00A6796D" w:rsidP="0025642F">
            <w:pPr>
              <w:tabs>
                <w:tab w:val="left" w:pos="2920"/>
              </w:tabs>
              <w:rPr>
                <w:b/>
              </w:rPr>
            </w:pPr>
            <w:r w:rsidRPr="006D7289">
              <w:rPr>
                <w:b/>
              </w:rPr>
              <w:t>Datum gereed</w:t>
            </w:r>
          </w:p>
        </w:tc>
      </w:tr>
      <w:tr w:rsidR="00992F82" w:rsidRPr="006D7289" w14:paraId="5B6D6CA3" w14:textId="77777777" w:rsidTr="00534932">
        <w:tc>
          <w:tcPr>
            <w:tcW w:w="704" w:type="dxa"/>
          </w:tcPr>
          <w:p w14:paraId="3419F8D0" w14:textId="2B5D099F" w:rsidR="00992F82" w:rsidRPr="00893D4E" w:rsidRDefault="00992F82" w:rsidP="0025642F">
            <w:pPr>
              <w:tabs>
                <w:tab w:val="left" w:pos="2920"/>
              </w:tabs>
              <w:rPr>
                <w:color w:val="808080" w:themeColor="background1" w:themeShade="80"/>
              </w:rPr>
            </w:pPr>
            <w:r w:rsidRPr="00893D4E">
              <w:rPr>
                <w:color w:val="808080" w:themeColor="background1" w:themeShade="80"/>
              </w:rPr>
              <w:t>A1</w:t>
            </w:r>
          </w:p>
        </w:tc>
        <w:tc>
          <w:tcPr>
            <w:tcW w:w="5361" w:type="dxa"/>
          </w:tcPr>
          <w:p w14:paraId="636B0DE4" w14:textId="3FB8B585" w:rsidR="00992F82" w:rsidRPr="00893D4E" w:rsidRDefault="00992F82" w:rsidP="003B5455">
            <w:pPr>
              <w:tabs>
                <w:tab w:val="left" w:pos="2920"/>
              </w:tabs>
              <w:rPr>
                <w:color w:val="808080" w:themeColor="background1" w:themeShade="80"/>
              </w:rPr>
            </w:pPr>
            <w:r w:rsidRPr="00893D4E">
              <w:rPr>
                <w:color w:val="808080" w:themeColor="background1" w:themeShade="80"/>
              </w:rPr>
              <w:t>Datumprikker rondsturen voor KAT overleggen 2016.</w:t>
            </w:r>
          </w:p>
        </w:tc>
        <w:tc>
          <w:tcPr>
            <w:tcW w:w="1494" w:type="dxa"/>
          </w:tcPr>
          <w:p w14:paraId="691049FE" w14:textId="6A776026" w:rsidR="00992F82" w:rsidRPr="00893D4E" w:rsidRDefault="00992F82" w:rsidP="0025642F">
            <w:pPr>
              <w:tabs>
                <w:tab w:val="left" w:pos="2920"/>
              </w:tabs>
              <w:rPr>
                <w:color w:val="808080" w:themeColor="background1" w:themeShade="80"/>
              </w:rPr>
            </w:pPr>
            <w:r w:rsidRPr="00893D4E">
              <w:rPr>
                <w:color w:val="808080" w:themeColor="background1" w:themeShade="80"/>
              </w:rPr>
              <w:t>Januari 2016</w:t>
            </w:r>
          </w:p>
        </w:tc>
        <w:tc>
          <w:tcPr>
            <w:tcW w:w="1495" w:type="dxa"/>
          </w:tcPr>
          <w:p w14:paraId="1D00C4DD" w14:textId="53B11CBD" w:rsidR="00992F82" w:rsidRPr="00893D4E" w:rsidRDefault="00992F82" w:rsidP="0025642F">
            <w:pPr>
              <w:tabs>
                <w:tab w:val="left" w:pos="2920"/>
              </w:tabs>
              <w:rPr>
                <w:color w:val="808080" w:themeColor="background1" w:themeShade="80"/>
              </w:rPr>
            </w:pPr>
            <w:r w:rsidRPr="00893D4E">
              <w:rPr>
                <w:color w:val="808080" w:themeColor="background1" w:themeShade="80"/>
              </w:rPr>
              <w:t>feb 2016</w:t>
            </w:r>
          </w:p>
        </w:tc>
      </w:tr>
      <w:tr w:rsidR="00992F82" w:rsidRPr="006D7289" w14:paraId="1DDFEC9D" w14:textId="77777777" w:rsidTr="00534932">
        <w:tc>
          <w:tcPr>
            <w:tcW w:w="704" w:type="dxa"/>
          </w:tcPr>
          <w:p w14:paraId="23F8C300" w14:textId="3284FDA1" w:rsidR="00992F82" w:rsidRPr="00893D4E" w:rsidRDefault="00992F82" w:rsidP="0025642F">
            <w:pPr>
              <w:tabs>
                <w:tab w:val="left" w:pos="2920"/>
              </w:tabs>
              <w:rPr>
                <w:color w:val="808080" w:themeColor="background1" w:themeShade="80"/>
              </w:rPr>
            </w:pPr>
            <w:r w:rsidRPr="00893D4E">
              <w:rPr>
                <w:color w:val="808080" w:themeColor="background1" w:themeShade="80"/>
              </w:rPr>
              <w:t>A2</w:t>
            </w:r>
          </w:p>
        </w:tc>
        <w:tc>
          <w:tcPr>
            <w:tcW w:w="5361" w:type="dxa"/>
          </w:tcPr>
          <w:p w14:paraId="195DA0E2" w14:textId="232EB49E" w:rsidR="00992F82" w:rsidRPr="00893D4E" w:rsidRDefault="00992F82" w:rsidP="003B5455">
            <w:pPr>
              <w:tabs>
                <w:tab w:val="left" w:pos="2920"/>
              </w:tabs>
              <w:rPr>
                <w:color w:val="808080" w:themeColor="background1" w:themeShade="80"/>
              </w:rPr>
            </w:pPr>
            <w:r w:rsidRPr="00893D4E">
              <w:rPr>
                <w:color w:val="808080" w:themeColor="background1" w:themeShade="80"/>
              </w:rPr>
              <w:t>Uitnodiging voor gebruik compliancevoorziening rondsturen</w:t>
            </w:r>
          </w:p>
        </w:tc>
        <w:tc>
          <w:tcPr>
            <w:tcW w:w="1494" w:type="dxa"/>
          </w:tcPr>
          <w:p w14:paraId="07E0475B" w14:textId="6843A429" w:rsidR="00992F82" w:rsidRPr="00893D4E" w:rsidRDefault="00992F82" w:rsidP="0025642F">
            <w:pPr>
              <w:tabs>
                <w:tab w:val="left" w:pos="2920"/>
              </w:tabs>
              <w:rPr>
                <w:color w:val="808080" w:themeColor="background1" w:themeShade="80"/>
              </w:rPr>
            </w:pPr>
            <w:r w:rsidRPr="00893D4E">
              <w:rPr>
                <w:color w:val="808080" w:themeColor="background1" w:themeShade="80"/>
              </w:rPr>
              <w:t>Januari 2016</w:t>
            </w:r>
          </w:p>
        </w:tc>
        <w:tc>
          <w:tcPr>
            <w:tcW w:w="1495" w:type="dxa"/>
          </w:tcPr>
          <w:p w14:paraId="37F1B553" w14:textId="693FB519" w:rsidR="00992F82" w:rsidRPr="00893D4E" w:rsidRDefault="00992F82" w:rsidP="0025642F">
            <w:pPr>
              <w:tabs>
                <w:tab w:val="left" w:pos="2920"/>
              </w:tabs>
              <w:rPr>
                <w:color w:val="808080" w:themeColor="background1" w:themeShade="80"/>
              </w:rPr>
            </w:pPr>
            <w:r w:rsidRPr="00893D4E">
              <w:rPr>
                <w:color w:val="808080" w:themeColor="background1" w:themeShade="80"/>
              </w:rPr>
              <w:t>feb 2016</w:t>
            </w:r>
          </w:p>
        </w:tc>
      </w:tr>
      <w:tr w:rsidR="00534932" w:rsidRPr="006D7289" w14:paraId="621B8D54" w14:textId="77777777" w:rsidTr="00534932">
        <w:tc>
          <w:tcPr>
            <w:tcW w:w="704" w:type="dxa"/>
          </w:tcPr>
          <w:p w14:paraId="27ABAF35" w14:textId="15801F0E" w:rsidR="00534932" w:rsidRPr="00893D4E" w:rsidRDefault="00534932" w:rsidP="0025642F">
            <w:pPr>
              <w:tabs>
                <w:tab w:val="left" w:pos="2920"/>
              </w:tabs>
              <w:rPr>
                <w:color w:val="808080" w:themeColor="background1" w:themeShade="80"/>
              </w:rPr>
            </w:pPr>
            <w:r w:rsidRPr="00893D4E">
              <w:rPr>
                <w:color w:val="808080" w:themeColor="background1" w:themeShade="80"/>
              </w:rPr>
              <w:t>A2-12</w:t>
            </w:r>
          </w:p>
        </w:tc>
        <w:tc>
          <w:tcPr>
            <w:tcW w:w="5361" w:type="dxa"/>
          </w:tcPr>
          <w:p w14:paraId="006D4658" w14:textId="120BDA18" w:rsidR="00534932" w:rsidRPr="00893D4E" w:rsidRDefault="00534932" w:rsidP="003B5455">
            <w:pPr>
              <w:tabs>
                <w:tab w:val="left" w:pos="2920"/>
              </w:tabs>
              <w:rPr>
                <w:color w:val="808080" w:themeColor="background1" w:themeShade="80"/>
              </w:rPr>
            </w:pPr>
            <w:r w:rsidRPr="00893D4E">
              <w:rPr>
                <w:color w:val="808080" w:themeColor="background1" w:themeShade="80"/>
              </w:rPr>
              <w:t xml:space="preserve">Zie verslag </w:t>
            </w:r>
            <w:r w:rsidR="00C25439" w:rsidRPr="00893D4E">
              <w:rPr>
                <w:color w:val="808080" w:themeColor="background1" w:themeShade="80"/>
              </w:rPr>
              <w:t>Edu-K</w:t>
            </w:r>
            <w:r w:rsidRPr="00893D4E">
              <w:rPr>
                <w:color w:val="808080" w:themeColor="background1" w:themeShade="80"/>
              </w:rPr>
              <w:t xml:space="preserve"> adviesgroep verslagen</w:t>
            </w:r>
          </w:p>
        </w:tc>
        <w:tc>
          <w:tcPr>
            <w:tcW w:w="1494" w:type="dxa"/>
          </w:tcPr>
          <w:p w14:paraId="7B305962" w14:textId="77777777" w:rsidR="00534932" w:rsidRPr="00893D4E" w:rsidRDefault="00534932" w:rsidP="0025642F">
            <w:pPr>
              <w:tabs>
                <w:tab w:val="left" w:pos="2920"/>
              </w:tabs>
              <w:rPr>
                <w:color w:val="808080" w:themeColor="background1" w:themeShade="80"/>
              </w:rPr>
            </w:pPr>
          </w:p>
        </w:tc>
        <w:tc>
          <w:tcPr>
            <w:tcW w:w="1495" w:type="dxa"/>
          </w:tcPr>
          <w:p w14:paraId="08E20662" w14:textId="77777777" w:rsidR="00534932" w:rsidRPr="00893D4E" w:rsidRDefault="00534932" w:rsidP="0025642F">
            <w:pPr>
              <w:tabs>
                <w:tab w:val="left" w:pos="2920"/>
              </w:tabs>
              <w:rPr>
                <w:color w:val="808080" w:themeColor="background1" w:themeShade="80"/>
              </w:rPr>
            </w:pPr>
          </w:p>
        </w:tc>
      </w:tr>
      <w:tr w:rsidR="00992F82" w:rsidRPr="006D7289" w14:paraId="2AD83E53" w14:textId="77777777" w:rsidTr="00534932">
        <w:tc>
          <w:tcPr>
            <w:tcW w:w="704" w:type="dxa"/>
          </w:tcPr>
          <w:p w14:paraId="1586B202" w14:textId="44DBADF9" w:rsidR="00992F82" w:rsidRPr="00893D4E" w:rsidRDefault="00992F82" w:rsidP="0025642F">
            <w:pPr>
              <w:tabs>
                <w:tab w:val="left" w:pos="2920"/>
              </w:tabs>
              <w:rPr>
                <w:color w:val="808080" w:themeColor="background1" w:themeShade="80"/>
              </w:rPr>
            </w:pPr>
            <w:r w:rsidRPr="00893D4E">
              <w:rPr>
                <w:color w:val="808080" w:themeColor="background1" w:themeShade="80"/>
              </w:rPr>
              <w:t>A13</w:t>
            </w:r>
          </w:p>
        </w:tc>
        <w:tc>
          <w:tcPr>
            <w:tcW w:w="5361" w:type="dxa"/>
          </w:tcPr>
          <w:p w14:paraId="6B67B5F7" w14:textId="2363D3B5" w:rsidR="00992F82" w:rsidRPr="00893D4E" w:rsidRDefault="00992F82" w:rsidP="006741FA">
            <w:pPr>
              <w:tabs>
                <w:tab w:val="left" w:pos="2920"/>
              </w:tabs>
              <w:rPr>
                <w:color w:val="808080" w:themeColor="background1" w:themeShade="80"/>
              </w:rPr>
            </w:pPr>
            <w:r w:rsidRPr="00893D4E">
              <w:rPr>
                <w:color w:val="808080" w:themeColor="background1" w:themeShade="80"/>
              </w:rPr>
              <w:t>WS-Addressing headers issues als agendapunt voor KAT in juni.</w:t>
            </w:r>
          </w:p>
        </w:tc>
        <w:tc>
          <w:tcPr>
            <w:tcW w:w="1494" w:type="dxa"/>
          </w:tcPr>
          <w:p w14:paraId="04BCAA43" w14:textId="2E71F1EE" w:rsidR="00992F82" w:rsidRPr="00893D4E" w:rsidRDefault="00992F82" w:rsidP="0025642F">
            <w:pPr>
              <w:tabs>
                <w:tab w:val="left" w:pos="2920"/>
              </w:tabs>
              <w:rPr>
                <w:color w:val="808080" w:themeColor="background1" w:themeShade="80"/>
              </w:rPr>
            </w:pPr>
            <w:r w:rsidRPr="00893D4E">
              <w:rPr>
                <w:color w:val="808080" w:themeColor="background1" w:themeShade="80"/>
              </w:rPr>
              <w:t>Mei 2016</w:t>
            </w:r>
          </w:p>
        </w:tc>
        <w:tc>
          <w:tcPr>
            <w:tcW w:w="1495" w:type="dxa"/>
          </w:tcPr>
          <w:p w14:paraId="54DC849C" w14:textId="7FCD6F57" w:rsidR="00992F82" w:rsidRPr="00893D4E" w:rsidRDefault="00271306" w:rsidP="0025642F">
            <w:pPr>
              <w:tabs>
                <w:tab w:val="left" w:pos="2920"/>
              </w:tabs>
              <w:rPr>
                <w:color w:val="808080" w:themeColor="background1" w:themeShade="80"/>
              </w:rPr>
            </w:pPr>
            <w:r w:rsidRPr="00893D4E">
              <w:rPr>
                <w:color w:val="808080" w:themeColor="background1" w:themeShade="80"/>
              </w:rPr>
              <w:t>sept</w:t>
            </w:r>
            <w:r w:rsidR="00992F82" w:rsidRPr="00893D4E">
              <w:rPr>
                <w:color w:val="808080" w:themeColor="background1" w:themeShade="80"/>
              </w:rPr>
              <w:t xml:space="preserve"> 2016</w:t>
            </w:r>
          </w:p>
        </w:tc>
      </w:tr>
      <w:tr w:rsidR="00CD1370" w:rsidRPr="006D7289" w14:paraId="19E3E758" w14:textId="77777777" w:rsidTr="00534932">
        <w:tc>
          <w:tcPr>
            <w:tcW w:w="704" w:type="dxa"/>
          </w:tcPr>
          <w:p w14:paraId="1A2D4CDC" w14:textId="081A7F66" w:rsidR="00CD1370" w:rsidRPr="00893D4E" w:rsidRDefault="00271306" w:rsidP="0025642F">
            <w:pPr>
              <w:tabs>
                <w:tab w:val="left" w:pos="2920"/>
              </w:tabs>
              <w:rPr>
                <w:color w:val="808080" w:themeColor="background1" w:themeShade="80"/>
              </w:rPr>
            </w:pPr>
            <w:r w:rsidRPr="00893D4E">
              <w:rPr>
                <w:color w:val="808080" w:themeColor="background1" w:themeShade="80"/>
              </w:rPr>
              <w:t>A14</w:t>
            </w:r>
          </w:p>
        </w:tc>
        <w:tc>
          <w:tcPr>
            <w:tcW w:w="5361" w:type="dxa"/>
          </w:tcPr>
          <w:p w14:paraId="56EA43F3" w14:textId="1D0B5E12" w:rsidR="00CD1370" w:rsidRPr="00893D4E" w:rsidRDefault="00271306" w:rsidP="006741FA">
            <w:pPr>
              <w:tabs>
                <w:tab w:val="left" w:pos="2920"/>
              </w:tabs>
              <w:rPr>
                <w:color w:val="808080" w:themeColor="background1" w:themeShade="80"/>
              </w:rPr>
            </w:pPr>
            <w:r w:rsidRPr="00893D4E">
              <w:rPr>
                <w:color w:val="808080" w:themeColor="background1" w:themeShade="80"/>
              </w:rPr>
              <w:t xml:space="preserve">Voorbeelden van WS-Addressing implementaties </w:t>
            </w:r>
            <w:r w:rsidR="001F5DCF" w:rsidRPr="00893D4E">
              <w:rPr>
                <w:color w:val="808080" w:themeColor="background1" w:themeShade="80"/>
              </w:rPr>
              <w:t xml:space="preserve">(berichten) </w:t>
            </w:r>
            <w:r w:rsidRPr="00893D4E">
              <w:rPr>
                <w:color w:val="808080" w:themeColor="background1" w:themeShade="80"/>
              </w:rPr>
              <w:t>worden voor 23 september naar Edustandaard gestuurd.</w:t>
            </w:r>
          </w:p>
        </w:tc>
        <w:tc>
          <w:tcPr>
            <w:tcW w:w="1494" w:type="dxa"/>
          </w:tcPr>
          <w:p w14:paraId="743DABAC" w14:textId="375FC6D5" w:rsidR="00CD1370" w:rsidRPr="00893D4E" w:rsidRDefault="00271306" w:rsidP="0025642F">
            <w:pPr>
              <w:tabs>
                <w:tab w:val="left" w:pos="2920"/>
              </w:tabs>
              <w:rPr>
                <w:color w:val="808080" w:themeColor="background1" w:themeShade="80"/>
              </w:rPr>
            </w:pPr>
            <w:r w:rsidRPr="00893D4E">
              <w:rPr>
                <w:color w:val="808080" w:themeColor="background1" w:themeShade="80"/>
              </w:rPr>
              <w:t>Sept 2016</w:t>
            </w:r>
          </w:p>
        </w:tc>
        <w:tc>
          <w:tcPr>
            <w:tcW w:w="1495" w:type="dxa"/>
          </w:tcPr>
          <w:p w14:paraId="7CEFE2FC" w14:textId="6BEAD404" w:rsidR="00CD1370" w:rsidRPr="00893D4E" w:rsidRDefault="00271306" w:rsidP="0025642F">
            <w:pPr>
              <w:tabs>
                <w:tab w:val="left" w:pos="2920"/>
              </w:tabs>
              <w:rPr>
                <w:color w:val="808080" w:themeColor="background1" w:themeShade="80"/>
              </w:rPr>
            </w:pPr>
            <w:r w:rsidRPr="00893D4E">
              <w:rPr>
                <w:color w:val="808080" w:themeColor="background1" w:themeShade="80"/>
              </w:rPr>
              <w:t>Okt 2016</w:t>
            </w:r>
          </w:p>
        </w:tc>
      </w:tr>
      <w:tr w:rsidR="004754C3" w:rsidRPr="006D7289" w14:paraId="53DF3FC9" w14:textId="77777777" w:rsidTr="00534932">
        <w:tc>
          <w:tcPr>
            <w:tcW w:w="704" w:type="dxa"/>
          </w:tcPr>
          <w:p w14:paraId="76845CF9" w14:textId="3050E254" w:rsidR="004754C3" w:rsidRPr="00893D4E" w:rsidRDefault="004754C3" w:rsidP="0025642F">
            <w:pPr>
              <w:tabs>
                <w:tab w:val="left" w:pos="2920"/>
              </w:tabs>
              <w:rPr>
                <w:color w:val="808080" w:themeColor="background1" w:themeShade="80"/>
              </w:rPr>
            </w:pPr>
            <w:r w:rsidRPr="00893D4E">
              <w:rPr>
                <w:color w:val="808080" w:themeColor="background1" w:themeShade="80"/>
              </w:rPr>
              <w:t>A15</w:t>
            </w:r>
          </w:p>
        </w:tc>
        <w:tc>
          <w:tcPr>
            <w:tcW w:w="5361" w:type="dxa"/>
          </w:tcPr>
          <w:p w14:paraId="4EEFA3DC" w14:textId="16C080C4" w:rsidR="004754C3" w:rsidRPr="00893D4E" w:rsidRDefault="004754C3" w:rsidP="004754C3">
            <w:pPr>
              <w:tabs>
                <w:tab w:val="left" w:pos="2920"/>
              </w:tabs>
              <w:rPr>
                <w:color w:val="808080" w:themeColor="background1" w:themeShade="80"/>
              </w:rPr>
            </w:pPr>
            <w:r w:rsidRPr="00893D4E">
              <w:rPr>
                <w:color w:val="808080" w:themeColor="background1" w:themeShade="80"/>
              </w:rPr>
              <w:t>KAT-leden nemen paragraaf 5.2 “Gegevens met afhankelijkheid naar de product life cycle” van het Servicebeschrijvingen document nog eens door en geven bij volgend overleg, oktober 2016, aan of wijzigingen noodzakelijk zijn.</w:t>
            </w:r>
          </w:p>
        </w:tc>
        <w:tc>
          <w:tcPr>
            <w:tcW w:w="1494" w:type="dxa"/>
          </w:tcPr>
          <w:p w14:paraId="5A6DFBDF" w14:textId="0A583FD2" w:rsidR="004754C3" w:rsidRPr="00893D4E" w:rsidRDefault="00F91B71" w:rsidP="0025642F">
            <w:pPr>
              <w:tabs>
                <w:tab w:val="left" w:pos="2920"/>
              </w:tabs>
              <w:rPr>
                <w:color w:val="808080" w:themeColor="background1" w:themeShade="80"/>
              </w:rPr>
            </w:pPr>
            <w:r w:rsidRPr="00893D4E">
              <w:rPr>
                <w:color w:val="808080" w:themeColor="background1" w:themeShade="80"/>
              </w:rPr>
              <w:t>Sept 2016</w:t>
            </w:r>
          </w:p>
        </w:tc>
        <w:tc>
          <w:tcPr>
            <w:tcW w:w="1495" w:type="dxa"/>
          </w:tcPr>
          <w:p w14:paraId="486488C1" w14:textId="19504175" w:rsidR="004754C3" w:rsidRPr="00893D4E" w:rsidRDefault="00F91B71" w:rsidP="0025642F">
            <w:pPr>
              <w:tabs>
                <w:tab w:val="left" w:pos="2920"/>
              </w:tabs>
              <w:rPr>
                <w:color w:val="808080" w:themeColor="background1" w:themeShade="80"/>
              </w:rPr>
            </w:pPr>
            <w:r w:rsidRPr="00893D4E">
              <w:rPr>
                <w:color w:val="808080" w:themeColor="background1" w:themeShade="80"/>
              </w:rPr>
              <w:t>Okt 2016</w:t>
            </w:r>
          </w:p>
        </w:tc>
      </w:tr>
      <w:tr w:rsidR="00F91B71" w:rsidRPr="006D7289" w14:paraId="6DE9E073" w14:textId="77777777" w:rsidTr="00534932">
        <w:tc>
          <w:tcPr>
            <w:tcW w:w="704" w:type="dxa"/>
          </w:tcPr>
          <w:p w14:paraId="613032EF" w14:textId="75902DBB" w:rsidR="00F91B71" w:rsidRPr="00C06844" w:rsidRDefault="00F91B71" w:rsidP="0025642F">
            <w:pPr>
              <w:tabs>
                <w:tab w:val="left" w:pos="2920"/>
              </w:tabs>
              <w:rPr>
                <w:color w:val="808080" w:themeColor="background1" w:themeShade="80"/>
              </w:rPr>
            </w:pPr>
            <w:r w:rsidRPr="00C06844">
              <w:rPr>
                <w:color w:val="808080" w:themeColor="background1" w:themeShade="80"/>
              </w:rPr>
              <w:lastRenderedPageBreak/>
              <w:t>A16</w:t>
            </w:r>
          </w:p>
        </w:tc>
        <w:tc>
          <w:tcPr>
            <w:tcW w:w="5361" w:type="dxa"/>
          </w:tcPr>
          <w:p w14:paraId="783D7B5D" w14:textId="77777777" w:rsidR="00F91B71" w:rsidRPr="00C06844" w:rsidRDefault="00F91B71" w:rsidP="00F91B71">
            <w:pPr>
              <w:tabs>
                <w:tab w:val="left" w:pos="2920"/>
              </w:tabs>
              <w:rPr>
                <w:color w:val="808080" w:themeColor="background1" w:themeShade="80"/>
              </w:rPr>
            </w:pPr>
            <w:r w:rsidRPr="00C06844">
              <w:rPr>
                <w:color w:val="808080" w:themeColor="background1" w:themeShade="80"/>
              </w:rPr>
              <w:t>In samenwerking met een aantal KAT leden wordt er een voorstel voor de Edustandaard Architectuurraad opgesteld voor  het oplossen van de discrepantie tussen de ECK referentiearchitectuur en de ECK Distributie en toegang standaard.</w:t>
            </w:r>
          </w:p>
          <w:p w14:paraId="01F96CB6" w14:textId="77777777" w:rsidR="00015E72" w:rsidRPr="00C06844" w:rsidRDefault="00015E72" w:rsidP="00F91B71">
            <w:pPr>
              <w:tabs>
                <w:tab w:val="left" w:pos="2920"/>
              </w:tabs>
              <w:rPr>
                <w:color w:val="808080" w:themeColor="background1" w:themeShade="80"/>
              </w:rPr>
            </w:pPr>
          </w:p>
          <w:p w14:paraId="111EF14A" w14:textId="61AFCDC1" w:rsidR="00015E72" w:rsidRPr="00C06844" w:rsidRDefault="00015E72" w:rsidP="00F91B71">
            <w:pPr>
              <w:tabs>
                <w:tab w:val="left" w:pos="2920"/>
              </w:tabs>
              <w:rPr>
                <w:color w:val="808080" w:themeColor="background1" w:themeShade="80"/>
              </w:rPr>
            </w:pPr>
            <w:r w:rsidRPr="00C06844">
              <w:rPr>
                <w:color w:val="808080" w:themeColor="background1" w:themeShade="80"/>
              </w:rPr>
              <w:t xml:space="preserve">Dit zal in stappen plaatsvinden in 2017. Het streven is om in Q1 een eerste stap te hebben gemaakt die de discrepantie wegneemt en duidelijk de vorm van compliancy </w:t>
            </w:r>
            <w:r w:rsidR="00870DFE" w:rsidRPr="00C06844">
              <w:rPr>
                <w:color w:val="808080" w:themeColor="background1" w:themeShade="80"/>
              </w:rPr>
              <w:t>tussen de twee standaarden beschrijft</w:t>
            </w:r>
            <w:r w:rsidR="004B3AC2" w:rsidRPr="00C06844">
              <w:rPr>
                <w:color w:val="808080" w:themeColor="background1" w:themeShade="80"/>
              </w:rPr>
              <w:t>.</w:t>
            </w:r>
          </w:p>
        </w:tc>
        <w:tc>
          <w:tcPr>
            <w:tcW w:w="1494" w:type="dxa"/>
          </w:tcPr>
          <w:p w14:paraId="6B1B5E06" w14:textId="1F9B030F" w:rsidR="00F91B71" w:rsidRPr="00C06844" w:rsidRDefault="00F91B71" w:rsidP="0025642F">
            <w:pPr>
              <w:tabs>
                <w:tab w:val="left" w:pos="2920"/>
              </w:tabs>
              <w:rPr>
                <w:color w:val="808080" w:themeColor="background1" w:themeShade="80"/>
              </w:rPr>
            </w:pPr>
            <w:r w:rsidRPr="00C06844">
              <w:rPr>
                <w:color w:val="808080" w:themeColor="background1" w:themeShade="80"/>
              </w:rPr>
              <w:t>Sept 2016</w:t>
            </w:r>
          </w:p>
        </w:tc>
        <w:tc>
          <w:tcPr>
            <w:tcW w:w="1495" w:type="dxa"/>
          </w:tcPr>
          <w:p w14:paraId="13F30A96" w14:textId="0AE9471F" w:rsidR="00F91B71" w:rsidRPr="00C06844" w:rsidRDefault="00A83FF8" w:rsidP="0025642F">
            <w:pPr>
              <w:tabs>
                <w:tab w:val="left" w:pos="2920"/>
              </w:tabs>
              <w:rPr>
                <w:color w:val="808080" w:themeColor="background1" w:themeShade="80"/>
              </w:rPr>
            </w:pPr>
            <w:r w:rsidRPr="00C06844">
              <w:rPr>
                <w:color w:val="808080" w:themeColor="background1" w:themeShade="80"/>
              </w:rPr>
              <w:t>2017</w:t>
            </w:r>
          </w:p>
        </w:tc>
      </w:tr>
      <w:tr w:rsidR="00A83FF8" w:rsidRPr="006D7289" w14:paraId="681C8180" w14:textId="77777777" w:rsidTr="00534932">
        <w:tc>
          <w:tcPr>
            <w:tcW w:w="704" w:type="dxa"/>
          </w:tcPr>
          <w:p w14:paraId="115352BD" w14:textId="00129719" w:rsidR="00A83FF8" w:rsidRPr="00C06844" w:rsidRDefault="00A83FF8" w:rsidP="0025642F">
            <w:pPr>
              <w:tabs>
                <w:tab w:val="left" w:pos="2920"/>
              </w:tabs>
              <w:rPr>
                <w:color w:val="808080" w:themeColor="background1" w:themeShade="80"/>
              </w:rPr>
            </w:pPr>
            <w:r w:rsidRPr="00C06844">
              <w:rPr>
                <w:color w:val="808080" w:themeColor="background1" w:themeShade="80"/>
              </w:rPr>
              <w:t>A17</w:t>
            </w:r>
          </w:p>
        </w:tc>
        <w:tc>
          <w:tcPr>
            <w:tcW w:w="5361" w:type="dxa"/>
          </w:tcPr>
          <w:p w14:paraId="4499E0D8" w14:textId="0FAF6FC1" w:rsidR="00A83FF8" w:rsidRPr="00C06844" w:rsidRDefault="00A83FF8" w:rsidP="00870DFE">
            <w:pPr>
              <w:tabs>
                <w:tab w:val="left" w:pos="2920"/>
              </w:tabs>
              <w:rPr>
                <w:color w:val="808080" w:themeColor="background1" w:themeShade="80"/>
              </w:rPr>
            </w:pPr>
            <w:r w:rsidRPr="00C06844">
              <w:rPr>
                <w:color w:val="808080" w:themeColor="background1" w:themeShade="80"/>
              </w:rPr>
              <w:t>Opstellen Best Practices document. Toelichting op bestaande documentatie waarin het gebruik van de service in bepaalde context/scenario beschreven wordt.</w:t>
            </w:r>
            <w:r w:rsidR="00870DFE" w:rsidRPr="00C06844">
              <w:rPr>
                <w:color w:val="808080" w:themeColor="background1" w:themeShade="80"/>
              </w:rPr>
              <w:t xml:space="preserve"> Dit document wordt in iteraties opgebouwd. Eind 2016 zullen er al een aantal scenario’s uitgewerkt zijn.</w:t>
            </w:r>
          </w:p>
        </w:tc>
        <w:tc>
          <w:tcPr>
            <w:tcW w:w="1494" w:type="dxa"/>
          </w:tcPr>
          <w:p w14:paraId="5E53A38C" w14:textId="32245F96" w:rsidR="00A83FF8" w:rsidRPr="00C06844" w:rsidRDefault="00614DDA" w:rsidP="0025642F">
            <w:pPr>
              <w:tabs>
                <w:tab w:val="left" w:pos="2920"/>
              </w:tabs>
              <w:rPr>
                <w:color w:val="808080" w:themeColor="background1" w:themeShade="80"/>
              </w:rPr>
            </w:pPr>
            <w:r w:rsidRPr="00C06844">
              <w:rPr>
                <w:color w:val="808080" w:themeColor="background1" w:themeShade="80"/>
              </w:rPr>
              <w:t>Okt 2016</w:t>
            </w:r>
          </w:p>
        </w:tc>
        <w:tc>
          <w:tcPr>
            <w:tcW w:w="1495" w:type="dxa"/>
          </w:tcPr>
          <w:p w14:paraId="49B60CF9" w14:textId="101A74A6" w:rsidR="00A83FF8" w:rsidRPr="00C06844" w:rsidRDefault="00870DFE" w:rsidP="0025642F">
            <w:pPr>
              <w:tabs>
                <w:tab w:val="left" w:pos="2920"/>
              </w:tabs>
              <w:rPr>
                <w:color w:val="808080" w:themeColor="background1" w:themeShade="80"/>
              </w:rPr>
            </w:pPr>
            <w:r w:rsidRPr="00C06844">
              <w:rPr>
                <w:color w:val="808080" w:themeColor="background1" w:themeShade="80"/>
              </w:rPr>
              <w:t>Q1 2017</w:t>
            </w:r>
          </w:p>
        </w:tc>
      </w:tr>
      <w:tr w:rsidR="00BB188D" w:rsidRPr="006D7289" w14:paraId="537621EC" w14:textId="77777777" w:rsidTr="00534932">
        <w:tc>
          <w:tcPr>
            <w:tcW w:w="704" w:type="dxa"/>
          </w:tcPr>
          <w:p w14:paraId="1ECD0894" w14:textId="3726A578" w:rsidR="00BB188D" w:rsidRPr="00893D4E" w:rsidRDefault="00BB188D" w:rsidP="0025642F">
            <w:pPr>
              <w:tabs>
                <w:tab w:val="left" w:pos="2920"/>
              </w:tabs>
              <w:rPr>
                <w:color w:val="808080" w:themeColor="background1" w:themeShade="80"/>
              </w:rPr>
            </w:pPr>
            <w:r w:rsidRPr="00893D4E">
              <w:rPr>
                <w:color w:val="808080" w:themeColor="background1" w:themeShade="80"/>
              </w:rPr>
              <w:t>A18</w:t>
            </w:r>
          </w:p>
        </w:tc>
        <w:tc>
          <w:tcPr>
            <w:tcW w:w="5361" w:type="dxa"/>
          </w:tcPr>
          <w:p w14:paraId="3ACECC3D" w14:textId="589C18B9" w:rsidR="00BB188D" w:rsidRPr="00893D4E" w:rsidRDefault="00BB188D" w:rsidP="00BB188D">
            <w:pPr>
              <w:tabs>
                <w:tab w:val="left" w:pos="2920"/>
              </w:tabs>
              <w:rPr>
                <w:color w:val="808080" w:themeColor="background1" w:themeShade="80"/>
              </w:rPr>
            </w:pPr>
            <w:r w:rsidRPr="00893D4E">
              <w:rPr>
                <w:color w:val="808080" w:themeColor="background1" w:themeShade="80"/>
              </w:rPr>
              <w:t>Sjoerd deelt het voorstel rond de ActioncodeService met de ECK DT werkgroep</w:t>
            </w:r>
          </w:p>
        </w:tc>
        <w:tc>
          <w:tcPr>
            <w:tcW w:w="1494" w:type="dxa"/>
          </w:tcPr>
          <w:p w14:paraId="2A7E1C06" w14:textId="1C1A0580" w:rsidR="00BB188D" w:rsidRPr="00893D4E" w:rsidRDefault="00BB188D" w:rsidP="0025642F">
            <w:pPr>
              <w:tabs>
                <w:tab w:val="left" w:pos="2920"/>
              </w:tabs>
              <w:rPr>
                <w:color w:val="808080" w:themeColor="background1" w:themeShade="80"/>
              </w:rPr>
            </w:pPr>
            <w:r w:rsidRPr="00893D4E">
              <w:rPr>
                <w:color w:val="808080" w:themeColor="background1" w:themeShade="80"/>
              </w:rPr>
              <w:t>Nov 2016</w:t>
            </w:r>
          </w:p>
        </w:tc>
        <w:tc>
          <w:tcPr>
            <w:tcW w:w="1495" w:type="dxa"/>
          </w:tcPr>
          <w:p w14:paraId="4305E02E" w14:textId="19993237" w:rsidR="00BB188D" w:rsidRPr="00893D4E" w:rsidRDefault="00BB188D" w:rsidP="0025642F">
            <w:pPr>
              <w:tabs>
                <w:tab w:val="left" w:pos="2920"/>
              </w:tabs>
              <w:rPr>
                <w:color w:val="808080" w:themeColor="background1" w:themeShade="80"/>
              </w:rPr>
            </w:pPr>
            <w:r w:rsidRPr="00893D4E">
              <w:rPr>
                <w:color w:val="808080" w:themeColor="background1" w:themeShade="80"/>
              </w:rPr>
              <w:t>Nov 2016</w:t>
            </w:r>
          </w:p>
        </w:tc>
      </w:tr>
      <w:tr w:rsidR="009D6CA2" w:rsidRPr="006D7289" w14:paraId="5CC02133" w14:textId="77777777" w:rsidTr="00534932">
        <w:tc>
          <w:tcPr>
            <w:tcW w:w="704" w:type="dxa"/>
          </w:tcPr>
          <w:p w14:paraId="20CB3CDD" w14:textId="40742FCB" w:rsidR="009D6CA2" w:rsidRPr="00AD43A3" w:rsidRDefault="009D6CA2" w:rsidP="0025642F">
            <w:pPr>
              <w:tabs>
                <w:tab w:val="left" w:pos="2920"/>
              </w:tabs>
              <w:rPr>
                <w:color w:val="808080" w:themeColor="background1" w:themeShade="80"/>
              </w:rPr>
            </w:pPr>
            <w:r w:rsidRPr="00AD43A3">
              <w:rPr>
                <w:color w:val="808080" w:themeColor="background1" w:themeShade="80"/>
              </w:rPr>
              <w:t>A19</w:t>
            </w:r>
          </w:p>
        </w:tc>
        <w:tc>
          <w:tcPr>
            <w:tcW w:w="5361" w:type="dxa"/>
          </w:tcPr>
          <w:p w14:paraId="2FEAB8A9" w14:textId="057BCC9E" w:rsidR="009D6CA2" w:rsidRPr="00AD43A3" w:rsidRDefault="009D6CA2" w:rsidP="00BB188D">
            <w:pPr>
              <w:tabs>
                <w:tab w:val="left" w:pos="2920"/>
              </w:tabs>
              <w:rPr>
                <w:color w:val="808080" w:themeColor="background1" w:themeShade="80"/>
              </w:rPr>
            </w:pPr>
            <w:r w:rsidRPr="00AD43A3">
              <w:rPr>
                <w:color w:val="808080" w:themeColor="background1" w:themeShade="80"/>
              </w:rPr>
              <w:t xml:space="preserve">Sjoerd stuurt het </w:t>
            </w:r>
            <w:r w:rsidR="00A12C72" w:rsidRPr="00AD43A3">
              <w:rPr>
                <w:color w:val="808080" w:themeColor="background1" w:themeShade="80"/>
              </w:rPr>
              <w:t xml:space="preserve">ActioncodeService </w:t>
            </w:r>
            <w:r w:rsidRPr="00AD43A3">
              <w:rPr>
                <w:color w:val="808080" w:themeColor="background1" w:themeShade="80"/>
              </w:rPr>
              <w:t xml:space="preserve">voorstel </w:t>
            </w:r>
            <w:r w:rsidR="00483CAC" w:rsidRPr="00AD43A3">
              <w:rPr>
                <w:color w:val="808080" w:themeColor="background1" w:themeShade="80"/>
              </w:rPr>
              <w:t xml:space="preserve">(issue #19) </w:t>
            </w:r>
            <w:r w:rsidRPr="00AD43A3">
              <w:rPr>
                <w:color w:val="808080" w:themeColor="background1" w:themeShade="80"/>
              </w:rPr>
              <w:t xml:space="preserve">vanuit het TVA </w:t>
            </w:r>
            <w:r w:rsidR="00A12C72" w:rsidRPr="00AD43A3">
              <w:rPr>
                <w:color w:val="808080" w:themeColor="background1" w:themeShade="80"/>
              </w:rPr>
              <w:t xml:space="preserve">kort na 15 nov. </w:t>
            </w:r>
            <w:r w:rsidRPr="00AD43A3">
              <w:rPr>
                <w:color w:val="808080" w:themeColor="background1" w:themeShade="80"/>
              </w:rPr>
              <w:t>naar Edustandaard</w:t>
            </w:r>
          </w:p>
        </w:tc>
        <w:tc>
          <w:tcPr>
            <w:tcW w:w="1494" w:type="dxa"/>
          </w:tcPr>
          <w:p w14:paraId="5ABB0515" w14:textId="1DB8C301" w:rsidR="009D6CA2" w:rsidRPr="00AD43A3" w:rsidRDefault="009D6CA2" w:rsidP="0025642F">
            <w:pPr>
              <w:tabs>
                <w:tab w:val="left" w:pos="2920"/>
              </w:tabs>
              <w:rPr>
                <w:color w:val="808080" w:themeColor="background1" w:themeShade="80"/>
              </w:rPr>
            </w:pPr>
            <w:r w:rsidRPr="00AD43A3">
              <w:rPr>
                <w:color w:val="808080" w:themeColor="background1" w:themeShade="80"/>
              </w:rPr>
              <w:t>Nov 2016</w:t>
            </w:r>
          </w:p>
        </w:tc>
        <w:tc>
          <w:tcPr>
            <w:tcW w:w="1495" w:type="dxa"/>
          </w:tcPr>
          <w:p w14:paraId="53BEE0BA" w14:textId="35CE2A9E" w:rsidR="009D6CA2" w:rsidRPr="00AD43A3" w:rsidRDefault="009D6CA2" w:rsidP="0025642F">
            <w:pPr>
              <w:tabs>
                <w:tab w:val="left" w:pos="2920"/>
              </w:tabs>
              <w:rPr>
                <w:color w:val="808080" w:themeColor="background1" w:themeShade="80"/>
              </w:rPr>
            </w:pPr>
            <w:r w:rsidRPr="00AD43A3">
              <w:rPr>
                <w:color w:val="808080" w:themeColor="background1" w:themeShade="80"/>
              </w:rPr>
              <w:t>Nov 2016</w:t>
            </w:r>
          </w:p>
        </w:tc>
      </w:tr>
      <w:tr w:rsidR="00364F64" w:rsidRPr="006D7289" w14:paraId="638ADE4F" w14:textId="77777777" w:rsidTr="00534932">
        <w:tc>
          <w:tcPr>
            <w:tcW w:w="704" w:type="dxa"/>
          </w:tcPr>
          <w:p w14:paraId="35DD7DD9" w14:textId="70E6BD2B" w:rsidR="00364F64" w:rsidRPr="00AD43A3" w:rsidRDefault="00364F64" w:rsidP="0025642F">
            <w:pPr>
              <w:tabs>
                <w:tab w:val="left" w:pos="2920"/>
              </w:tabs>
              <w:rPr>
                <w:color w:val="808080" w:themeColor="background1" w:themeShade="80"/>
              </w:rPr>
            </w:pPr>
            <w:r w:rsidRPr="00AD43A3">
              <w:rPr>
                <w:color w:val="808080" w:themeColor="background1" w:themeShade="80"/>
              </w:rPr>
              <w:t>A20</w:t>
            </w:r>
          </w:p>
        </w:tc>
        <w:tc>
          <w:tcPr>
            <w:tcW w:w="5361" w:type="dxa"/>
          </w:tcPr>
          <w:p w14:paraId="0D31C653" w14:textId="4493BAFF" w:rsidR="00364F64" w:rsidRPr="00AD43A3" w:rsidRDefault="00364F64" w:rsidP="00BB188D">
            <w:pPr>
              <w:tabs>
                <w:tab w:val="left" w:pos="2920"/>
              </w:tabs>
              <w:rPr>
                <w:color w:val="808080" w:themeColor="background1" w:themeShade="80"/>
              </w:rPr>
            </w:pPr>
            <w:r w:rsidRPr="00AD43A3">
              <w:rPr>
                <w:color w:val="808080" w:themeColor="background1" w:themeShade="80"/>
              </w:rPr>
              <w:t>Inplannen ECK DT WG overleggen 2017</w:t>
            </w:r>
          </w:p>
        </w:tc>
        <w:tc>
          <w:tcPr>
            <w:tcW w:w="1494" w:type="dxa"/>
          </w:tcPr>
          <w:p w14:paraId="4992257C" w14:textId="3D0907AB" w:rsidR="00364F64" w:rsidRPr="00AD43A3" w:rsidRDefault="00364F64" w:rsidP="0025642F">
            <w:pPr>
              <w:tabs>
                <w:tab w:val="left" w:pos="2920"/>
              </w:tabs>
              <w:rPr>
                <w:color w:val="808080" w:themeColor="background1" w:themeShade="80"/>
              </w:rPr>
            </w:pPr>
            <w:r w:rsidRPr="00AD43A3">
              <w:rPr>
                <w:color w:val="808080" w:themeColor="background1" w:themeShade="80"/>
              </w:rPr>
              <w:t>Dec 2016</w:t>
            </w:r>
          </w:p>
        </w:tc>
        <w:tc>
          <w:tcPr>
            <w:tcW w:w="1495" w:type="dxa"/>
          </w:tcPr>
          <w:p w14:paraId="06B4DCE5" w14:textId="54DE6D65" w:rsidR="00364F64" w:rsidRPr="00AD43A3" w:rsidRDefault="00364F64" w:rsidP="0025642F">
            <w:pPr>
              <w:tabs>
                <w:tab w:val="left" w:pos="2920"/>
              </w:tabs>
              <w:rPr>
                <w:color w:val="808080" w:themeColor="background1" w:themeShade="80"/>
              </w:rPr>
            </w:pPr>
            <w:r w:rsidRPr="00AD43A3">
              <w:rPr>
                <w:color w:val="808080" w:themeColor="background1" w:themeShade="80"/>
              </w:rPr>
              <w:t>Dec2016</w:t>
            </w:r>
          </w:p>
        </w:tc>
      </w:tr>
      <w:tr w:rsidR="009F7E13" w:rsidRPr="006D7289" w14:paraId="0B6B0065" w14:textId="77777777" w:rsidTr="00534932">
        <w:tc>
          <w:tcPr>
            <w:tcW w:w="704" w:type="dxa"/>
          </w:tcPr>
          <w:p w14:paraId="24BD56CF" w14:textId="18EA8409" w:rsidR="009F7E13" w:rsidRPr="009F7E13" w:rsidRDefault="009F7E13" w:rsidP="0025642F">
            <w:pPr>
              <w:tabs>
                <w:tab w:val="left" w:pos="2920"/>
              </w:tabs>
            </w:pPr>
            <w:r>
              <w:t>A</w:t>
            </w:r>
            <w:r w:rsidRPr="009F7E13">
              <w:t>21</w:t>
            </w:r>
          </w:p>
        </w:tc>
        <w:tc>
          <w:tcPr>
            <w:tcW w:w="5361" w:type="dxa"/>
          </w:tcPr>
          <w:p w14:paraId="0EB80CA2" w14:textId="6A1C2DAA" w:rsidR="009F7E13" w:rsidRPr="009F7E13" w:rsidRDefault="009F7E13" w:rsidP="00BB188D">
            <w:pPr>
              <w:tabs>
                <w:tab w:val="left" w:pos="2920"/>
              </w:tabs>
            </w:pPr>
            <w:r>
              <w:t>Best practice opstellen rond gebruik van Activationcode service inclusief retouneren en hoe de goederenstroom mogelijk aan de geldstroom gekoppeld kan worden.</w:t>
            </w:r>
          </w:p>
        </w:tc>
        <w:tc>
          <w:tcPr>
            <w:tcW w:w="1494" w:type="dxa"/>
          </w:tcPr>
          <w:p w14:paraId="45C956A1" w14:textId="4F20DEAE" w:rsidR="009F7E13" w:rsidRPr="009F7E13" w:rsidRDefault="009F7E13" w:rsidP="0025642F">
            <w:pPr>
              <w:tabs>
                <w:tab w:val="left" w:pos="2920"/>
              </w:tabs>
            </w:pPr>
            <w:r>
              <w:t>Dec 2016</w:t>
            </w:r>
          </w:p>
        </w:tc>
        <w:tc>
          <w:tcPr>
            <w:tcW w:w="1495" w:type="dxa"/>
          </w:tcPr>
          <w:p w14:paraId="580D25AB" w14:textId="420D7996" w:rsidR="009F7E13" w:rsidRPr="009F7E13" w:rsidRDefault="009F7E13" w:rsidP="0025642F">
            <w:pPr>
              <w:tabs>
                <w:tab w:val="left" w:pos="2920"/>
              </w:tabs>
            </w:pPr>
            <w:r>
              <w:t>Q1 2017</w:t>
            </w:r>
          </w:p>
        </w:tc>
      </w:tr>
      <w:tr w:rsidR="009F5AA5" w:rsidRPr="006D7289" w14:paraId="07E4C98D" w14:textId="77777777" w:rsidTr="00534932">
        <w:tc>
          <w:tcPr>
            <w:tcW w:w="704" w:type="dxa"/>
          </w:tcPr>
          <w:p w14:paraId="53C2A8E6" w14:textId="349D9BF2" w:rsidR="009F5AA5" w:rsidRDefault="009F5AA5" w:rsidP="009F5AA5">
            <w:pPr>
              <w:tabs>
                <w:tab w:val="left" w:pos="2920"/>
              </w:tabs>
            </w:pPr>
            <w:r>
              <w:t>A</w:t>
            </w:r>
            <w:r w:rsidRPr="009F7E13">
              <w:t>2</w:t>
            </w:r>
            <w:r>
              <w:t>2</w:t>
            </w:r>
          </w:p>
        </w:tc>
        <w:tc>
          <w:tcPr>
            <w:tcW w:w="5361" w:type="dxa"/>
          </w:tcPr>
          <w:p w14:paraId="6DD672EE" w14:textId="743754A1" w:rsidR="009F5AA5" w:rsidRDefault="009F5AA5" w:rsidP="009F5AA5">
            <w:pPr>
              <w:tabs>
                <w:tab w:val="left" w:pos="2920"/>
              </w:tabs>
            </w:pPr>
            <w:r>
              <w:t>Best practice opstellen rond gebruik van LicenseService.</w:t>
            </w:r>
          </w:p>
        </w:tc>
        <w:tc>
          <w:tcPr>
            <w:tcW w:w="1494" w:type="dxa"/>
          </w:tcPr>
          <w:p w14:paraId="57040A3F" w14:textId="22169B29" w:rsidR="009F5AA5" w:rsidRDefault="009F5AA5" w:rsidP="009F5AA5">
            <w:pPr>
              <w:tabs>
                <w:tab w:val="left" w:pos="2920"/>
              </w:tabs>
            </w:pPr>
            <w:r>
              <w:t>Dec 2016</w:t>
            </w:r>
          </w:p>
        </w:tc>
        <w:tc>
          <w:tcPr>
            <w:tcW w:w="1495" w:type="dxa"/>
          </w:tcPr>
          <w:p w14:paraId="510A0168" w14:textId="584B44D1" w:rsidR="009F5AA5" w:rsidRDefault="009F5AA5" w:rsidP="009F5AA5">
            <w:pPr>
              <w:tabs>
                <w:tab w:val="left" w:pos="2920"/>
              </w:tabs>
            </w:pPr>
            <w:r>
              <w:t>Q1 2017</w:t>
            </w:r>
          </w:p>
        </w:tc>
      </w:tr>
    </w:tbl>
    <w:p w14:paraId="645C29F6" w14:textId="236AD2E0" w:rsidR="00D16A5A" w:rsidRPr="006D7289" w:rsidRDefault="00D16A5A" w:rsidP="00E47EE4"/>
    <w:sectPr w:rsidR="00D16A5A" w:rsidRPr="006D7289" w:rsidSect="0077677E">
      <w:headerReference w:type="even" r:id="rId11"/>
      <w:headerReference w:type="default" r:id="rId12"/>
      <w:footerReference w:type="even" r:id="rId13"/>
      <w:footerReference w:type="default" r:id="rId14"/>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C4BF" w14:textId="77777777" w:rsidR="0077746B" w:rsidRDefault="0077746B" w:rsidP="00B60C01">
      <w:r>
        <w:separator/>
      </w:r>
    </w:p>
  </w:endnote>
  <w:endnote w:type="continuationSeparator" w:id="0">
    <w:p w14:paraId="283021B1" w14:textId="77777777" w:rsidR="0077746B" w:rsidRDefault="0077746B" w:rsidP="00B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28213652" w:rsidR="00C64384" w:rsidRDefault="00C64384"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B4004">
      <w:rPr>
        <w:rStyle w:val="Paginanummer"/>
        <w:noProof/>
      </w:rPr>
      <w:t>2</w:t>
    </w:r>
    <w:r>
      <w:rPr>
        <w:rStyle w:val="Paginanummer"/>
      </w:rPr>
      <w:fldChar w:fldCharType="end"/>
    </w:r>
  </w:p>
  <w:p w14:paraId="5A726E9F" w14:textId="672149BE" w:rsidR="00C64384" w:rsidRDefault="00C64384"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3202D9DF" w:rsidR="00C64384" w:rsidRDefault="00C64384"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B4004">
      <w:rPr>
        <w:rStyle w:val="Paginanummer"/>
        <w:noProof/>
      </w:rPr>
      <w:t>1</w:t>
    </w:r>
    <w:r>
      <w:rPr>
        <w:rStyle w:val="Paginanummer"/>
      </w:rPr>
      <w:fldChar w:fldCharType="end"/>
    </w:r>
  </w:p>
  <w:p w14:paraId="44C61EC6" w14:textId="6B596134" w:rsidR="00C64384" w:rsidRDefault="00C64384"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CAD8" w14:textId="77777777" w:rsidR="0077746B" w:rsidRDefault="0077746B" w:rsidP="00B60C01">
      <w:r>
        <w:separator/>
      </w:r>
    </w:p>
  </w:footnote>
  <w:footnote w:type="continuationSeparator" w:id="0">
    <w:p w14:paraId="2C9B37BF" w14:textId="77777777" w:rsidR="0077746B" w:rsidRDefault="0077746B" w:rsidP="00B60C01">
      <w:r>
        <w:continuationSeparator/>
      </w:r>
    </w:p>
  </w:footnote>
  <w:footnote w:id="1">
    <w:p w14:paraId="05E075CC" w14:textId="77777777" w:rsidR="00DD4652" w:rsidRDefault="00DD4652" w:rsidP="00DD4652">
      <w:r>
        <w:rPr>
          <w:rStyle w:val="Voetnootmarkering"/>
        </w:rPr>
        <w:footnoteRef/>
      </w:r>
      <w:r>
        <w:t xml:space="preserve"> </w:t>
      </w:r>
      <w:r>
        <w:rPr>
          <w:lang w:eastAsia="zh-CN"/>
        </w:rPr>
        <w:t xml:space="preserve"> </w:t>
      </w:r>
      <w:hyperlink r:id="rId1" w:history="1">
        <w:r w:rsidRPr="007D7A70">
          <w:rPr>
            <w:rStyle w:val="Hyperlink"/>
            <w:lang w:eastAsia="zh-CN"/>
          </w:rPr>
          <w:t>https://www.edustandaard.nl/standaarden/afspraken/afspraak/eck-dt/2.1/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37A6E887" w:rsidR="00C64384" w:rsidRDefault="00C64384">
    <w:pPr>
      <w:pStyle w:val="Koptekst"/>
    </w:pPr>
    <w:r>
      <w:rPr>
        <w:rFonts w:ascii="Helvetica" w:hAnsi="Helvetica" w:cs="Helvetica"/>
        <w:noProof/>
        <w:sz w:val="24"/>
      </w:rPr>
      <w:drawing>
        <wp:anchor distT="0" distB="0" distL="114300" distR="114300" simplePos="0" relativeHeight="251662336" behindDoc="0" locked="0" layoutInCell="1" allowOverlap="1" wp14:anchorId="541BE354" wp14:editId="051CDB6D">
          <wp:simplePos x="0" y="0"/>
          <wp:positionH relativeFrom="margin">
            <wp:align>left</wp:align>
          </wp:positionH>
          <wp:positionV relativeFrom="paragraph">
            <wp:posOffset>41165</wp:posOffset>
          </wp:positionV>
          <wp:extent cx="1598930" cy="287020"/>
          <wp:effectExtent l="0" t="0" r="1270" b="0"/>
          <wp:wrapTight wrapText="bothSides">
            <wp:wrapPolygon edited="0">
              <wp:start x="0" y="0"/>
              <wp:lineTo x="0" y="20071"/>
              <wp:lineTo x="21360" y="20071"/>
              <wp:lineTo x="21360" y="0"/>
              <wp:lineTo x="0" y="0"/>
            </wp:wrapPolygon>
          </wp:wrapTight>
          <wp:docPr id="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anchor distT="0" distB="0" distL="114300" distR="114300" simplePos="0" relativeHeight="251666432" behindDoc="1" locked="0" layoutInCell="1" allowOverlap="1" wp14:anchorId="7DA18FFA" wp14:editId="1B273ACC">
          <wp:simplePos x="0" y="0"/>
          <wp:positionH relativeFrom="column">
            <wp:posOffset>4109720</wp:posOffset>
          </wp:positionH>
          <wp:positionV relativeFrom="paragraph">
            <wp:posOffset>-2540</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p w14:paraId="5E1F92A1" w14:textId="04EBD106" w:rsidR="00C64384" w:rsidRDefault="00C643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2389322" w:rsidR="00C64384" w:rsidRDefault="00C64384">
    <w:pPr>
      <w:pStyle w:val="Koptekst"/>
    </w:pPr>
    <w:r>
      <w:rPr>
        <w:rFonts w:ascii="Helvetica" w:hAnsi="Helvetica" w:cs="Helvetica"/>
        <w:noProof/>
        <w:sz w:val="24"/>
      </w:rPr>
      <w:drawing>
        <wp:anchor distT="0" distB="0" distL="114300" distR="114300" simplePos="0" relativeHeight="251664384" behindDoc="0" locked="0" layoutInCell="1" allowOverlap="1" wp14:anchorId="48847E8A" wp14:editId="4F3397F5">
          <wp:simplePos x="0" y="0"/>
          <wp:positionH relativeFrom="margin">
            <wp:align>left</wp:align>
          </wp:positionH>
          <wp:positionV relativeFrom="paragraph">
            <wp:posOffset>152207</wp:posOffset>
          </wp:positionV>
          <wp:extent cx="1598930" cy="287020"/>
          <wp:effectExtent l="0" t="0" r="1270" b="0"/>
          <wp:wrapTight wrapText="bothSides">
            <wp:wrapPolygon edited="0">
              <wp:start x="0" y="0"/>
              <wp:lineTo x="0" y="20071"/>
              <wp:lineTo x="21360" y="20071"/>
              <wp:lineTo x="21360" y="0"/>
              <wp:lineTo x="0" y="0"/>
            </wp:wrapPolygon>
          </wp:wrapTight>
          <wp:docPr id="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8AEAD68" w14:textId="02AE228F" w:rsidR="00C64384" w:rsidRPr="00B60C01" w:rsidRDefault="00C64384" w:rsidP="00B60C01">
    <w:pPr>
      <w:pStyle w:val="Koptekst"/>
    </w:pPr>
    <w:r>
      <w:tab/>
    </w:r>
    <w:r>
      <w:tab/>
    </w:r>
    <w:r>
      <w:rPr>
        <w:noProof/>
      </w:rPr>
      <w:drawing>
        <wp:anchor distT="0" distB="0" distL="114300" distR="114300" simplePos="0" relativeHeight="251665408" behindDoc="0" locked="0" layoutInCell="1" allowOverlap="1" wp14:anchorId="33874E3C" wp14:editId="06415623">
          <wp:simplePos x="0" y="0"/>
          <wp:positionH relativeFrom="column">
            <wp:posOffset>4109720</wp:posOffset>
          </wp:positionH>
          <wp:positionV relativeFrom="paragraph">
            <wp:posOffset>-635</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57FDF"/>
    <w:multiLevelType w:val="multilevel"/>
    <w:tmpl w:val="D72413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624E08F7"/>
    <w:multiLevelType w:val="hybridMultilevel"/>
    <w:tmpl w:val="20F49B62"/>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15E72"/>
    <w:rsid w:val="00042EBD"/>
    <w:rsid w:val="00043B74"/>
    <w:rsid w:val="00047A61"/>
    <w:rsid w:val="00050AB5"/>
    <w:rsid w:val="00053FE2"/>
    <w:rsid w:val="000572D5"/>
    <w:rsid w:val="00062727"/>
    <w:rsid w:val="0006601A"/>
    <w:rsid w:val="000700DB"/>
    <w:rsid w:val="0008532A"/>
    <w:rsid w:val="000858EE"/>
    <w:rsid w:val="000A5822"/>
    <w:rsid w:val="000A5D4E"/>
    <w:rsid w:val="000B2C89"/>
    <w:rsid w:val="000B4173"/>
    <w:rsid w:val="000B47E6"/>
    <w:rsid w:val="000B6FE3"/>
    <w:rsid w:val="000C49DA"/>
    <w:rsid w:val="000E377E"/>
    <w:rsid w:val="000F0CF7"/>
    <w:rsid w:val="000F5152"/>
    <w:rsid w:val="001040FF"/>
    <w:rsid w:val="00112C7E"/>
    <w:rsid w:val="0011729B"/>
    <w:rsid w:val="00117386"/>
    <w:rsid w:val="00124750"/>
    <w:rsid w:val="00127AB2"/>
    <w:rsid w:val="00127CF3"/>
    <w:rsid w:val="0013324A"/>
    <w:rsid w:val="0013384A"/>
    <w:rsid w:val="0016576E"/>
    <w:rsid w:val="00170AB6"/>
    <w:rsid w:val="00171387"/>
    <w:rsid w:val="0018215B"/>
    <w:rsid w:val="00183F5A"/>
    <w:rsid w:val="00186DE8"/>
    <w:rsid w:val="00197979"/>
    <w:rsid w:val="001A7772"/>
    <w:rsid w:val="001B0C4B"/>
    <w:rsid w:val="001B4004"/>
    <w:rsid w:val="001B6385"/>
    <w:rsid w:val="001D51D8"/>
    <w:rsid w:val="001F5DCF"/>
    <w:rsid w:val="0020416F"/>
    <w:rsid w:val="002142E9"/>
    <w:rsid w:val="00220B40"/>
    <w:rsid w:val="00226B8C"/>
    <w:rsid w:val="002351B3"/>
    <w:rsid w:val="0023686E"/>
    <w:rsid w:val="00240DD0"/>
    <w:rsid w:val="00243E28"/>
    <w:rsid w:val="00250278"/>
    <w:rsid w:val="0025642F"/>
    <w:rsid w:val="00270478"/>
    <w:rsid w:val="00271306"/>
    <w:rsid w:val="002823C3"/>
    <w:rsid w:val="00282941"/>
    <w:rsid w:val="00282AE4"/>
    <w:rsid w:val="002958E7"/>
    <w:rsid w:val="002C233E"/>
    <w:rsid w:val="002C6A1E"/>
    <w:rsid w:val="002D53C9"/>
    <w:rsid w:val="00312523"/>
    <w:rsid w:val="00313564"/>
    <w:rsid w:val="003507CA"/>
    <w:rsid w:val="00351AB7"/>
    <w:rsid w:val="00364F64"/>
    <w:rsid w:val="003854B5"/>
    <w:rsid w:val="003867FF"/>
    <w:rsid w:val="00395926"/>
    <w:rsid w:val="003A0565"/>
    <w:rsid w:val="003A21C6"/>
    <w:rsid w:val="003B372E"/>
    <w:rsid w:val="003B5455"/>
    <w:rsid w:val="003B69D1"/>
    <w:rsid w:val="003C3D8C"/>
    <w:rsid w:val="0040752D"/>
    <w:rsid w:val="00407CB5"/>
    <w:rsid w:val="00422091"/>
    <w:rsid w:val="00422207"/>
    <w:rsid w:val="00427680"/>
    <w:rsid w:val="00433865"/>
    <w:rsid w:val="004340D7"/>
    <w:rsid w:val="004353FD"/>
    <w:rsid w:val="00446731"/>
    <w:rsid w:val="0045097E"/>
    <w:rsid w:val="00451116"/>
    <w:rsid w:val="00467B60"/>
    <w:rsid w:val="00470BA2"/>
    <w:rsid w:val="004754C3"/>
    <w:rsid w:val="00483CAC"/>
    <w:rsid w:val="0049549C"/>
    <w:rsid w:val="004A0F47"/>
    <w:rsid w:val="004A19CD"/>
    <w:rsid w:val="004A5CA5"/>
    <w:rsid w:val="004B31F8"/>
    <w:rsid w:val="004B3AC2"/>
    <w:rsid w:val="004B5E00"/>
    <w:rsid w:val="004B7F2A"/>
    <w:rsid w:val="004C0444"/>
    <w:rsid w:val="004C04A8"/>
    <w:rsid w:val="004C22C0"/>
    <w:rsid w:val="004C6EAD"/>
    <w:rsid w:val="004C7D0A"/>
    <w:rsid w:val="004D7E67"/>
    <w:rsid w:val="004F01F6"/>
    <w:rsid w:val="004F12A0"/>
    <w:rsid w:val="004F4536"/>
    <w:rsid w:val="00505246"/>
    <w:rsid w:val="005052D1"/>
    <w:rsid w:val="005133A3"/>
    <w:rsid w:val="0051505E"/>
    <w:rsid w:val="005260F0"/>
    <w:rsid w:val="00534932"/>
    <w:rsid w:val="00540FCE"/>
    <w:rsid w:val="005477E2"/>
    <w:rsid w:val="00550FC5"/>
    <w:rsid w:val="00552A32"/>
    <w:rsid w:val="00553362"/>
    <w:rsid w:val="00561841"/>
    <w:rsid w:val="0057115A"/>
    <w:rsid w:val="005808D8"/>
    <w:rsid w:val="00586A56"/>
    <w:rsid w:val="00587268"/>
    <w:rsid w:val="005B2032"/>
    <w:rsid w:val="005B41D2"/>
    <w:rsid w:val="005B6647"/>
    <w:rsid w:val="005D1C78"/>
    <w:rsid w:val="005E02A3"/>
    <w:rsid w:val="005E32F9"/>
    <w:rsid w:val="005F52A1"/>
    <w:rsid w:val="00600620"/>
    <w:rsid w:val="00600CE1"/>
    <w:rsid w:val="00603A79"/>
    <w:rsid w:val="00604E61"/>
    <w:rsid w:val="00614DDA"/>
    <w:rsid w:val="00615CE3"/>
    <w:rsid w:val="00623268"/>
    <w:rsid w:val="006324CE"/>
    <w:rsid w:val="00640E27"/>
    <w:rsid w:val="00646F64"/>
    <w:rsid w:val="00651B18"/>
    <w:rsid w:val="006547CD"/>
    <w:rsid w:val="006630C5"/>
    <w:rsid w:val="00673284"/>
    <w:rsid w:val="006741FA"/>
    <w:rsid w:val="006808E4"/>
    <w:rsid w:val="00687A01"/>
    <w:rsid w:val="006B0CE4"/>
    <w:rsid w:val="006B3B71"/>
    <w:rsid w:val="006C1FFC"/>
    <w:rsid w:val="006D19B8"/>
    <w:rsid w:val="006D5AF4"/>
    <w:rsid w:val="006D7289"/>
    <w:rsid w:val="006E0C42"/>
    <w:rsid w:val="006E3CF2"/>
    <w:rsid w:val="006E4F27"/>
    <w:rsid w:val="006F5218"/>
    <w:rsid w:val="007035ED"/>
    <w:rsid w:val="007101FD"/>
    <w:rsid w:val="00714E38"/>
    <w:rsid w:val="0072692B"/>
    <w:rsid w:val="00732185"/>
    <w:rsid w:val="0074449D"/>
    <w:rsid w:val="0074655F"/>
    <w:rsid w:val="00747763"/>
    <w:rsid w:val="007662BF"/>
    <w:rsid w:val="0077677E"/>
    <w:rsid w:val="0077746B"/>
    <w:rsid w:val="00782321"/>
    <w:rsid w:val="007879B9"/>
    <w:rsid w:val="007B04A2"/>
    <w:rsid w:val="007B5B81"/>
    <w:rsid w:val="007B7DDD"/>
    <w:rsid w:val="007C1581"/>
    <w:rsid w:val="007C28D2"/>
    <w:rsid w:val="007D03BF"/>
    <w:rsid w:val="007D0F89"/>
    <w:rsid w:val="007F20BE"/>
    <w:rsid w:val="007F4A84"/>
    <w:rsid w:val="00802B77"/>
    <w:rsid w:val="008060B8"/>
    <w:rsid w:val="008070E6"/>
    <w:rsid w:val="008260EF"/>
    <w:rsid w:val="008306AA"/>
    <w:rsid w:val="00836584"/>
    <w:rsid w:val="00837073"/>
    <w:rsid w:val="008371CD"/>
    <w:rsid w:val="00857547"/>
    <w:rsid w:val="00861208"/>
    <w:rsid w:val="00863D43"/>
    <w:rsid w:val="008643E9"/>
    <w:rsid w:val="00865C3B"/>
    <w:rsid w:val="00870DFE"/>
    <w:rsid w:val="0087172B"/>
    <w:rsid w:val="00881C4E"/>
    <w:rsid w:val="008859B2"/>
    <w:rsid w:val="00891521"/>
    <w:rsid w:val="0089156D"/>
    <w:rsid w:val="008926C9"/>
    <w:rsid w:val="00893D4E"/>
    <w:rsid w:val="0089566D"/>
    <w:rsid w:val="008A2219"/>
    <w:rsid w:val="008A41E1"/>
    <w:rsid w:val="008B2C73"/>
    <w:rsid w:val="008B3ED3"/>
    <w:rsid w:val="008C28EE"/>
    <w:rsid w:val="008E2D85"/>
    <w:rsid w:val="008F0C69"/>
    <w:rsid w:val="008F5AC9"/>
    <w:rsid w:val="00902D54"/>
    <w:rsid w:val="00902FA0"/>
    <w:rsid w:val="0090309E"/>
    <w:rsid w:val="00924A52"/>
    <w:rsid w:val="0093586C"/>
    <w:rsid w:val="009375B5"/>
    <w:rsid w:val="009510B1"/>
    <w:rsid w:val="009637EE"/>
    <w:rsid w:val="009654F9"/>
    <w:rsid w:val="009674C1"/>
    <w:rsid w:val="009729F7"/>
    <w:rsid w:val="009772DB"/>
    <w:rsid w:val="009914C4"/>
    <w:rsid w:val="009919E4"/>
    <w:rsid w:val="00992F82"/>
    <w:rsid w:val="009A0E3E"/>
    <w:rsid w:val="009B1491"/>
    <w:rsid w:val="009B738A"/>
    <w:rsid w:val="009C2358"/>
    <w:rsid w:val="009C5514"/>
    <w:rsid w:val="009D198C"/>
    <w:rsid w:val="009D6CA2"/>
    <w:rsid w:val="009E0122"/>
    <w:rsid w:val="009E3EDD"/>
    <w:rsid w:val="009F4CA5"/>
    <w:rsid w:val="009F5AA5"/>
    <w:rsid w:val="009F7E13"/>
    <w:rsid w:val="00A12C72"/>
    <w:rsid w:val="00A166A9"/>
    <w:rsid w:val="00A20E8C"/>
    <w:rsid w:val="00A221F9"/>
    <w:rsid w:val="00A31CFE"/>
    <w:rsid w:val="00A350DE"/>
    <w:rsid w:val="00A47714"/>
    <w:rsid w:val="00A513D6"/>
    <w:rsid w:val="00A605FD"/>
    <w:rsid w:val="00A61D66"/>
    <w:rsid w:val="00A64D8C"/>
    <w:rsid w:val="00A6796D"/>
    <w:rsid w:val="00A71159"/>
    <w:rsid w:val="00A7290E"/>
    <w:rsid w:val="00A74504"/>
    <w:rsid w:val="00A83736"/>
    <w:rsid w:val="00A83FF8"/>
    <w:rsid w:val="00A877F8"/>
    <w:rsid w:val="00A91BB0"/>
    <w:rsid w:val="00A9268B"/>
    <w:rsid w:val="00A92F39"/>
    <w:rsid w:val="00AA3D11"/>
    <w:rsid w:val="00AA5374"/>
    <w:rsid w:val="00AD0225"/>
    <w:rsid w:val="00AD3473"/>
    <w:rsid w:val="00AD43A3"/>
    <w:rsid w:val="00AD6376"/>
    <w:rsid w:val="00AF08A6"/>
    <w:rsid w:val="00AF68E2"/>
    <w:rsid w:val="00AF76C6"/>
    <w:rsid w:val="00B01BB1"/>
    <w:rsid w:val="00B0670E"/>
    <w:rsid w:val="00B07EE9"/>
    <w:rsid w:val="00B11ACE"/>
    <w:rsid w:val="00B13522"/>
    <w:rsid w:val="00B44FAC"/>
    <w:rsid w:val="00B51EF8"/>
    <w:rsid w:val="00B539FE"/>
    <w:rsid w:val="00B55DE1"/>
    <w:rsid w:val="00B56782"/>
    <w:rsid w:val="00B60C01"/>
    <w:rsid w:val="00B62945"/>
    <w:rsid w:val="00B76D28"/>
    <w:rsid w:val="00B87746"/>
    <w:rsid w:val="00B9028B"/>
    <w:rsid w:val="00BA0035"/>
    <w:rsid w:val="00BA0AB3"/>
    <w:rsid w:val="00BA198E"/>
    <w:rsid w:val="00BA71D7"/>
    <w:rsid w:val="00BB188D"/>
    <w:rsid w:val="00BB26E3"/>
    <w:rsid w:val="00BB558C"/>
    <w:rsid w:val="00BB754A"/>
    <w:rsid w:val="00BC4156"/>
    <w:rsid w:val="00BC464F"/>
    <w:rsid w:val="00BC494B"/>
    <w:rsid w:val="00BC69BE"/>
    <w:rsid w:val="00BD277C"/>
    <w:rsid w:val="00BD56B9"/>
    <w:rsid w:val="00BF5391"/>
    <w:rsid w:val="00C06844"/>
    <w:rsid w:val="00C10245"/>
    <w:rsid w:val="00C22E8B"/>
    <w:rsid w:val="00C25439"/>
    <w:rsid w:val="00C35466"/>
    <w:rsid w:val="00C4539F"/>
    <w:rsid w:val="00C5256E"/>
    <w:rsid w:val="00C54F57"/>
    <w:rsid w:val="00C64384"/>
    <w:rsid w:val="00C939F8"/>
    <w:rsid w:val="00CA0FB2"/>
    <w:rsid w:val="00CA5387"/>
    <w:rsid w:val="00CB018C"/>
    <w:rsid w:val="00CB16EA"/>
    <w:rsid w:val="00CB53CA"/>
    <w:rsid w:val="00CB7490"/>
    <w:rsid w:val="00CC4E2A"/>
    <w:rsid w:val="00CD1370"/>
    <w:rsid w:val="00CD6E71"/>
    <w:rsid w:val="00CE35F5"/>
    <w:rsid w:val="00CE5B9E"/>
    <w:rsid w:val="00D00AA4"/>
    <w:rsid w:val="00D04C13"/>
    <w:rsid w:val="00D16A5A"/>
    <w:rsid w:val="00D243E1"/>
    <w:rsid w:val="00D312B2"/>
    <w:rsid w:val="00D319F6"/>
    <w:rsid w:val="00D34C24"/>
    <w:rsid w:val="00D41D8B"/>
    <w:rsid w:val="00D4305B"/>
    <w:rsid w:val="00D4487D"/>
    <w:rsid w:val="00D45340"/>
    <w:rsid w:val="00D46AC5"/>
    <w:rsid w:val="00D51A38"/>
    <w:rsid w:val="00D51DB5"/>
    <w:rsid w:val="00D71438"/>
    <w:rsid w:val="00D757CA"/>
    <w:rsid w:val="00DA14A5"/>
    <w:rsid w:val="00DB27C7"/>
    <w:rsid w:val="00DC582C"/>
    <w:rsid w:val="00DC6830"/>
    <w:rsid w:val="00DD4652"/>
    <w:rsid w:val="00DE40D5"/>
    <w:rsid w:val="00DE4703"/>
    <w:rsid w:val="00DE6EA8"/>
    <w:rsid w:val="00DF2B0D"/>
    <w:rsid w:val="00E160FB"/>
    <w:rsid w:val="00E26B54"/>
    <w:rsid w:val="00E322EB"/>
    <w:rsid w:val="00E44D5D"/>
    <w:rsid w:val="00E47EE4"/>
    <w:rsid w:val="00E608D4"/>
    <w:rsid w:val="00E63F98"/>
    <w:rsid w:val="00E6794D"/>
    <w:rsid w:val="00E67FC9"/>
    <w:rsid w:val="00E82170"/>
    <w:rsid w:val="00E8478D"/>
    <w:rsid w:val="00E85147"/>
    <w:rsid w:val="00E86B18"/>
    <w:rsid w:val="00E87B51"/>
    <w:rsid w:val="00E91DFA"/>
    <w:rsid w:val="00EB5B17"/>
    <w:rsid w:val="00EB611E"/>
    <w:rsid w:val="00EB6BB5"/>
    <w:rsid w:val="00EB7C66"/>
    <w:rsid w:val="00EC59AE"/>
    <w:rsid w:val="00ED7502"/>
    <w:rsid w:val="00EF3784"/>
    <w:rsid w:val="00F034F3"/>
    <w:rsid w:val="00F0713C"/>
    <w:rsid w:val="00F11490"/>
    <w:rsid w:val="00F15512"/>
    <w:rsid w:val="00F16972"/>
    <w:rsid w:val="00F20AC8"/>
    <w:rsid w:val="00F2702A"/>
    <w:rsid w:val="00F317E9"/>
    <w:rsid w:val="00F31AAA"/>
    <w:rsid w:val="00F3615E"/>
    <w:rsid w:val="00F37CEC"/>
    <w:rsid w:val="00F52228"/>
    <w:rsid w:val="00F557FD"/>
    <w:rsid w:val="00F71364"/>
    <w:rsid w:val="00F75330"/>
    <w:rsid w:val="00F77FDD"/>
    <w:rsid w:val="00F84A98"/>
    <w:rsid w:val="00F86143"/>
    <w:rsid w:val="00F86993"/>
    <w:rsid w:val="00F91B71"/>
    <w:rsid w:val="00FB18E3"/>
    <w:rsid w:val="00FB67E1"/>
    <w:rsid w:val="00FC42C7"/>
    <w:rsid w:val="00FE4E6C"/>
    <w:rsid w:val="00FE63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D39D372"/>
  <w14:defaultImageDpi w14:val="30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E160FB"/>
    <w:pPr>
      <w:keepNext/>
      <w:numPr>
        <w:numId w:val="1"/>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1"/>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unhideWhenUsed/>
    <w:qFormat/>
    <w:rsid w:val="00B60C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60C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E160FB"/>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 w:type="character" w:styleId="Zwaar">
    <w:name w:val="Strong"/>
    <w:basedOn w:val="Standaardalinea-lettertype"/>
    <w:uiPriority w:val="22"/>
    <w:qFormat/>
    <w:rsid w:val="00EB6BB5"/>
    <w:rPr>
      <w:b/>
      <w:bCs/>
    </w:rPr>
  </w:style>
  <w:style w:type="character" w:styleId="Tekstvantijdelijkeaanduiding">
    <w:name w:val="Placeholder Text"/>
    <w:basedOn w:val="Standaardalinea-lettertype"/>
    <w:uiPriority w:val="99"/>
    <w:semiHidden/>
    <w:rsid w:val="00D24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ustandaard.nl/standaarden/afspraken/afspraak/eck-dt/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E608FD-DBDF-446A-9095-BE583D7D4D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3.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D631BC-C4B9-43D2-85C6-C2C775BF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1481</Words>
  <Characters>8149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Kohler</dc:creator>
  <cp:keywords/>
  <dc:description/>
  <cp:lastModifiedBy>Erwin Reinhoud</cp:lastModifiedBy>
  <cp:revision>30</cp:revision>
  <dcterms:created xsi:type="dcterms:W3CDTF">2017-01-19T08:59:00Z</dcterms:created>
  <dcterms:modified xsi:type="dcterms:W3CDTF">2017-03-27T07:23:00Z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