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D84" w:rsidRPr="00CC6147" w:rsidRDefault="00606D84" w:rsidP="00EA6C6D">
      <w:pPr>
        <w:rPr>
          <w:b/>
        </w:rPr>
      </w:pPr>
      <w:r w:rsidRPr="00CC6147">
        <w:rPr>
          <w:b/>
        </w:rPr>
        <w:t>Indienvragenlijst EduStandaard</w:t>
      </w:r>
    </w:p>
    <w:p w:rsidR="00606D84" w:rsidRDefault="00DD25DB" w:rsidP="00EA6C6D">
      <w:r>
        <w:t>1</w:t>
      </w:r>
      <w:r w:rsidR="0085781F">
        <w:t>3</w:t>
      </w:r>
      <w:r w:rsidR="00CC6147">
        <w:t xml:space="preserve"> februari 2013</w:t>
      </w:r>
    </w:p>
    <w:p w:rsidR="00D56835" w:rsidRDefault="00D56835" w:rsidP="00EA6C6D"/>
    <w:p w:rsidR="00EA6C6D" w:rsidRDefault="00EA6C6D" w:rsidP="00EA6C6D">
      <w:r>
        <w:t>1. Om welke afspraak gaat het?</w:t>
      </w:r>
    </w:p>
    <w:tbl>
      <w:tblPr>
        <w:tblStyle w:val="Tabelraster"/>
        <w:tblW w:w="0" w:type="auto"/>
        <w:tblLook w:val="04A0" w:firstRow="1" w:lastRow="0" w:firstColumn="1" w:lastColumn="0" w:noHBand="0" w:noVBand="1"/>
      </w:tblPr>
      <w:tblGrid>
        <w:gridCol w:w="3070"/>
        <w:gridCol w:w="3071"/>
        <w:gridCol w:w="3071"/>
      </w:tblGrid>
      <w:tr w:rsidR="00EA6C6D" w:rsidTr="00EA6C6D">
        <w:tc>
          <w:tcPr>
            <w:tcW w:w="3070" w:type="dxa"/>
          </w:tcPr>
          <w:p w:rsidR="00EA6C6D" w:rsidRDefault="00A97E24" w:rsidP="00EA6C6D">
            <w:r>
              <w:t>T</w:t>
            </w:r>
            <w:r w:rsidR="00EA6C6D">
              <w:t>itel</w:t>
            </w:r>
          </w:p>
        </w:tc>
        <w:tc>
          <w:tcPr>
            <w:tcW w:w="3071" w:type="dxa"/>
          </w:tcPr>
          <w:p w:rsidR="00EA6C6D" w:rsidRDefault="00EA6C6D" w:rsidP="00EA6C6D">
            <w:r>
              <w:t>auteur(s)</w:t>
            </w:r>
          </w:p>
        </w:tc>
        <w:tc>
          <w:tcPr>
            <w:tcW w:w="3071" w:type="dxa"/>
          </w:tcPr>
          <w:p w:rsidR="00EA6C6D" w:rsidRDefault="00EA6C6D" w:rsidP="00EA6C6D">
            <w:r>
              <w:t>versie</w:t>
            </w:r>
          </w:p>
        </w:tc>
      </w:tr>
      <w:tr w:rsidR="00EA6C6D" w:rsidTr="00EA6C6D">
        <w:tc>
          <w:tcPr>
            <w:tcW w:w="3070" w:type="dxa"/>
          </w:tcPr>
          <w:p w:rsidR="00EA6C6D" w:rsidRDefault="00F24942" w:rsidP="00345B93">
            <w:r>
              <w:t xml:space="preserve">Uitwisseling </w:t>
            </w:r>
            <w:r w:rsidR="001A002D">
              <w:t>voorlichtingsinformatie opleidingen in het HO</w:t>
            </w:r>
          </w:p>
          <w:p w:rsidR="006872D4" w:rsidRDefault="006872D4" w:rsidP="00345B93"/>
        </w:tc>
        <w:tc>
          <w:tcPr>
            <w:tcW w:w="3071" w:type="dxa"/>
          </w:tcPr>
          <w:p w:rsidR="00EA6C6D" w:rsidRDefault="001A002D" w:rsidP="001A002D">
            <w:r>
              <w:t xml:space="preserve">Het projectteam bestond uit Bart de Jong, Jan </w:t>
            </w:r>
            <w:proofErr w:type="spellStart"/>
            <w:r>
              <w:t>Volbers</w:t>
            </w:r>
            <w:proofErr w:type="spellEnd"/>
            <w:r>
              <w:t xml:space="preserve">, </w:t>
            </w:r>
            <w:proofErr w:type="spellStart"/>
            <w:r>
              <w:t>Pollus</w:t>
            </w:r>
            <w:proofErr w:type="spellEnd"/>
            <w:r>
              <w:t xml:space="preserve"> </w:t>
            </w:r>
            <w:proofErr w:type="spellStart"/>
            <w:r>
              <w:t>Fornerod</w:t>
            </w:r>
            <w:proofErr w:type="spellEnd"/>
            <w:r>
              <w:t xml:space="preserve"> (UT)</w:t>
            </w:r>
          </w:p>
          <w:p w:rsidR="001A002D" w:rsidRDefault="001A002D" w:rsidP="001A002D">
            <w:r>
              <w:t>Versies vanaf 2.6: Hans van Driel (Studiekeuze123)</w:t>
            </w:r>
          </w:p>
        </w:tc>
        <w:tc>
          <w:tcPr>
            <w:tcW w:w="3071" w:type="dxa"/>
          </w:tcPr>
          <w:p w:rsidR="00EA6C6D" w:rsidRDefault="001A002D" w:rsidP="00EA6C6D">
            <w:r>
              <w:t>3</w:t>
            </w:r>
            <w:r w:rsidR="00F24942">
              <w:t>.0</w:t>
            </w:r>
          </w:p>
        </w:tc>
      </w:tr>
    </w:tbl>
    <w:p w:rsidR="00EA6C6D" w:rsidRDefault="00EA6C6D" w:rsidP="00EA6C6D"/>
    <w:p w:rsidR="00EA6C6D" w:rsidRDefault="00EA6C6D" w:rsidP="00EA6C6D">
      <w:r>
        <w:t>2. Omgeving</w:t>
      </w:r>
    </w:p>
    <w:p w:rsidR="00EA6C6D" w:rsidRDefault="00EA6C6D" w:rsidP="00EA6C6D">
      <w:r>
        <w:t>2.1. Zijn er vergelijkbare afspraken en standaarden, zo ja welke?</w:t>
      </w:r>
    </w:p>
    <w:tbl>
      <w:tblPr>
        <w:tblStyle w:val="Tabelraster"/>
        <w:tblW w:w="0" w:type="auto"/>
        <w:tblLayout w:type="fixed"/>
        <w:tblLook w:val="04A0" w:firstRow="1" w:lastRow="0" w:firstColumn="1" w:lastColumn="0" w:noHBand="0" w:noVBand="1"/>
      </w:tblPr>
      <w:tblGrid>
        <w:gridCol w:w="4644"/>
        <w:gridCol w:w="4644"/>
      </w:tblGrid>
      <w:tr w:rsidR="00EA6C6D" w:rsidTr="00266C4D">
        <w:tc>
          <w:tcPr>
            <w:tcW w:w="4644" w:type="dxa"/>
          </w:tcPr>
          <w:p w:rsidR="00EA6C6D" w:rsidRDefault="00B365D1" w:rsidP="00EA6C6D">
            <w:r>
              <w:t>A</w:t>
            </w:r>
            <w:r w:rsidR="00EA6C6D">
              <w:t>ntwoord</w:t>
            </w:r>
          </w:p>
        </w:tc>
        <w:tc>
          <w:tcPr>
            <w:tcW w:w="4644" w:type="dxa"/>
          </w:tcPr>
          <w:p w:rsidR="00EA6C6D" w:rsidRDefault="00EA6C6D" w:rsidP="00EA6C6D">
            <w:r>
              <w:t>verwijzing</w:t>
            </w:r>
          </w:p>
        </w:tc>
      </w:tr>
      <w:tr w:rsidR="00EA6C6D" w:rsidRPr="001A002D" w:rsidTr="00266C4D">
        <w:tc>
          <w:tcPr>
            <w:tcW w:w="4644" w:type="dxa"/>
          </w:tcPr>
          <w:p w:rsidR="00E931A3" w:rsidRDefault="001A002D" w:rsidP="001A002D">
            <w:pPr>
              <w:pStyle w:val="Lijstalinea"/>
              <w:numPr>
                <w:ilvl w:val="0"/>
                <w:numId w:val="31"/>
              </w:numPr>
            </w:pPr>
            <w:r>
              <w:t xml:space="preserve">Binnen Studiekeuze123 wordt gebruik gemaakt van het Studiekeuze </w:t>
            </w:r>
            <w:proofErr w:type="spellStart"/>
            <w:r>
              <w:t>Webformulier</w:t>
            </w:r>
            <w:proofErr w:type="spellEnd"/>
            <w:r>
              <w:t xml:space="preserve"> – dit is op basis van dezelfde standaard ontwikkeld.</w:t>
            </w:r>
          </w:p>
          <w:p w:rsidR="001A002D" w:rsidRDefault="001A002D" w:rsidP="001A002D">
            <w:pPr>
              <w:pStyle w:val="Lijstalinea"/>
              <w:numPr>
                <w:ilvl w:val="0"/>
                <w:numId w:val="31"/>
              </w:numPr>
            </w:pPr>
            <w:r>
              <w:t xml:space="preserve">Het Kies Op Maat-project heeft parallel een eigen systeem ontwikkeld, specifiek gericht op </w:t>
            </w:r>
            <w:proofErr w:type="spellStart"/>
            <w:r>
              <w:t>minoren</w:t>
            </w:r>
            <w:proofErr w:type="spellEnd"/>
            <w:r>
              <w:t>. Er is geen afstemming geweest tussen Hodex en KOM.</w:t>
            </w:r>
          </w:p>
          <w:p w:rsidR="001A002D" w:rsidRDefault="001A002D" w:rsidP="001A002D">
            <w:pPr>
              <w:pStyle w:val="Lijstalinea"/>
              <w:numPr>
                <w:ilvl w:val="0"/>
                <w:numId w:val="31"/>
              </w:numPr>
            </w:pPr>
            <w:r>
              <w:t>Binnen de 3TU zijn activiteiten ontplooid om eveneens tot een diepgaander standaard te komen – voor zover bekend heeft dit niet tot een eindproduct geleid</w:t>
            </w:r>
          </w:p>
        </w:tc>
        <w:tc>
          <w:tcPr>
            <w:tcW w:w="4644" w:type="dxa"/>
          </w:tcPr>
          <w:p w:rsidR="00E8775A" w:rsidRDefault="001A002D" w:rsidP="00E8775A">
            <w:pPr>
              <w:pStyle w:val="Lijstalinea"/>
              <w:numPr>
                <w:ilvl w:val="0"/>
                <w:numId w:val="24"/>
              </w:numPr>
              <w:spacing w:line="260" w:lineRule="atLeast"/>
              <w:contextualSpacing w:val="0"/>
              <w:rPr>
                <w:lang w:val="en-US"/>
              </w:rPr>
            </w:pPr>
            <w:hyperlink r:id="rId9" w:history="1">
              <w:r w:rsidRPr="005836D3">
                <w:rPr>
                  <w:rStyle w:val="Hyperlink"/>
                  <w:lang w:val="en-US"/>
                </w:rPr>
                <w:t>www.studiekeuzewebformulier.nl</w:t>
              </w:r>
            </w:hyperlink>
          </w:p>
          <w:p w:rsidR="001A002D" w:rsidRDefault="001A002D" w:rsidP="00E8775A">
            <w:pPr>
              <w:pStyle w:val="Lijstalinea"/>
              <w:numPr>
                <w:ilvl w:val="0"/>
                <w:numId w:val="24"/>
              </w:numPr>
              <w:spacing w:line="260" w:lineRule="atLeast"/>
              <w:contextualSpacing w:val="0"/>
              <w:rPr>
                <w:lang w:val="en-US"/>
              </w:rPr>
            </w:pPr>
            <w:hyperlink r:id="rId10" w:history="1">
              <w:r w:rsidRPr="005836D3">
                <w:rPr>
                  <w:rStyle w:val="Hyperlink"/>
                  <w:lang w:val="en-US"/>
                </w:rPr>
                <w:t>www.kiesopmaat.nl</w:t>
              </w:r>
            </w:hyperlink>
          </w:p>
          <w:p w:rsidR="003D4196" w:rsidRPr="00DD25DB" w:rsidRDefault="003D4196" w:rsidP="001A002D">
            <w:pPr>
              <w:pStyle w:val="Lijstalinea"/>
              <w:ind w:left="708"/>
              <w:rPr>
                <w:lang w:val="en-US"/>
              </w:rPr>
            </w:pPr>
          </w:p>
        </w:tc>
      </w:tr>
    </w:tbl>
    <w:p w:rsidR="00EA6C6D" w:rsidRPr="00DD25DB" w:rsidRDefault="00EA6C6D" w:rsidP="00EA6C6D">
      <w:pPr>
        <w:rPr>
          <w:lang w:val="en-US"/>
        </w:rPr>
      </w:pPr>
    </w:p>
    <w:p w:rsidR="00EA6C6D" w:rsidRDefault="00EA6C6D" w:rsidP="00EA6C6D">
      <w:r>
        <w:t>2.2. Waarin verschilt deze afspraak van die andere afspraken en standaarden?</w:t>
      </w:r>
    </w:p>
    <w:tbl>
      <w:tblPr>
        <w:tblStyle w:val="Tabelraster"/>
        <w:tblW w:w="0" w:type="auto"/>
        <w:tblLayout w:type="fixed"/>
        <w:tblLook w:val="04A0" w:firstRow="1" w:lastRow="0" w:firstColumn="1" w:lastColumn="0" w:noHBand="0" w:noVBand="1"/>
      </w:tblPr>
      <w:tblGrid>
        <w:gridCol w:w="4644"/>
        <w:gridCol w:w="4644"/>
      </w:tblGrid>
      <w:tr w:rsidR="001019C1" w:rsidTr="00DA1D3D">
        <w:tc>
          <w:tcPr>
            <w:tcW w:w="4644" w:type="dxa"/>
          </w:tcPr>
          <w:p w:rsidR="001019C1" w:rsidRDefault="004B0E80" w:rsidP="00B054CE">
            <w:r>
              <w:t>A</w:t>
            </w:r>
            <w:r w:rsidR="001019C1">
              <w:t>ntwoord</w:t>
            </w:r>
          </w:p>
        </w:tc>
        <w:tc>
          <w:tcPr>
            <w:tcW w:w="4644" w:type="dxa"/>
          </w:tcPr>
          <w:p w:rsidR="001019C1" w:rsidRDefault="009F56A5" w:rsidP="00B054CE">
            <w:r>
              <w:t>V</w:t>
            </w:r>
            <w:r w:rsidR="001019C1">
              <w:t>erwijzing</w:t>
            </w:r>
          </w:p>
        </w:tc>
      </w:tr>
      <w:tr w:rsidR="001019C1" w:rsidTr="00DA1D3D">
        <w:tc>
          <w:tcPr>
            <w:tcW w:w="4644" w:type="dxa"/>
          </w:tcPr>
          <w:p w:rsidR="00803EE9" w:rsidRDefault="001A002D" w:rsidP="001A002D">
            <w:pPr>
              <w:pStyle w:val="Lijstalinea"/>
              <w:numPr>
                <w:ilvl w:val="0"/>
                <w:numId w:val="32"/>
              </w:numPr>
            </w:pPr>
            <w:r>
              <w:t>Hodex is ontwikkeld ter vervanging van de vele vragenlijsten die vanuit diverse uitgevers bij instellingen werden neergelegd. Het is dus een veelomvattende standaard geworden. De standaard is gericht op meerdere lagen informatie, geheel bestemd voor voorlichtingsactiviteiten en dus niet op onderwijsinhoudelijke activiteiten.</w:t>
            </w:r>
          </w:p>
          <w:p w:rsidR="001A002D" w:rsidRDefault="001A002D" w:rsidP="001A002D">
            <w:pPr>
              <w:pStyle w:val="Lijstalinea"/>
            </w:pPr>
            <w:r>
              <w:t xml:space="preserve">Een belangrijk element is ook dat alle HO-instellingen aangesloten zijn op Hodex óf op het Studiekeuze </w:t>
            </w:r>
            <w:proofErr w:type="spellStart"/>
            <w:r>
              <w:t>Webformulier</w:t>
            </w:r>
            <w:proofErr w:type="spellEnd"/>
            <w:r>
              <w:t xml:space="preserve"> – dus het is een maximaal breed gedragen standaard.</w:t>
            </w:r>
          </w:p>
          <w:p w:rsidR="001A002D" w:rsidRDefault="001A002D" w:rsidP="001A002D">
            <w:pPr>
              <w:pStyle w:val="Lijstalinea"/>
              <w:numPr>
                <w:ilvl w:val="0"/>
                <w:numId w:val="32"/>
              </w:numPr>
            </w:pPr>
            <w:r>
              <w:t xml:space="preserve">KOM is in zekere zin vergelijkbaar – maar alleen in gebruik binnen een beperktere doelgroep, en voor een beperkter doel (alleen </w:t>
            </w:r>
            <w:proofErr w:type="spellStart"/>
            <w:r>
              <w:t>minoren</w:t>
            </w:r>
            <w:proofErr w:type="spellEnd"/>
            <w:r>
              <w:t>)</w:t>
            </w:r>
          </w:p>
        </w:tc>
        <w:tc>
          <w:tcPr>
            <w:tcW w:w="4644" w:type="dxa"/>
          </w:tcPr>
          <w:p w:rsidR="001019C1" w:rsidRDefault="001019C1" w:rsidP="001A002D">
            <w:pPr>
              <w:pStyle w:val="Lijstalinea"/>
              <w:ind w:left="708"/>
            </w:pPr>
          </w:p>
          <w:p w:rsidR="00DA1D3D" w:rsidRDefault="00DA1D3D" w:rsidP="00B054CE"/>
        </w:tc>
      </w:tr>
    </w:tbl>
    <w:p w:rsidR="001019C1" w:rsidRDefault="001019C1" w:rsidP="001019C1"/>
    <w:p w:rsidR="00EA6C6D" w:rsidRDefault="00EA6C6D" w:rsidP="00EA6C6D">
      <w:r>
        <w:t>3. Probleemgebied</w:t>
      </w:r>
    </w:p>
    <w:p w:rsidR="00EA6C6D" w:rsidRDefault="00EA6C6D" w:rsidP="00EA6C6D">
      <w:r>
        <w:t>3.1. Voor welk probleem biedt de afspraak een oplossing?</w:t>
      </w:r>
    </w:p>
    <w:tbl>
      <w:tblPr>
        <w:tblStyle w:val="Tabelraster"/>
        <w:tblW w:w="0" w:type="auto"/>
        <w:tblLook w:val="04A0" w:firstRow="1" w:lastRow="0" w:firstColumn="1" w:lastColumn="0" w:noHBand="0" w:noVBand="1"/>
      </w:tblPr>
      <w:tblGrid>
        <w:gridCol w:w="4606"/>
        <w:gridCol w:w="4606"/>
      </w:tblGrid>
      <w:tr w:rsidR="001019C1" w:rsidTr="00B054CE">
        <w:tc>
          <w:tcPr>
            <w:tcW w:w="4606" w:type="dxa"/>
          </w:tcPr>
          <w:p w:rsidR="001019C1" w:rsidRDefault="004B0E80" w:rsidP="00B054CE">
            <w:r>
              <w:t>A</w:t>
            </w:r>
            <w:r w:rsidR="001019C1">
              <w:t>ntwoord</w:t>
            </w:r>
          </w:p>
        </w:tc>
        <w:tc>
          <w:tcPr>
            <w:tcW w:w="4606" w:type="dxa"/>
          </w:tcPr>
          <w:p w:rsidR="001019C1" w:rsidRDefault="009F56A5" w:rsidP="00B054CE">
            <w:r>
              <w:t>V</w:t>
            </w:r>
            <w:r w:rsidR="001019C1">
              <w:t>erwijzing</w:t>
            </w:r>
          </w:p>
        </w:tc>
      </w:tr>
      <w:tr w:rsidR="001019C1" w:rsidTr="00B054CE">
        <w:tc>
          <w:tcPr>
            <w:tcW w:w="4606" w:type="dxa"/>
          </w:tcPr>
          <w:p w:rsidR="00C41339" w:rsidRDefault="001A002D" w:rsidP="004A200F">
            <w:r>
              <w:t>Het systeem biedt een oplossing voor de uitwisseling van HO-opleidingsinformatie voor marketingdoeleinden. Alle afnemers (de instellingen zelf, uitgevers, Nuffic) kunnen op basis van deze standaard de data afnemen en voor eigen doeleinden gebruiken.</w:t>
            </w:r>
          </w:p>
          <w:p w:rsidR="001A002D" w:rsidRDefault="001A002D" w:rsidP="004A200F">
            <w:r>
              <w:t>Dat biedt twee belangrijke voordelen:</w:t>
            </w:r>
          </w:p>
          <w:p w:rsidR="001A002D" w:rsidRDefault="001A002D" w:rsidP="000A3992">
            <w:pPr>
              <w:pStyle w:val="Lijstalinea"/>
              <w:numPr>
                <w:ilvl w:val="0"/>
                <w:numId w:val="33"/>
              </w:numPr>
            </w:pPr>
            <w:r>
              <w:t>De informatie wordt op één plaats onderhouden</w:t>
            </w:r>
            <w:r w:rsidR="000A3992">
              <w:t>, dus beperkte onderhoudslast</w:t>
            </w:r>
          </w:p>
          <w:p w:rsidR="000A3992" w:rsidRDefault="000A3992" w:rsidP="000A3992">
            <w:pPr>
              <w:pStyle w:val="Lijstalinea"/>
              <w:numPr>
                <w:ilvl w:val="0"/>
                <w:numId w:val="33"/>
              </w:numPr>
            </w:pPr>
            <w:r>
              <w:t>Voor afnemers is alle informatie op één plaats beschikbaar</w:t>
            </w:r>
          </w:p>
        </w:tc>
        <w:tc>
          <w:tcPr>
            <w:tcW w:w="4606" w:type="dxa"/>
          </w:tcPr>
          <w:p w:rsidR="004B0E80" w:rsidRDefault="004B0E80" w:rsidP="000A3992">
            <w:pPr>
              <w:pStyle w:val="Lijstalinea"/>
              <w:ind w:left="708"/>
            </w:pPr>
          </w:p>
        </w:tc>
      </w:tr>
    </w:tbl>
    <w:p w:rsidR="001019C1" w:rsidRDefault="001019C1" w:rsidP="001019C1"/>
    <w:p w:rsidR="00EA6C6D" w:rsidRDefault="00EA6C6D" w:rsidP="00EA6C6D">
      <w:r>
        <w:t>3.2. Bied</w:t>
      </w:r>
      <w:r w:rsidR="00C006C6">
        <w:t>t</w:t>
      </w:r>
      <w:r>
        <w:t xml:space="preserve"> de afspraak een volledige oplossing voor dit probleem (=100% dekking)?</w:t>
      </w:r>
    </w:p>
    <w:tbl>
      <w:tblPr>
        <w:tblStyle w:val="Tabelraster"/>
        <w:tblW w:w="0" w:type="auto"/>
        <w:tblLook w:val="04A0" w:firstRow="1" w:lastRow="0" w:firstColumn="1" w:lastColumn="0" w:noHBand="0" w:noVBand="1"/>
      </w:tblPr>
      <w:tblGrid>
        <w:gridCol w:w="4606"/>
        <w:gridCol w:w="4606"/>
      </w:tblGrid>
      <w:tr w:rsidR="001019C1" w:rsidTr="00B054CE">
        <w:tc>
          <w:tcPr>
            <w:tcW w:w="4606" w:type="dxa"/>
          </w:tcPr>
          <w:p w:rsidR="001019C1" w:rsidRDefault="00E931A3" w:rsidP="00B054CE">
            <w:r>
              <w:t>A</w:t>
            </w:r>
            <w:r w:rsidR="001019C1">
              <w:t>ntwoord</w:t>
            </w:r>
          </w:p>
        </w:tc>
        <w:tc>
          <w:tcPr>
            <w:tcW w:w="4606" w:type="dxa"/>
          </w:tcPr>
          <w:p w:rsidR="001019C1" w:rsidRDefault="009F56A5" w:rsidP="00B054CE">
            <w:r>
              <w:t>V</w:t>
            </w:r>
            <w:r w:rsidR="001019C1">
              <w:t>erwijzing</w:t>
            </w:r>
          </w:p>
        </w:tc>
      </w:tr>
      <w:tr w:rsidR="00A66285" w:rsidTr="00B054CE">
        <w:tc>
          <w:tcPr>
            <w:tcW w:w="4606" w:type="dxa"/>
          </w:tcPr>
          <w:p w:rsidR="00A66285" w:rsidRDefault="000A3992" w:rsidP="000A3992">
            <w:r>
              <w:t xml:space="preserve">Er is 100% dekking, omdat de Hodex ook vertaald is in het Studiekeuze </w:t>
            </w:r>
            <w:proofErr w:type="spellStart"/>
            <w:r>
              <w:t>Webformulier</w:t>
            </w:r>
            <w:proofErr w:type="spellEnd"/>
            <w:r>
              <w:t>. Tegelijk biedt de aan Hodex gerelateerde infrastructuur binnen de aangesloten instellingen meer ruimte en mogelijkheden om de data voor eigen doeleinden aan te wenden (brochures, eigen specifieke info-onderdelen) dan bij het SK-</w:t>
            </w:r>
            <w:proofErr w:type="spellStart"/>
            <w:r>
              <w:t>Webformulier</w:t>
            </w:r>
            <w:proofErr w:type="spellEnd"/>
            <w:r>
              <w:t>.</w:t>
            </w:r>
          </w:p>
          <w:p w:rsidR="000A3992" w:rsidRDefault="000A3992" w:rsidP="000A3992">
            <w:r>
              <w:t>Maar deze verschillen zijn gerelateerd aan de invoersystemen, niet aan de standaard.</w:t>
            </w:r>
          </w:p>
        </w:tc>
        <w:tc>
          <w:tcPr>
            <w:tcW w:w="4606" w:type="dxa"/>
          </w:tcPr>
          <w:p w:rsidR="00A66285" w:rsidRDefault="00A66285" w:rsidP="000A3992"/>
        </w:tc>
      </w:tr>
    </w:tbl>
    <w:p w:rsidR="001019C1" w:rsidRDefault="001019C1" w:rsidP="001019C1"/>
    <w:p w:rsidR="00EA6C6D" w:rsidRDefault="00EA6C6D" w:rsidP="00EA6C6D">
      <w:r>
        <w:t>4. Doelgroep</w:t>
      </w:r>
    </w:p>
    <w:p w:rsidR="00EA6C6D" w:rsidRDefault="00EA6C6D" w:rsidP="00EA6C6D">
      <w:r>
        <w:t>4.1. Voor wie is de afspraak bedoeld?</w:t>
      </w:r>
    </w:p>
    <w:tbl>
      <w:tblPr>
        <w:tblStyle w:val="Tabelraster"/>
        <w:tblW w:w="0" w:type="auto"/>
        <w:tblLook w:val="04A0" w:firstRow="1" w:lastRow="0" w:firstColumn="1" w:lastColumn="0" w:noHBand="0" w:noVBand="1"/>
      </w:tblPr>
      <w:tblGrid>
        <w:gridCol w:w="4606"/>
        <w:gridCol w:w="4606"/>
      </w:tblGrid>
      <w:tr w:rsidR="001019C1" w:rsidTr="00B054CE">
        <w:tc>
          <w:tcPr>
            <w:tcW w:w="4606" w:type="dxa"/>
          </w:tcPr>
          <w:p w:rsidR="001019C1" w:rsidRDefault="00F13B82" w:rsidP="00B054CE">
            <w:r>
              <w:t>A</w:t>
            </w:r>
            <w:r w:rsidR="001019C1">
              <w:t>ntwoord</w:t>
            </w:r>
          </w:p>
        </w:tc>
        <w:tc>
          <w:tcPr>
            <w:tcW w:w="4606" w:type="dxa"/>
          </w:tcPr>
          <w:p w:rsidR="001019C1" w:rsidRDefault="009F56A5" w:rsidP="00B054CE">
            <w:r>
              <w:t>V</w:t>
            </w:r>
            <w:r w:rsidR="001019C1">
              <w:t>erwijzing</w:t>
            </w:r>
          </w:p>
        </w:tc>
      </w:tr>
      <w:tr w:rsidR="001019C1" w:rsidTr="00B054CE">
        <w:tc>
          <w:tcPr>
            <w:tcW w:w="4606" w:type="dxa"/>
          </w:tcPr>
          <w:p w:rsidR="004B0E80" w:rsidRDefault="000A3992" w:rsidP="00C5614C">
            <w:r>
              <w:t>De standaard wordt gebruikt als basis binnen de instellingen, en als basis bij afnemers. Binnen instellingen ten behoeve van de inrichting van de info-verzameling en het invoersysteem – en bij de afnemers als basis voor het uitlezen van de via Hodex verzamelde informatie</w:t>
            </w:r>
          </w:p>
        </w:tc>
        <w:tc>
          <w:tcPr>
            <w:tcW w:w="4606" w:type="dxa"/>
          </w:tcPr>
          <w:p w:rsidR="001019C1" w:rsidRDefault="001019C1" w:rsidP="000A3992"/>
        </w:tc>
      </w:tr>
    </w:tbl>
    <w:p w:rsidR="001019C1" w:rsidRDefault="001019C1" w:rsidP="001019C1"/>
    <w:p w:rsidR="00EA6C6D" w:rsidRDefault="00EA6C6D" w:rsidP="00EA6C6D">
      <w:r>
        <w:t>4.2. Bestaat de afspraak uit verschillende delen die zich op verschillende doelgroepen richten?</w:t>
      </w:r>
    </w:p>
    <w:tbl>
      <w:tblPr>
        <w:tblStyle w:val="Tabelraster"/>
        <w:tblW w:w="0" w:type="auto"/>
        <w:tblLook w:val="04A0" w:firstRow="1" w:lastRow="0" w:firstColumn="1" w:lastColumn="0" w:noHBand="0" w:noVBand="1"/>
      </w:tblPr>
      <w:tblGrid>
        <w:gridCol w:w="4606"/>
        <w:gridCol w:w="4606"/>
      </w:tblGrid>
      <w:tr w:rsidR="001019C1" w:rsidTr="00B054CE">
        <w:tc>
          <w:tcPr>
            <w:tcW w:w="4606" w:type="dxa"/>
          </w:tcPr>
          <w:p w:rsidR="001019C1" w:rsidRDefault="00423C2B" w:rsidP="00B054CE">
            <w:r>
              <w:t>A</w:t>
            </w:r>
            <w:r w:rsidR="001019C1">
              <w:t>ntwoord</w:t>
            </w:r>
          </w:p>
        </w:tc>
        <w:tc>
          <w:tcPr>
            <w:tcW w:w="4606" w:type="dxa"/>
          </w:tcPr>
          <w:p w:rsidR="001019C1" w:rsidRDefault="009F56A5" w:rsidP="00B054CE">
            <w:r>
              <w:t>V</w:t>
            </w:r>
            <w:r w:rsidR="001019C1">
              <w:t>erwijzing</w:t>
            </w:r>
          </w:p>
        </w:tc>
      </w:tr>
      <w:tr w:rsidR="00F64340" w:rsidRPr="000A3992" w:rsidTr="00B054CE">
        <w:tc>
          <w:tcPr>
            <w:tcW w:w="4606" w:type="dxa"/>
          </w:tcPr>
          <w:p w:rsidR="002918F5" w:rsidRDefault="000A3992" w:rsidP="002918F5">
            <w:r>
              <w:t>De afspraken bestaan uit verschillende onderdelen, die vooral de inhoudelijke structurering weerspiegelen. Het totaal van de afspraken is voor alle doelgroepen gelijk.</w:t>
            </w:r>
          </w:p>
        </w:tc>
        <w:tc>
          <w:tcPr>
            <w:tcW w:w="4606" w:type="dxa"/>
          </w:tcPr>
          <w:p w:rsidR="002918F5" w:rsidRPr="000A3992" w:rsidRDefault="000A3992" w:rsidP="000A3992">
            <w:pPr>
              <w:rPr>
                <w:i/>
              </w:rPr>
            </w:pPr>
            <w:r w:rsidRPr="000A3992">
              <w:rPr>
                <w:i/>
              </w:rPr>
              <w:t>Hier opsomming van onderdelen opnemen</w:t>
            </w:r>
          </w:p>
        </w:tc>
      </w:tr>
    </w:tbl>
    <w:p w:rsidR="001019C1" w:rsidRPr="000A3992" w:rsidRDefault="001019C1" w:rsidP="001019C1"/>
    <w:p w:rsidR="00EA6C6D" w:rsidRDefault="00EA6C6D" w:rsidP="00EA6C6D">
      <w:r>
        <w:t>5. Geef een of meer voorbeelden van een real-life business situatie waarin de afspraak is gebruikt.</w:t>
      </w:r>
    </w:p>
    <w:tbl>
      <w:tblPr>
        <w:tblStyle w:val="Tabelraster"/>
        <w:tblW w:w="0" w:type="auto"/>
        <w:tblLayout w:type="fixed"/>
        <w:tblLook w:val="04A0" w:firstRow="1" w:lastRow="0" w:firstColumn="1" w:lastColumn="0" w:noHBand="0" w:noVBand="1"/>
      </w:tblPr>
      <w:tblGrid>
        <w:gridCol w:w="4644"/>
        <w:gridCol w:w="4644"/>
      </w:tblGrid>
      <w:tr w:rsidR="001019C1" w:rsidTr="00E12B7B">
        <w:tc>
          <w:tcPr>
            <w:tcW w:w="4644" w:type="dxa"/>
          </w:tcPr>
          <w:p w:rsidR="001019C1" w:rsidRDefault="00D8366B" w:rsidP="00B054CE">
            <w:r>
              <w:t>A</w:t>
            </w:r>
            <w:r w:rsidR="001019C1">
              <w:t>ntwoord</w:t>
            </w:r>
          </w:p>
        </w:tc>
        <w:tc>
          <w:tcPr>
            <w:tcW w:w="4644" w:type="dxa"/>
          </w:tcPr>
          <w:p w:rsidR="001019C1" w:rsidRDefault="009F56A5" w:rsidP="00B054CE">
            <w:r>
              <w:t>V</w:t>
            </w:r>
            <w:r w:rsidR="001019C1">
              <w:t>erwijzing</w:t>
            </w:r>
          </w:p>
        </w:tc>
      </w:tr>
      <w:tr w:rsidR="001019C1" w:rsidTr="00E12B7B">
        <w:tc>
          <w:tcPr>
            <w:tcW w:w="4644" w:type="dxa"/>
          </w:tcPr>
          <w:p w:rsidR="00C32756" w:rsidRDefault="000A3992" w:rsidP="000A3992">
            <w:pPr>
              <w:pStyle w:val="Default"/>
              <w:rPr>
                <w:color w:val="auto"/>
                <w:sz w:val="22"/>
                <w:szCs w:val="22"/>
              </w:rPr>
            </w:pPr>
            <w:r>
              <w:rPr>
                <w:color w:val="auto"/>
                <w:sz w:val="22"/>
                <w:szCs w:val="22"/>
              </w:rPr>
              <w:t xml:space="preserve">De afspraken zijn al een aantal jaar in gebruik in Nederland. Al enkele jaren voeren vrijwel alle universiteiten en een deel van de hogescholen alle </w:t>
            </w:r>
            <w:proofErr w:type="spellStart"/>
            <w:r>
              <w:rPr>
                <w:color w:val="auto"/>
                <w:sz w:val="22"/>
                <w:szCs w:val="22"/>
              </w:rPr>
              <w:t>opleidignsinformatie</w:t>
            </w:r>
            <w:proofErr w:type="spellEnd"/>
            <w:r>
              <w:rPr>
                <w:color w:val="auto"/>
                <w:sz w:val="22"/>
                <w:szCs w:val="22"/>
              </w:rPr>
              <w:t xml:space="preserve"> in via Hodex. </w:t>
            </w:r>
          </w:p>
          <w:p w:rsidR="000A3992" w:rsidRDefault="000A3992" w:rsidP="000A3992">
            <w:pPr>
              <w:pStyle w:val="Default"/>
            </w:pPr>
            <w:r>
              <w:rPr>
                <w:color w:val="auto"/>
                <w:sz w:val="22"/>
                <w:szCs w:val="22"/>
              </w:rPr>
              <w:t xml:space="preserve">De informatie wordt door een aantal afnemers direct uitgelezen. Door Studiekeuze123 wordt de informatie iedere nacht uitgelezen, een selectie van de informatie wordt doorgezet naar de site </w:t>
            </w:r>
            <w:hyperlink r:id="rId11" w:history="1">
              <w:r w:rsidRPr="005836D3">
                <w:rPr>
                  <w:rStyle w:val="Hyperlink"/>
                  <w:sz w:val="22"/>
                  <w:szCs w:val="22"/>
                </w:rPr>
                <w:t>www.studiekeuze123.nl</w:t>
              </w:r>
            </w:hyperlink>
            <w:r>
              <w:rPr>
                <w:color w:val="auto"/>
                <w:sz w:val="22"/>
                <w:szCs w:val="22"/>
              </w:rPr>
              <w:t>. Een ander deel wordt gebundeld met informatie van de instellingen die niet aan Hodex deelnemen, en doorgezet naar de Nuffic t.b.v.  www.studyfinder.nl</w:t>
            </w:r>
          </w:p>
        </w:tc>
        <w:tc>
          <w:tcPr>
            <w:tcW w:w="4644" w:type="dxa"/>
          </w:tcPr>
          <w:p w:rsidR="00E12B7B" w:rsidRDefault="00E12B7B" w:rsidP="000A3992"/>
        </w:tc>
      </w:tr>
    </w:tbl>
    <w:p w:rsidR="001019C1" w:rsidRDefault="001019C1" w:rsidP="001019C1"/>
    <w:p w:rsidR="00C07B81" w:rsidRPr="00C07B81" w:rsidRDefault="00EA6C6D" w:rsidP="00C07B81">
      <w:r>
        <w:t xml:space="preserve">6. </w:t>
      </w:r>
      <w:r w:rsidR="00C07B81" w:rsidRPr="00C07B81">
        <w:t>Wat gaat er fout als de afspraak niet geaccepteerd wordt door het veld?</w:t>
      </w:r>
    </w:p>
    <w:tbl>
      <w:tblPr>
        <w:tblStyle w:val="Tabelraster"/>
        <w:tblW w:w="0" w:type="auto"/>
        <w:tblLook w:val="04A0" w:firstRow="1" w:lastRow="0" w:firstColumn="1" w:lastColumn="0" w:noHBand="0" w:noVBand="1"/>
      </w:tblPr>
      <w:tblGrid>
        <w:gridCol w:w="4606"/>
        <w:gridCol w:w="4606"/>
      </w:tblGrid>
      <w:tr w:rsidR="00C07B81" w:rsidTr="003079AD">
        <w:tc>
          <w:tcPr>
            <w:tcW w:w="4606" w:type="dxa"/>
          </w:tcPr>
          <w:p w:rsidR="00C07B81" w:rsidRDefault="00C07B81" w:rsidP="003079AD">
            <w:r>
              <w:t>Antwoord</w:t>
            </w:r>
          </w:p>
        </w:tc>
        <w:tc>
          <w:tcPr>
            <w:tcW w:w="4606" w:type="dxa"/>
          </w:tcPr>
          <w:p w:rsidR="00C07B81" w:rsidRDefault="00C07B81" w:rsidP="003079AD">
            <w:r>
              <w:t>Verwijzing</w:t>
            </w:r>
          </w:p>
        </w:tc>
      </w:tr>
      <w:tr w:rsidR="00C07B81" w:rsidTr="003079AD">
        <w:tc>
          <w:tcPr>
            <w:tcW w:w="4606" w:type="dxa"/>
          </w:tcPr>
          <w:p w:rsidR="00C847AD" w:rsidRDefault="000A3992" w:rsidP="00C847AD">
            <w:r>
              <w:t>Wanneer de aangeboden informatie niet valideert, zijn de afnemers niet in staat om de informatie over te nemen en volgt er geen publicatie op de daarvoor bestemde plaatsen.</w:t>
            </w:r>
          </w:p>
          <w:p w:rsidR="000A3992" w:rsidRDefault="000A3992" w:rsidP="00C847AD"/>
          <w:p w:rsidR="000A3992" w:rsidRDefault="000A3992" w:rsidP="000A3992">
            <w:r>
              <w:t xml:space="preserve">Via </w:t>
            </w:r>
            <w:proofErr w:type="spellStart"/>
            <w:r>
              <w:t>log-files</w:t>
            </w:r>
            <w:proofErr w:type="spellEnd"/>
            <w:r>
              <w:t xml:space="preserve"> wordt bijgehouden waar opleidingen niet valideren, en worden de aanleverende partijen op de hoogte gebracht</w:t>
            </w:r>
          </w:p>
        </w:tc>
        <w:tc>
          <w:tcPr>
            <w:tcW w:w="4606" w:type="dxa"/>
          </w:tcPr>
          <w:p w:rsidR="00C07B81" w:rsidRDefault="00C07B81" w:rsidP="000A3992"/>
        </w:tc>
      </w:tr>
    </w:tbl>
    <w:p w:rsidR="00C07B81" w:rsidRDefault="00C07B81" w:rsidP="00EA6C6D"/>
    <w:p w:rsidR="00EA6C6D" w:rsidRDefault="00C07B81" w:rsidP="00EA6C6D">
      <w:r>
        <w:t xml:space="preserve">7. </w:t>
      </w:r>
      <w:r w:rsidR="00EA6C6D">
        <w:t>Is de afspraak breed geaccepteerd door de doelgroep.</w:t>
      </w:r>
    </w:p>
    <w:tbl>
      <w:tblPr>
        <w:tblStyle w:val="Tabelraster"/>
        <w:tblW w:w="0" w:type="auto"/>
        <w:tblLook w:val="04A0" w:firstRow="1" w:lastRow="0" w:firstColumn="1" w:lastColumn="0" w:noHBand="0" w:noVBand="1"/>
      </w:tblPr>
      <w:tblGrid>
        <w:gridCol w:w="4606"/>
        <w:gridCol w:w="4606"/>
      </w:tblGrid>
      <w:tr w:rsidR="001019C1" w:rsidTr="00B054CE">
        <w:tc>
          <w:tcPr>
            <w:tcW w:w="4606" w:type="dxa"/>
          </w:tcPr>
          <w:p w:rsidR="001019C1" w:rsidRDefault="00D8366B" w:rsidP="00B054CE">
            <w:r>
              <w:t>A</w:t>
            </w:r>
            <w:r w:rsidR="001019C1">
              <w:t>ntwoord</w:t>
            </w:r>
          </w:p>
        </w:tc>
        <w:tc>
          <w:tcPr>
            <w:tcW w:w="4606" w:type="dxa"/>
          </w:tcPr>
          <w:p w:rsidR="001019C1" w:rsidRDefault="009F56A5" w:rsidP="00B054CE">
            <w:r>
              <w:t>V</w:t>
            </w:r>
            <w:r w:rsidR="001019C1">
              <w:t>erwijzing</w:t>
            </w:r>
          </w:p>
        </w:tc>
      </w:tr>
      <w:tr w:rsidR="001019C1" w:rsidTr="00B054CE">
        <w:tc>
          <w:tcPr>
            <w:tcW w:w="4606" w:type="dxa"/>
          </w:tcPr>
          <w:p w:rsidR="0078027A" w:rsidRDefault="000A3992" w:rsidP="00BF5C9A">
            <w:pPr>
              <w:pStyle w:val="Default"/>
            </w:pPr>
            <w:r>
              <w:t xml:space="preserve">De standaard is bij alle HO-instellingen in gebruik. De standaard is wel overal </w:t>
            </w:r>
            <w:proofErr w:type="spellStart"/>
            <w:r>
              <w:t>geaccepteert</w:t>
            </w:r>
            <w:proofErr w:type="spellEnd"/>
            <w:r>
              <w:t xml:space="preserve"> – de vertaling ervan bij de publicatie op neutrale sites niet altijd. Dit omdat de afnemers de vrijheid behouden om eigen beslisregels te hanteren bij het publiceren van de afgenomen informatie</w:t>
            </w:r>
          </w:p>
        </w:tc>
        <w:tc>
          <w:tcPr>
            <w:tcW w:w="4606" w:type="dxa"/>
          </w:tcPr>
          <w:p w:rsidR="00D868C3" w:rsidRDefault="00D868C3" w:rsidP="000A3992">
            <w:pPr>
              <w:pStyle w:val="Lijstalinea"/>
              <w:ind w:left="708"/>
            </w:pPr>
            <w:r>
              <w:t xml:space="preserve"> </w:t>
            </w:r>
          </w:p>
        </w:tc>
      </w:tr>
    </w:tbl>
    <w:p w:rsidR="001019C1" w:rsidRDefault="001019C1" w:rsidP="001019C1"/>
    <w:p w:rsidR="00C07B81" w:rsidRDefault="00C07B81" w:rsidP="001019C1"/>
    <w:p w:rsidR="00D868C3" w:rsidRDefault="00D868C3" w:rsidP="00D868C3">
      <w:r>
        <w:t xml:space="preserve">8. </w:t>
      </w:r>
      <w:r w:rsidRPr="00D868C3">
        <w:t>Wat is de impact als de afspraak geïmplementeerd moet worden?</w:t>
      </w:r>
    </w:p>
    <w:tbl>
      <w:tblPr>
        <w:tblStyle w:val="Tabelraster"/>
        <w:tblW w:w="0" w:type="auto"/>
        <w:tblLook w:val="04A0" w:firstRow="1" w:lastRow="0" w:firstColumn="1" w:lastColumn="0" w:noHBand="0" w:noVBand="1"/>
      </w:tblPr>
      <w:tblGrid>
        <w:gridCol w:w="4606"/>
        <w:gridCol w:w="4606"/>
      </w:tblGrid>
      <w:tr w:rsidR="00D868C3" w:rsidTr="003079AD">
        <w:tc>
          <w:tcPr>
            <w:tcW w:w="4606" w:type="dxa"/>
          </w:tcPr>
          <w:p w:rsidR="00D868C3" w:rsidRDefault="00D868C3" w:rsidP="003079AD">
            <w:r>
              <w:t>Antwoord</w:t>
            </w:r>
          </w:p>
        </w:tc>
        <w:tc>
          <w:tcPr>
            <w:tcW w:w="4606" w:type="dxa"/>
          </w:tcPr>
          <w:p w:rsidR="00D868C3" w:rsidRDefault="00D868C3" w:rsidP="003079AD">
            <w:r>
              <w:t>Verwijzing</w:t>
            </w:r>
          </w:p>
        </w:tc>
      </w:tr>
      <w:tr w:rsidR="00D868C3" w:rsidTr="003079AD">
        <w:tc>
          <w:tcPr>
            <w:tcW w:w="4606" w:type="dxa"/>
          </w:tcPr>
          <w:p w:rsidR="00D868C3" w:rsidRDefault="00ED7896" w:rsidP="00D868C3">
            <w:r>
              <w:t>In dit geval gaat het vooral om een overdracht van het beheer van de standaard – het gaat dus vooral om overdracht van de beheerorganisatie, niet van het feitelijk gebruik van de standaard.</w:t>
            </w:r>
          </w:p>
          <w:p w:rsidR="00ED7896" w:rsidRDefault="00ED7896" w:rsidP="00D868C3">
            <w:r>
              <w:t xml:space="preserve">Er zal wel impact zijn wanneer eer aanvullende wijzigingen </w:t>
            </w:r>
            <w:proofErr w:type="spellStart"/>
            <w:r>
              <w:t>aande</w:t>
            </w:r>
            <w:proofErr w:type="spellEnd"/>
            <w:r>
              <w:t xml:space="preserve"> standaard moeten worden doorgevoerd, omdat die dan geïmplementeerd moeten worden bij alle HO-instellingen en alle afnemers</w:t>
            </w:r>
          </w:p>
          <w:p w:rsidR="00D868C3" w:rsidRDefault="00D868C3" w:rsidP="003079AD"/>
        </w:tc>
        <w:tc>
          <w:tcPr>
            <w:tcW w:w="4606" w:type="dxa"/>
          </w:tcPr>
          <w:p w:rsidR="00D868C3" w:rsidRDefault="00D868C3" w:rsidP="00ED7896"/>
        </w:tc>
      </w:tr>
    </w:tbl>
    <w:p w:rsidR="00C07B81" w:rsidRDefault="00C07B81" w:rsidP="001019C1"/>
    <w:p w:rsidR="00EA6C6D" w:rsidRDefault="00C07B81" w:rsidP="00EA6C6D">
      <w:r>
        <w:t>9</w:t>
      </w:r>
      <w:r w:rsidR="00EA6C6D">
        <w:t xml:space="preserve">. Is er voor de afspraak een overzicht van </w:t>
      </w:r>
      <w:proofErr w:type="spellStart"/>
      <w:r w:rsidR="00EA6C6D">
        <w:t>frequently</w:t>
      </w:r>
      <w:proofErr w:type="spellEnd"/>
      <w:r w:rsidR="00EA6C6D">
        <w:t xml:space="preserve"> </w:t>
      </w:r>
      <w:proofErr w:type="spellStart"/>
      <w:r w:rsidR="00EA6C6D">
        <w:t>asked</w:t>
      </w:r>
      <w:proofErr w:type="spellEnd"/>
      <w:r w:rsidR="00EA6C6D">
        <w:t xml:space="preserve"> </w:t>
      </w:r>
      <w:proofErr w:type="spellStart"/>
      <w:r w:rsidR="00EA6C6D">
        <w:t>questions</w:t>
      </w:r>
      <w:proofErr w:type="spellEnd"/>
      <w:r w:rsidR="00EA6C6D">
        <w:t xml:space="preserve"> (of iets soortgelijks)?</w:t>
      </w:r>
    </w:p>
    <w:tbl>
      <w:tblPr>
        <w:tblStyle w:val="Tabelraster"/>
        <w:tblW w:w="0" w:type="auto"/>
        <w:tblLook w:val="04A0" w:firstRow="1" w:lastRow="0" w:firstColumn="1" w:lastColumn="0" w:noHBand="0" w:noVBand="1"/>
      </w:tblPr>
      <w:tblGrid>
        <w:gridCol w:w="4606"/>
        <w:gridCol w:w="4606"/>
      </w:tblGrid>
      <w:tr w:rsidR="001019C1" w:rsidTr="00B054CE">
        <w:tc>
          <w:tcPr>
            <w:tcW w:w="4606" w:type="dxa"/>
          </w:tcPr>
          <w:p w:rsidR="001019C1" w:rsidRDefault="00D8366B" w:rsidP="00B054CE">
            <w:r>
              <w:t>A</w:t>
            </w:r>
            <w:r w:rsidR="001019C1">
              <w:t>ntwoord</w:t>
            </w:r>
          </w:p>
        </w:tc>
        <w:tc>
          <w:tcPr>
            <w:tcW w:w="4606" w:type="dxa"/>
          </w:tcPr>
          <w:p w:rsidR="001019C1" w:rsidRDefault="009F56A5" w:rsidP="00B054CE">
            <w:r>
              <w:t>V</w:t>
            </w:r>
            <w:r w:rsidR="001019C1">
              <w:t>erwijzing</w:t>
            </w:r>
          </w:p>
        </w:tc>
      </w:tr>
      <w:tr w:rsidR="001019C1" w:rsidTr="00B054CE">
        <w:tc>
          <w:tcPr>
            <w:tcW w:w="4606" w:type="dxa"/>
          </w:tcPr>
          <w:p w:rsidR="00D56835" w:rsidRDefault="00ED7896" w:rsidP="006872D4">
            <w:r>
              <w:t>Het technisch beheer en de communicatie zal in handen komen bij Studiekeuze123 – en in de daar al ingerichte systemen voor contactinformatie, FAQ en issue-afhandeling worden geïntegreerd</w:t>
            </w:r>
          </w:p>
          <w:p w:rsidR="001019C1" w:rsidRDefault="001019C1" w:rsidP="006872D4"/>
        </w:tc>
        <w:tc>
          <w:tcPr>
            <w:tcW w:w="4606" w:type="dxa"/>
          </w:tcPr>
          <w:p w:rsidR="007E1B56" w:rsidRDefault="007E1B56" w:rsidP="00D56835"/>
          <w:p w:rsidR="001019C1" w:rsidRDefault="001019C1" w:rsidP="00B054CE"/>
        </w:tc>
      </w:tr>
    </w:tbl>
    <w:p w:rsidR="001019C1" w:rsidRDefault="001019C1" w:rsidP="001019C1"/>
    <w:p w:rsidR="00EA6C6D" w:rsidRDefault="00D868C3" w:rsidP="00EA6C6D">
      <w:r>
        <w:t>10</w:t>
      </w:r>
      <w:r w:rsidR="00EA6C6D">
        <w:t>. (</w:t>
      </w:r>
      <w:proofErr w:type="spellStart"/>
      <w:r w:rsidR="00EA6C6D">
        <w:t>Inter</w:t>
      </w:r>
      <w:proofErr w:type="spellEnd"/>
      <w:r w:rsidR="00EA6C6D">
        <w:t>)nationale standaarden</w:t>
      </w:r>
    </w:p>
    <w:p w:rsidR="00EA6C6D" w:rsidRDefault="00D868C3" w:rsidP="00EA6C6D">
      <w:r>
        <w:t>10</w:t>
      </w:r>
      <w:r w:rsidR="00EA6C6D">
        <w:t>.1. Is de afspraak gebaseerd op (</w:t>
      </w:r>
      <w:proofErr w:type="spellStart"/>
      <w:r w:rsidR="00EA6C6D">
        <w:t>inter</w:t>
      </w:r>
      <w:proofErr w:type="spellEnd"/>
      <w:r w:rsidR="00EA6C6D">
        <w:t>)nationale standaarden?</w:t>
      </w:r>
    </w:p>
    <w:tbl>
      <w:tblPr>
        <w:tblStyle w:val="Tabelraster"/>
        <w:tblW w:w="0" w:type="auto"/>
        <w:tblLook w:val="04A0" w:firstRow="1" w:lastRow="0" w:firstColumn="1" w:lastColumn="0" w:noHBand="0" w:noVBand="1"/>
      </w:tblPr>
      <w:tblGrid>
        <w:gridCol w:w="4606"/>
        <w:gridCol w:w="4606"/>
      </w:tblGrid>
      <w:tr w:rsidR="001019C1" w:rsidTr="00B054CE">
        <w:tc>
          <w:tcPr>
            <w:tcW w:w="4606" w:type="dxa"/>
          </w:tcPr>
          <w:p w:rsidR="001019C1" w:rsidRDefault="00D8366B" w:rsidP="00B054CE">
            <w:r>
              <w:t>A</w:t>
            </w:r>
            <w:r w:rsidR="001019C1">
              <w:t>ntwoord</w:t>
            </w:r>
          </w:p>
        </w:tc>
        <w:tc>
          <w:tcPr>
            <w:tcW w:w="4606" w:type="dxa"/>
          </w:tcPr>
          <w:p w:rsidR="001019C1" w:rsidRDefault="009F56A5" w:rsidP="00B054CE">
            <w:r>
              <w:t>V</w:t>
            </w:r>
            <w:r w:rsidR="001019C1">
              <w:t>erwijzing</w:t>
            </w:r>
          </w:p>
        </w:tc>
      </w:tr>
      <w:tr w:rsidR="001019C1" w:rsidTr="00B054CE">
        <w:tc>
          <w:tcPr>
            <w:tcW w:w="4606" w:type="dxa"/>
          </w:tcPr>
          <w:p w:rsidR="006F18B8" w:rsidRDefault="00ED7896" w:rsidP="009F56A5">
            <w:r>
              <w:t>Nee, de standaard is ontwikkeld op basis van de voorlichtingspraktijk.</w:t>
            </w:r>
          </w:p>
        </w:tc>
        <w:tc>
          <w:tcPr>
            <w:tcW w:w="4606" w:type="dxa"/>
          </w:tcPr>
          <w:p w:rsidR="00DC367F" w:rsidRDefault="00DC367F" w:rsidP="00ED7896"/>
        </w:tc>
      </w:tr>
    </w:tbl>
    <w:p w:rsidR="001019C1" w:rsidRDefault="001019C1" w:rsidP="001019C1"/>
    <w:p w:rsidR="00EA6C6D" w:rsidRDefault="00D868C3" w:rsidP="00EA6C6D">
      <w:r>
        <w:t>10</w:t>
      </w:r>
      <w:r w:rsidR="00EA6C6D">
        <w:t>.2. Geef per standaard de versie geschiedenis aan (nummers en datum), dus ook eventueel nieuwere versies</w:t>
      </w:r>
      <w:r w:rsidR="00D8366B">
        <w:t>.</w:t>
      </w:r>
    </w:p>
    <w:tbl>
      <w:tblPr>
        <w:tblStyle w:val="Tabelraster"/>
        <w:tblW w:w="0" w:type="auto"/>
        <w:tblLook w:val="04A0" w:firstRow="1" w:lastRow="0" w:firstColumn="1" w:lastColumn="0" w:noHBand="0" w:noVBand="1"/>
      </w:tblPr>
      <w:tblGrid>
        <w:gridCol w:w="4606"/>
        <w:gridCol w:w="4606"/>
      </w:tblGrid>
      <w:tr w:rsidR="00D8366B" w:rsidTr="00B054CE">
        <w:tc>
          <w:tcPr>
            <w:tcW w:w="4606" w:type="dxa"/>
          </w:tcPr>
          <w:p w:rsidR="00D8366B" w:rsidRDefault="00242518" w:rsidP="00B054CE">
            <w:r>
              <w:t>A</w:t>
            </w:r>
            <w:r w:rsidR="00D8366B">
              <w:t>ntwoord</w:t>
            </w:r>
          </w:p>
        </w:tc>
        <w:tc>
          <w:tcPr>
            <w:tcW w:w="4606" w:type="dxa"/>
          </w:tcPr>
          <w:p w:rsidR="00D8366B" w:rsidRDefault="009F56A5" w:rsidP="00B054CE">
            <w:r>
              <w:t>V</w:t>
            </w:r>
            <w:r w:rsidR="00D8366B">
              <w:t>erwijzing</w:t>
            </w:r>
          </w:p>
        </w:tc>
      </w:tr>
      <w:tr w:rsidR="00D8366B" w:rsidRPr="00ED7896" w:rsidTr="00B054CE">
        <w:tc>
          <w:tcPr>
            <w:tcW w:w="4606" w:type="dxa"/>
          </w:tcPr>
          <w:p w:rsidR="00803EE9" w:rsidRDefault="00ED7896" w:rsidP="00ED7896">
            <w:r w:rsidRPr="00ED7896">
              <w:t>De nieuwste standaard is de versie 3.0</w:t>
            </w:r>
            <w:r>
              <w:t xml:space="preserve">, geïmplementeerd in december 2013. </w:t>
            </w:r>
          </w:p>
          <w:p w:rsidR="00ED7896" w:rsidRPr="00ED7896" w:rsidRDefault="00ED7896" w:rsidP="00ED7896">
            <w:r>
              <w:t xml:space="preserve">Alle voorgaande versies zijn gedocumenteerd in de beheerdocumentatie bij Hodex, inclusief de wijzigingen die in de verschillende versies zijn </w:t>
            </w:r>
            <w:proofErr w:type="spellStart"/>
            <w:r>
              <w:t>dorogevoerd</w:t>
            </w:r>
            <w:proofErr w:type="spellEnd"/>
          </w:p>
        </w:tc>
        <w:tc>
          <w:tcPr>
            <w:tcW w:w="4606" w:type="dxa"/>
          </w:tcPr>
          <w:p w:rsidR="00832793" w:rsidRPr="00ED7896" w:rsidRDefault="00832793" w:rsidP="003E492E">
            <w:pPr>
              <w:pStyle w:val="Lijstalinea"/>
              <w:spacing w:line="260" w:lineRule="atLeast"/>
              <w:ind w:left="360"/>
            </w:pPr>
          </w:p>
        </w:tc>
      </w:tr>
    </w:tbl>
    <w:p w:rsidR="00D8366B" w:rsidRPr="00ED7896" w:rsidRDefault="00D8366B" w:rsidP="00EA6C6D"/>
    <w:p w:rsidR="00ED7896" w:rsidRDefault="00ED7896">
      <w:r>
        <w:br w:type="page"/>
      </w:r>
    </w:p>
    <w:p w:rsidR="00D868C3" w:rsidRDefault="00D868C3" w:rsidP="00EA6C6D">
      <w:r>
        <w:t>11</w:t>
      </w:r>
      <w:r w:rsidR="00EA6C6D">
        <w:t>. Testen</w:t>
      </w:r>
    </w:p>
    <w:p w:rsidR="00EA6C6D" w:rsidRDefault="00D868C3" w:rsidP="00EA6C6D">
      <w:r>
        <w:t>11</w:t>
      </w:r>
      <w:r w:rsidR="00EA6C6D">
        <w:t>.1. Is er een tool beschikbaar om implementatie van (delen van) de afspraak op correct gebruik te toetsen?</w:t>
      </w:r>
    </w:p>
    <w:tbl>
      <w:tblPr>
        <w:tblStyle w:val="Tabelraster"/>
        <w:tblW w:w="0" w:type="auto"/>
        <w:tblLook w:val="04A0" w:firstRow="1" w:lastRow="0" w:firstColumn="1" w:lastColumn="0" w:noHBand="0" w:noVBand="1"/>
      </w:tblPr>
      <w:tblGrid>
        <w:gridCol w:w="4606"/>
        <w:gridCol w:w="4606"/>
      </w:tblGrid>
      <w:tr w:rsidR="001019C1" w:rsidTr="00B054CE">
        <w:tc>
          <w:tcPr>
            <w:tcW w:w="4606" w:type="dxa"/>
          </w:tcPr>
          <w:p w:rsidR="001019C1" w:rsidRDefault="00A1354B" w:rsidP="00B054CE">
            <w:r>
              <w:t>A</w:t>
            </w:r>
            <w:r w:rsidR="001019C1">
              <w:t>ntwoord</w:t>
            </w:r>
          </w:p>
        </w:tc>
        <w:tc>
          <w:tcPr>
            <w:tcW w:w="4606" w:type="dxa"/>
          </w:tcPr>
          <w:p w:rsidR="001019C1" w:rsidRDefault="001019C1" w:rsidP="00B054CE">
            <w:r>
              <w:t>verwijzing</w:t>
            </w:r>
          </w:p>
        </w:tc>
      </w:tr>
      <w:tr w:rsidR="001019C1" w:rsidTr="00B054CE">
        <w:tc>
          <w:tcPr>
            <w:tcW w:w="4606" w:type="dxa"/>
          </w:tcPr>
          <w:p w:rsidR="001019C1" w:rsidRDefault="00944F6B" w:rsidP="00944F6B">
            <w:r>
              <w:t>Er is een testomgeving beschikbaar om alle wijzigingen door te voeren en met ‘live’-data te toetsen. Deze testomgeving is zo ingericht dat die toets niet alleen de feitelijk implementatie van de standaard toetst, maar ook de juiste koppeling met de invoersystemen op centraal niveau, de validatietool en de export naar de studiekeuzedatabase (dus de relatie met en impact op  de omringende infrastructuur)</w:t>
            </w:r>
          </w:p>
        </w:tc>
        <w:tc>
          <w:tcPr>
            <w:tcW w:w="4606" w:type="dxa"/>
          </w:tcPr>
          <w:p w:rsidR="00DC3489" w:rsidRDefault="00DC3489" w:rsidP="00944F6B"/>
        </w:tc>
      </w:tr>
    </w:tbl>
    <w:p w:rsidR="001019C1" w:rsidRDefault="001019C1" w:rsidP="001019C1"/>
    <w:p w:rsidR="00EA6C6D" w:rsidRDefault="00D868C3" w:rsidP="00EA6C6D">
      <w:r>
        <w:t>11</w:t>
      </w:r>
      <w:r w:rsidR="00EA6C6D">
        <w:t>.2. Zo nee, voor welke delen zou dit wel denkbaar zijn (aanvullen met een korte schets welke technieken daarvoor gebruikt kunnen worden)</w:t>
      </w:r>
    </w:p>
    <w:tbl>
      <w:tblPr>
        <w:tblStyle w:val="Tabelraster"/>
        <w:tblW w:w="0" w:type="auto"/>
        <w:tblLook w:val="04A0" w:firstRow="1" w:lastRow="0" w:firstColumn="1" w:lastColumn="0" w:noHBand="0" w:noVBand="1"/>
      </w:tblPr>
      <w:tblGrid>
        <w:gridCol w:w="4606"/>
        <w:gridCol w:w="4606"/>
      </w:tblGrid>
      <w:tr w:rsidR="001019C1" w:rsidTr="00B054CE">
        <w:tc>
          <w:tcPr>
            <w:tcW w:w="4606" w:type="dxa"/>
          </w:tcPr>
          <w:p w:rsidR="001019C1" w:rsidRDefault="009962F6" w:rsidP="00B054CE">
            <w:r>
              <w:t>A</w:t>
            </w:r>
            <w:r w:rsidR="001019C1">
              <w:t>ntwoord</w:t>
            </w:r>
          </w:p>
        </w:tc>
        <w:tc>
          <w:tcPr>
            <w:tcW w:w="4606" w:type="dxa"/>
          </w:tcPr>
          <w:p w:rsidR="001019C1" w:rsidRDefault="001019C1" w:rsidP="00B054CE">
            <w:r>
              <w:t>verwijzing</w:t>
            </w:r>
          </w:p>
        </w:tc>
      </w:tr>
      <w:tr w:rsidR="001019C1" w:rsidTr="00B054CE">
        <w:tc>
          <w:tcPr>
            <w:tcW w:w="4606" w:type="dxa"/>
          </w:tcPr>
          <w:p w:rsidR="001019C1" w:rsidRDefault="009962F6" w:rsidP="00B054CE">
            <w:r>
              <w:t>N.v.t.</w:t>
            </w:r>
          </w:p>
          <w:p w:rsidR="009962F6" w:rsidRDefault="009962F6" w:rsidP="00B054CE"/>
        </w:tc>
        <w:tc>
          <w:tcPr>
            <w:tcW w:w="4606" w:type="dxa"/>
          </w:tcPr>
          <w:p w:rsidR="001019C1" w:rsidRDefault="001019C1" w:rsidP="00B054CE"/>
        </w:tc>
      </w:tr>
    </w:tbl>
    <w:p w:rsidR="001019C1" w:rsidRDefault="001019C1" w:rsidP="001019C1"/>
    <w:p w:rsidR="00EA6C6D" w:rsidRDefault="00D868C3" w:rsidP="00EA6C6D">
      <w:r>
        <w:t>12</w:t>
      </w:r>
      <w:r w:rsidR="00EA6C6D">
        <w:t>. Geef aan wanneer deze en alle voorgaande versies zijn uitgebracht.</w:t>
      </w:r>
    </w:p>
    <w:tbl>
      <w:tblPr>
        <w:tblStyle w:val="Tabelraster"/>
        <w:tblW w:w="0" w:type="auto"/>
        <w:tblLook w:val="04A0" w:firstRow="1" w:lastRow="0" w:firstColumn="1" w:lastColumn="0" w:noHBand="0" w:noVBand="1"/>
      </w:tblPr>
      <w:tblGrid>
        <w:gridCol w:w="4606"/>
        <w:gridCol w:w="4606"/>
      </w:tblGrid>
      <w:tr w:rsidR="001019C1" w:rsidTr="00B054CE">
        <w:tc>
          <w:tcPr>
            <w:tcW w:w="4606" w:type="dxa"/>
          </w:tcPr>
          <w:p w:rsidR="001019C1" w:rsidRDefault="00A1354B" w:rsidP="00B054CE">
            <w:r>
              <w:t>A</w:t>
            </w:r>
            <w:r w:rsidR="001019C1">
              <w:t>ntwoord</w:t>
            </w:r>
          </w:p>
        </w:tc>
        <w:tc>
          <w:tcPr>
            <w:tcW w:w="4606" w:type="dxa"/>
          </w:tcPr>
          <w:p w:rsidR="001019C1" w:rsidRDefault="001019C1" w:rsidP="00B054CE">
            <w:r>
              <w:t>verwijzing</w:t>
            </w:r>
          </w:p>
        </w:tc>
      </w:tr>
      <w:tr w:rsidR="001019C1" w:rsidRPr="00DD25DB" w:rsidTr="00B054CE">
        <w:tc>
          <w:tcPr>
            <w:tcW w:w="4606" w:type="dxa"/>
          </w:tcPr>
          <w:p w:rsidR="00944F6B" w:rsidRDefault="00944F6B" w:rsidP="00944F6B">
            <w:pPr>
              <w:widowControl w:val="0"/>
              <w:tabs>
                <w:tab w:val="left" w:pos="828"/>
                <w:tab w:val="left" w:pos="2808"/>
              </w:tabs>
              <w:spacing w:after="120"/>
              <w:ind w:left="38"/>
            </w:pPr>
            <w:r>
              <w:t>3.0 december 2013</w:t>
            </w:r>
          </w:p>
          <w:p w:rsidR="00944F6B" w:rsidRDefault="00944F6B" w:rsidP="00944F6B">
            <w:pPr>
              <w:widowControl w:val="0"/>
              <w:tabs>
                <w:tab w:val="left" w:pos="828"/>
                <w:tab w:val="left" w:pos="2808"/>
              </w:tabs>
              <w:spacing w:after="120"/>
              <w:ind w:left="38"/>
            </w:pPr>
            <w:r>
              <w:t>2.6 december 2012</w:t>
            </w:r>
          </w:p>
          <w:p w:rsidR="00C006C6" w:rsidRDefault="00C006C6" w:rsidP="00C006C6">
            <w:pPr>
              <w:widowControl w:val="0"/>
              <w:tabs>
                <w:tab w:val="left" w:pos="828"/>
                <w:tab w:val="left" w:pos="2808"/>
              </w:tabs>
              <w:spacing w:after="120"/>
              <w:ind w:left="38"/>
            </w:pPr>
          </w:p>
        </w:tc>
        <w:tc>
          <w:tcPr>
            <w:tcW w:w="4606" w:type="dxa"/>
          </w:tcPr>
          <w:p w:rsidR="00E91E9D" w:rsidRPr="009F56A5" w:rsidRDefault="00E91E9D" w:rsidP="00944F6B"/>
          <w:p w:rsidR="00E91E9D" w:rsidRPr="00944F6B" w:rsidRDefault="00E91E9D" w:rsidP="00E91E9D"/>
        </w:tc>
      </w:tr>
    </w:tbl>
    <w:p w:rsidR="001019C1" w:rsidRPr="00944F6B" w:rsidRDefault="001019C1" w:rsidP="001019C1"/>
    <w:p w:rsidR="001019C1" w:rsidRDefault="00D868C3" w:rsidP="002C19BD">
      <w:pPr>
        <w:keepNext/>
      </w:pPr>
      <w:r>
        <w:t>13</w:t>
      </w:r>
      <w:r w:rsidR="001019C1" w:rsidRPr="00BB0AAD">
        <w:t>. Informatiemodel en binding</w:t>
      </w:r>
    </w:p>
    <w:p w:rsidR="001019C1" w:rsidRDefault="00D868C3" w:rsidP="001019C1">
      <w:r>
        <w:t>13</w:t>
      </w:r>
      <w:r w:rsidR="001019C1">
        <w:t>.1. Bevat de afspraak een informatiemodel</w:t>
      </w:r>
    </w:p>
    <w:tbl>
      <w:tblPr>
        <w:tblStyle w:val="Tabelraster"/>
        <w:tblW w:w="0" w:type="auto"/>
        <w:tblLook w:val="04A0" w:firstRow="1" w:lastRow="0" w:firstColumn="1" w:lastColumn="0" w:noHBand="0" w:noVBand="1"/>
      </w:tblPr>
      <w:tblGrid>
        <w:gridCol w:w="4606"/>
        <w:gridCol w:w="4606"/>
      </w:tblGrid>
      <w:tr w:rsidR="003F7EEB" w:rsidTr="00B054CE">
        <w:tc>
          <w:tcPr>
            <w:tcW w:w="4606" w:type="dxa"/>
          </w:tcPr>
          <w:p w:rsidR="003F7EEB" w:rsidRDefault="00A1354B" w:rsidP="00B054CE">
            <w:r>
              <w:t>A</w:t>
            </w:r>
            <w:r w:rsidR="003F7EEB">
              <w:t>ntwoord</w:t>
            </w:r>
          </w:p>
        </w:tc>
        <w:tc>
          <w:tcPr>
            <w:tcW w:w="4606" w:type="dxa"/>
          </w:tcPr>
          <w:p w:rsidR="003F7EEB" w:rsidRDefault="003F7EEB" w:rsidP="00B054CE">
            <w:r>
              <w:t>verwijzing</w:t>
            </w:r>
          </w:p>
        </w:tc>
      </w:tr>
      <w:tr w:rsidR="00332F75" w:rsidTr="00B054CE">
        <w:tc>
          <w:tcPr>
            <w:tcW w:w="4606" w:type="dxa"/>
          </w:tcPr>
          <w:p w:rsidR="0070239C" w:rsidRDefault="00944F6B" w:rsidP="00CF42ED">
            <w:r>
              <w:t>De standaard bevat een algeheel schematische beschrijving van de standaard inclusief de omringende infrastructuur; een beschreven standaard (veld-betekenis-commentaar) en XSD</w:t>
            </w:r>
          </w:p>
          <w:p w:rsidR="00332F75" w:rsidRDefault="00332F75" w:rsidP="00CF42ED"/>
        </w:tc>
        <w:tc>
          <w:tcPr>
            <w:tcW w:w="4606" w:type="dxa"/>
          </w:tcPr>
          <w:p w:rsidR="00332F75" w:rsidRDefault="00332F75" w:rsidP="00DD25DB"/>
        </w:tc>
      </w:tr>
    </w:tbl>
    <w:p w:rsidR="003F7EEB" w:rsidRDefault="003F7EEB" w:rsidP="003F7EEB"/>
    <w:p w:rsidR="001019C1" w:rsidRDefault="00D868C3" w:rsidP="001019C1">
      <w:r>
        <w:t>13</w:t>
      </w:r>
      <w:r w:rsidR="001019C1">
        <w:t>.2. Zo ja, uit welke onderdelen bestaat dat informatiemodel?</w:t>
      </w:r>
    </w:p>
    <w:tbl>
      <w:tblPr>
        <w:tblStyle w:val="Tabelraster"/>
        <w:tblW w:w="0" w:type="auto"/>
        <w:tblLook w:val="04A0" w:firstRow="1" w:lastRow="0" w:firstColumn="1" w:lastColumn="0" w:noHBand="0" w:noVBand="1"/>
      </w:tblPr>
      <w:tblGrid>
        <w:gridCol w:w="4606"/>
        <w:gridCol w:w="4606"/>
      </w:tblGrid>
      <w:tr w:rsidR="003F7EEB" w:rsidTr="00B054CE">
        <w:tc>
          <w:tcPr>
            <w:tcW w:w="4606" w:type="dxa"/>
          </w:tcPr>
          <w:p w:rsidR="003F7EEB" w:rsidRDefault="00A1354B" w:rsidP="00B054CE">
            <w:r>
              <w:t>A</w:t>
            </w:r>
            <w:r w:rsidR="003F7EEB">
              <w:t>ntwoord</w:t>
            </w:r>
          </w:p>
        </w:tc>
        <w:tc>
          <w:tcPr>
            <w:tcW w:w="4606" w:type="dxa"/>
          </w:tcPr>
          <w:p w:rsidR="003F7EEB" w:rsidRDefault="003F7EEB" w:rsidP="00B054CE">
            <w:r>
              <w:t>verwijzing</w:t>
            </w:r>
          </w:p>
        </w:tc>
      </w:tr>
      <w:tr w:rsidR="006860DB" w:rsidTr="00B054CE">
        <w:tc>
          <w:tcPr>
            <w:tcW w:w="4606" w:type="dxa"/>
          </w:tcPr>
          <w:p w:rsidR="006860DB" w:rsidRDefault="0070239C" w:rsidP="00B054CE">
            <w:r>
              <w:t xml:space="preserve">Zie hiernaast </w:t>
            </w:r>
            <w:r w:rsidRPr="00A461B1">
              <w:sym w:font="Wingdings" w:char="F0E8"/>
            </w:r>
          </w:p>
          <w:p w:rsidR="006860DB" w:rsidRDefault="006860DB" w:rsidP="00B054CE"/>
        </w:tc>
        <w:tc>
          <w:tcPr>
            <w:tcW w:w="4606" w:type="dxa"/>
          </w:tcPr>
          <w:p w:rsidR="00927CE7" w:rsidRDefault="0070239C" w:rsidP="00927CE7">
            <w:pPr>
              <w:ind w:left="283" w:hanging="283"/>
            </w:pPr>
            <w:r>
              <w:t>Beschrijvende documenten:</w:t>
            </w:r>
          </w:p>
          <w:p w:rsidR="00944F6B" w:rsidRDefault="0070239C" w:rsidP="00944F6B">
            <w:pPr>
              <w:ind w:left="566" w:hanging="566"/>
            </w:pPr>
            <w:r>
              <w:t>-</w:t>
            </w:r>
            <w:r>
              <w:tab/>
            </w:r>
          </w:p>
          <w:p w:rsidR="00944F6B" w:rsidRDefault="00944F6B" w:rsidP="00944F6B">
            <w:pPr>
              <w:ind w:left="566" w:hanging="566"/>
            </w:pPr>
          </w:p>
          <w:p w:rsidR="00944F6B" w:rsidRDefault="00944F6B" w:rsidP="00944F6B">
            <w:pPr>
              <w:ind w:left="566" w:hanging="566"/>
            </w:pPr>
            <w:r>
              <w:t>XSD:</w:t>
            </w:r>
          </w:p>
          <w:p w:rsidR="00944F6B" w:rsidRDefault="00944F6B" w:rsidP="00944F6B">
            <w:pPr>
              <w:ind w:left="566" w:hanging="566"/>
            </w:pPr>
            <w:r>
              <w:t>-</w:t>
            </w:r>
          </w:p>
          <w:p w:rsidR="0070239C" w:rsidRDefault="0070239C" w:rsidP="0070239C">
            <w:pPr>
              <w:ind w:left="566" w:hanging="566"/>
            </w:pPr>
          </w:p>
        </w:tc>
      </w:tr>
    </w:tbl>
    <w:p w:rsidR="003F7EEB" w:rsidRDefault="003F7EEB" w:rsidP="003F7EEB"/>
    <w:p w:rsidR="001019C1" w:rsidRDefault="00D868C3" w:rsidP="00A73BA8">
      <w:pPr>
        <w:keepNext/>
      </w:pPr>
      <w:r>
        <w:t>13</w:t>
      </w:r>
      <w:r w:rsidR="001019C1">
        <w:t>.3. Bevat de afspraak een technische binding van het informatiemodel</w:t>
      </w:r>
    </w:p>
    <w:tbl>
      <w:tblPr>
        <w:tblStyle w:val="Tabelraster"/>
        <w:tblW w:w="0" w:type="auto"/>
        <w:tblLook w:val="04A0" w:firstRow="1" w:lastRow="0" w:firstColumn="1" w:lastColumn="0" w:noHBand="0" w:noVBand="1"/>
      </w:tblPr>
      <w:tblGrid>
        <w:gridCol w:w="4606"/>
        <w:gridCol w:w="4606"/>
      </w:tblGrid>
      <w:tr w:rsidR="003F7EEB" w:rsidTr="00B054CE">
        <w:tc>
          <w:tcPr>
            <w:tcW w:w="4606" w:type="dxa"/>
          </w:tcPr>
          <w:p w:rsidR="003F7EEB" w:rsidRDefault="006860DB" w:rsidP="00B054CE">
            <w:r>
              <w:t>A</w:t>
            </w:r>
            <w:r w:rsidR="003F7EEB">
              <w:t>ntwoord</w:t>
            </w:r>
          </w:p>
        </w:tc>
        <w:tc>
          <w:tcPr>
            <w:tcW w:w="4606" w:type="dxa"/>
          </w:tcPr>
          <w:p w:rsidR="003F7EEB" w:rsidRDefault="00DD25DB" w:rsidP="00B054CE">
            <w:r>
              <w:t>V</w:t>
            </w:r>
            <w:r w:rsidR="003F7EEB">
              <w:t>erwijzing</w:t>
            </w:r>
          </w:p>
        </w:tc>
      </w:tr>
      <w:tr w:rsidR="00A73BA8" w:rsidTr="00B054CE">
        <w:tc>
          <w:tcPr>
            <w:tcW w:w="4606" w:type="dxa"/>
          </w:tcPr>
          <w:p w:rsidR="00A73BA8" w:rsidRDefault="00A73BA8" w:rsidP="00F37762">
            <w:r>
              <w:t xml:space="preserve">Het informatiemodel is gedefinieerd door middel van een technische binding met XML. </w:t>
            </w:r>
          </w:p>
        </w:tc>
        <w:tc>
          <w:tcPr>
            <w:tcW w:w="4606" w:type="dxa"/>
          </w:tcPr>
          <w:p w:rsidR="00A73BA8" w:rsidRDefault="00A73BA8" w:rsidP="00DD25DB"/>
        </w:tc>
      </w:tr>
    </w:tbl>
    <w:p w:rsidR="003F7EEB" w:rsidRDefault="003F7EEB" w:rsidP="003F7EEB"/>
    <w:p w:rsidR="001019C1" w:rsidRDefault="00D868C3" w:rsidP="001019C1">
      <w:r>
        <w:t>13</w:t>
      </w:r>
      <w:r w:rsidR="001019C1">
        <w:t>.4. Zijn er inhoudelijke verschillen tussen het informatiemodel en de binding</w:t>
      </w:r>
    </w:p>
    <w:tbl>
      <w:tblPr>
        <w:tblStyle w:val="Tabelraster"/>
        <w:tblW w:w="0" w:type="auto"/>
        <w:tblLook w:val="04A0" w:firstRow="1" w:lastRow="0" w:firstColumn="1" w:lastColumn="0" w:noHBand="0" w:noVBand="1"/>
      </w:tblPr>
      <w:tblGrid>
        <w:gridCol w:w="4606"/>
        <w:gridCol w:w="4606"/>
      </w:tblGrid>
      <w:tr w:rsidR="003F7EEB" w:rsidTr="00B054CE">
        <w:tc>
          <w:tcPr>
            <w:tcW w:w="4606" w:type="dxa"/>
          </w:tcPr>
          <w:p w:rsidR="003F7EEB" w:rsidRDefault="006860DB" w:rsidP="00B054CE">
            <w:r>
              <w:t>A</w:t>
            </w:r>
            <w:r w:rsidR="003F7EEB">
              <w:t>ntwoord</w:t>
            </w:r>
          </w:p>
        </w:tc>
        <w:tc>
          <w:tcPr>
            <w:tcW w:w="4606" w:type="dxa"/>
          </w:tcPr>
          <w:p w:rsidR="003F7EEB" w:rsidRDefault="003F7EEB" w:rsidP="00B054CE">
            <w:r>
              <w:t>verwijzing</w:t>
            </w:r>
          </w:p>
        </w:tc>
      </w:tr>
      <w:tr w:rsidR="006860DB" w:rsidTr="00B054CE">
        <w:tc>
          <w:tcPr>
            <w:tcW w:w="4606" w:type="dxa"/>
          </w:tcPr>
          <w:p w:rsidR="006860DB" w:rsidRDefault="002C19BD" w:rsidP="00B054CE">
            <w:r>
              <w:t>Nee</w:t>
            </w:r>
          </w:p>
          <w:p w:rsidR="006860DB" w:rsidRDefault="006860DB" w:rsidP="00B054CE"/>
        </w:tc>
        <w:tc>
          <w:tcPr>
            <w:tcW w:w="4606" w:type="dxa"/>
          </w:tcPr>
          <w:p w:rsidR="006860DB" w:rsidRDefault="006860DB" w:rsidP="00B054CE"/>
        </w:tc>
      </w:tr>
    </w:tbl>
    <w:p w:rsidR="003F7EEB" w:rsidRDefault="003F7EEB" w:rsidP="003F7EEB"/>
    <w:p w:rsidR="001019C1" w:rsidRDefault="00D868C3" w:rsidP="001019C1">
      <w:r>
        <w:t>14</w:t>
      </w:r>
      <w:r w:rsidR="001019C1">
        <w:t>. Copyrights en andere beperkingen</w:t>
      </w:r>
    </w:p>
    <w:p w:rsidR="001019C1" w:rsidRDefault="001019C1" w:rsidP="001019C1">
      <w:r>
        <w:t>1</w:t>
      </w:r>
      <w:r w:rsidR="00D868C3">
        <w:t>4</w:t>
      </w:r>
      <w:r>
        <w:t>.1. Kan het intellectuele eigendom - m.b.t. mogelijk aanwezige patenten - van de afspraak onherroepelijk op een royalty-free basis aan EduStandaard ter beschikking worden gesteld?</w:t>
      </w:r>
    </w:p>
    <w:tbl>
      <w:tblPr>
        <w:tblStyle w:val="Tabelraster"/>
        <w:tblW w:w="0" w:type="auto"/>
        <w:tblLook w:val="04A0" w:firstRow="1" w:lastRow="0" w:firstColumn="1" w:lastColumn="0" w:noHBand="0" w:noVBand="1"/>
      </w:tblPr>
      <w:tblGrid>
        <w:gridCol w:w="4606"/>
        <w:gridCol w:w="4606"/>
      </w:tblGrid>
      <w:tr w:rsidR="003F7EEB" w:rsidTr="00B054CE">
        <w:tc>
          <w:tcPr>
            <w:tcW w:w="4606" w:type="dxa"/>
          </w:tcPr>
          <w:p w:rsidR="003F7EEB" w:rsidRDefault="00A1354B" w:rsidP="00B054CE">
            <w:r>
              <w:t>A</w:t>
            </w:r>
            <w:r w:rsidR="003F7EEB">
              <w:t>ntwoord</w:t>
            </w:r>
          </w:p>
        </w:tc>
        <w:tc>
          <w:tcPr>
            <w:tcW w:w="4606" w:type="dxa"/>
          </w:tcPr>
          <w:p w:rsidR="003F7EEB" w:rsidRDefault="003F7EEB" w:rsidP="00B054CE">
            <w:r>
              <w:t>verwijzing</w:t>
            </w:r>
          </w:p>
        </w:tc>
      </w:tr>
      <w:tr w:rsidR="003F7EEB" w:rsidTr="00B054CE">
        <w:tc>
          <w:tcPr>
            <w:tcW w:w="4606" w:type="dxa"/>
          </w:tcPr>
          <w:p w:rsidR="003F7EEB" w:rsidRDefault="001D084F" w:rsidP="00944F6B">
            <w:r w:rsidRPr="001D084F">
              <w:t>Ja</w:t>
            </w:r>
          </w:p>
        </w:tc>
        <w:tc>
          <w:tcPr>
            <w:tcW w:w="4606" w:type="dxa"/>
          </w:tcPr>
          <w:p w:rsidR="003F7EEB" w:rsidRDefault="003F7EEB" w:rsidP="00944F6B">
            <w:pPr>
              <w:pStyle w:val="Lijstalinea"/>
              <w:ind w:left="360"/>
            </w:pPr>
          </w:p>
        </w:tc>
      </w:tr>
    </w:tbl>
    <w:p w:rsidR="003F7EEB" w:rsidRDefault="003F7EEB" w:rsidP="003F7EEB"/>
    <w:p w:rsidR="001019C1" w:rsidRDefault="00D868C3" w:rsidP="001019C1">
      <w:r>
        <w:t>14</w:t>
      </w:r>
      <w:r w:rsidR="001019C1">
        <w:t>.2. Zijn er beperkingen betreffende het hergebruik van de standaard?</w:t>
      </w:r>
    </w:p>
    <w:tbl>
      <w:tblPr>
        <w:tblStyle w:val="Tabelraster"/>
        <w:tblW w:w="0" w:type="auto"/>
        <w:tblLook w:val="04A0" w:firstRow="1" w:lastRow="0" w:firstColumn="1" w:lastColumn="0" w:noHBand="0" w:noVBand="1"/>
      </w:tblPr>
      <w:tblGrid>
        <w:gridCol w:w="4606"/>
        <w:gridCol w:w="4606"/>
      </w:tblGrid>
      <w:tr w:rsidR="003F7EEB" w:rsidTr="00B054CE">
        <w:tc>
          <w:tcPr>
            <w:tcW w:w="4606" w:type="dxa"/>
          </w:tcPr>
          <w:p w:rsidR="003F7EEB" w:rsidRDefault="00CF42ED" w:rsidP="00B054CE">
            <w:r>
              <w:t>A</w:t>
            </w:r>
            <w:r w:rsidR="003F7EEB">
              <w:t>ntwoord</w:t>
            </w:r>
          </w:p>
        </w:tc>
        <w:tc>
          <w:tcPr>
            <w:tcW w:w="4606" w:type="dxa"/>
          </w:tcPr>
          <w:p w:rsidR="003F7EEB" w:rsidRDefault="003F7EEB" w:rsidP="00B054CE">
            <w:r>
              <w:t>verwijzing</w:t>
            </w:r>
          </w:p>
        </w:tc>
      </w:tr>
      <w:tr w:rsidR="003F7EEB" w:rsidTr="00B054CE">
        <w:tc>
          <w:tcPr>
            <w:tcW w:w="4606" w:type="dxa"/>
          </w:tcPr>
          <w:p w:rsidR="003F7EEB" w:rsidRDefault="001D084F" w:rsidP="00B054CE">
            <w:r>
              <w:t>Nee.</w:t>
            </w:r>
          </w:p>
          <w:p w:rsidR="001D084F" w:rsidRDefault="001D084F" w:rsidP="00B054CE"/>
        </w:tc>
        <w:tc>
          <w:tcPr>
            <w:tcW w:w="4606" w:type="dxa"/>
          </w:tcPr>
          <w:p w:rsidR="003F7EEB" w:rsidRDefault="001D084F" w:rsidP="00B054CE">
            <w:r>
              <w:t>N.v.t.</w:t>
            </w:r>
          </w:p>
        </w:tc>
      </w:tr>
    </w:tbl>
    <w:p w:rsidR="003F7EEB" w:rsidRDefault="003F7EEB" w:rsidP="003F7EEB"/>
    <w:p w:rsidR="001019C1" w:rsidRDefault="00D868C3" w:rsidP="001019C1">
      <w:r>
        <w:t>14</w:t>
      </w:r>
      <w:r w:rsidR="001019C1">
        <w:t>.3. Is de afspraak (inclusief alle bijbehorende documentatie) vrijelijk beschikbaar?</w:t>
      </w:r>
    </w:p>
    <w:tbl>
      <w:tblPr>
        <w:tblStyle w:val="Tabelraster"/>
        <w:tblW w:w="0" w:type="auto"/>
        <w:tblLook w:val="04A0" w:firstRow="1" w:lastRow="0" w:firstColumn="1" w:lastColumn="0" w:noHBand="0" w:noVBand="1"/>
      </w:tblPr>
      <w:tblGrid>
        <w:gridCol w:w="4606"/>
        <w:gridCol w:w="4606"/>
      </w:tblGrid>
      <w:tr w:rsidR="003F7EEB" w:rsidTr="00B054CE">
        <w:tc>
          <w:tcPr>
            <w:tcW w:w="4606" w:type="dxa"/>
          </w:tcPr>
          <w:p w:rsidR="003F7EEB" w:rsidRDefault="00CF42ED" w:rsidP="00B054CE">
            <w:r>
              <w:t>A</w:t>
            </w:r>
            <w:r w:rsidR="003F7EEB">
              <w:t>ntwoord</w:t>
            </w:r>
          </w:p>
        </w:tc>
        <w:tc>
          <w:tcPr>
            <w:tcW w:w="4606" w:type="dxa"/>
          </w:tcPr>
          <w:p w:rsidR="003F7EEB" w:rsidRDefault="003F7EEB" w:rsidP="00B054CE">
            <w:r>
              <w:t>verwijzing</w:t>
            </w:r>
          </w:p>
        </w:tc>
      </w:tr>
      <w:tr w:rsidR="003F7EEB" w:rsidTr="00B054CE">
        <w:tc>
          <w:tcPr>
            <w:tcW w:w="4606" w:type="dxa"/>
          </w:tcPr>
          <w:p w:rsidR="003F7EEB" w:rsidRDefault="00494064" w:rsidP="00B054CE">
            <w:r w:rsidRPr="00494064">
              <w:t>Ja. Alle relevante documentatie wordt overgedragen aan EduStandaard.</w:t>
            </w:r>
          </w:p>
        </w:tc>
        <w:tc>
          <w:tcPr>
            <w:tcW w:w="4606" w:type="dxa"/>
          </w:tcPr>
          <w:p w:rsidR="003F7EEB" w:rsidRDefault="00494064" w:rsidP="00B054CE">
            <w:r>
              <w:t>N.v.t.</w:t>
            </w:r>
          </w:p>
        </w:tc>
      </w:tr>
    </w:tbl>
    <w:p w:rsidR="003F7EEB" w:rsidRDefault="003F7EEB" w:rsidP="003F7EEB"/>
    <w:p w:rsidR="001019C1" w:rsidRDefault="00D868C3" w:rsidP="001019C1">
      <w:r>
        <w:t>14</w:t>
      </w:r>
      <w:r w:rsidR="001019C1">
        <w:t>.4. Is het voor een ieder mogelijk om de afspraak (inclusief alle bijbehorende documentatie) te kopiëren, beschikbaar te stellen en te gebruiken om niet?</w:t>
      </w:r>
    </w:p>
    <w:tbl>
      <w:tblPr>
        <w:tblStyle w:val="Tabelraster"/>
        <w:tblW w:w="0" w:type="auto"/>
        <w:tblLook w:val="04A0" w:firstRow="1" w:lastRow="0" w:firstColumn="1" w:lastColumn="0" w:noHBand="0" w:noVBand="1"/>
      </w:tblPr>
      <w:tblGrid>
        <w:gridCol w:w="4606"/>
        <w:gridCol w:w="4606"/>
      </w:tblGrid>
      <w:tr w:rsidR="003F7EEB" w:rsidTr="00B054CE">
        <w:tc>
          <w:tcPr>
            <w:tcW w:w="4606" w:type="dxa"/>
          </w:tcPr>
          <w:p w:rsidR="003F7EEB" w:rsidRDefault="00CF42ED" w:rsidP="00B054CE">
            <w:r>
              <w:t>A</w:t>
            </w:r>
            <w:r w:rsidR="003F7EEB">
              <w:t>ntwoord</w:t>
            </w:r>
          </w:p>
        </w:tc>
        <w:tc>
          <w:tcPr>
            <w:tcW w:w="4606" w:type="dxa"/>
          </w:tcPr>
          <w:p w:rsidR="003F7EEB" w:rsidRDefault="003F7EEB" w:rsidP="00B054CE">
            <w:r>
              <w:t>verwijzing</w:t>
            </w:r>
          </w:p>
        </w:tc>
      </w:tr>
      <w:tr w:rsidR="003F7EEB" w:rsidTr="00B054CE">
        <w:tc>
          <w:tcPr>
            <w:tcW w:w="4606" w:type="dxa"/>
          </w:tcPr>
          <w:p w:rsidR="003F7EEB" w:rsidRDefault="00494064" w:rsidP="00B054CE">
            <w:r>
              <w:t>Ja.</w:t>
            </w:r>
          </w:p>
          <w:p w:rsidR="001D084F" w:rsidRDefault="001D084F" w:rsidP="00B054CE"/>
        </w:tc>
        <w:tc>
          <w:tcPr>
            <w:tcW w:w="4606" w:type="dxa"/>
          </w:tcPr>
          <w:p w:rsidR="003F7EEB" w:rsidRDefault="00494064" w:rsidP="00B054CE">
            <w:r>
              <w:t>N.v.t.</w:t>
            </w:r>
          </w:p>
        </w:tc>
      </w:tr>
    </w:tbl>
    <w:p w:rsidR="003F7EEB" w:rsidRDefault="003F7EEB" w:rsidP="003F7EEB"/>
    <w:p w:rsidR="001019C1" w:rsidRDefault="00D868C3" w:rsidP="001019C1">
      <w:r>
        <w:t>15</w:t>
      </w:r>
      <w:r w:rsidR="001019C1">
        <w:t>. Hoe is de afspraak via Internet te vinden?</w:t>
      </w:r>
    </w:p>
    <w:tbl>
      <w:tblPr>
        <w:tblStyle w:val="Tabelraster"/>
        <w:tblW w:w="0" w:type="auto"/>
        <w:tblLook w:val="04A0" w:firstRow="1" w:lastRow="0" w:firstColumn="1" w:lastColumn="0" w:noHBand="0" w:noVBand="1"/>
      </w:tblPr>
      <w:tblGrid>
        <w:gridCol w:w="4606"/>
        <w:gridCol w:w="4606"/>
      </w:tblGrid>
      <w:tr w:rsidR="003F7EEB" w:rsidTr="00B054CE">
        <w:tc>
          <w:tcPr>
            <w:tcW w:w="4606" w:type="dxa"/>
          </w:tcPr>
          <w:p w:rsidR="003F7EEB" w:rsidRDefault="00CF42ED" w:rsidP="00B054CE">
            <w:r>
              <w:t>A</w:t>
            </w:r>
            <w:r w:rsidR="003F7EEB">
              <w:t>ntwoord</w:t>
            </w:r>
          </w:p>
        </w:tc>
        <w:tc>
          <w:tcPr>
            <w:tcW w:w="4606" w:type="dxa"/>
          </w:tcPr>
          <w:p w:rsidR="003F7EEB" w:rsidRDefault="003F7EEB" w:rsidP="00B054CE">
            <w:r>
              <w:t>verwijzing</w:t>
            </w:r>
          </w:p>
        </w:tc>
      </w:tr>
      <w:tr w:rsidR="003F7EEB" w:rsidTr="00B054CE">
        <w:tc>
          <w:tcPr>
            <w:tcW w:w="4606" w:type="dxa"/>
          </w:tcPr>
          <w:p w:rsidR="00944F6B" w:rsidRDefault="00944F6B" w:rsidP="00944F6B">
            <w:r>
              <w:t>De afspraak is gepubliceerd  op de website van studiekeuze123.</w:t>
            </w:r>
          </w:p>
          <w:p w:rsidR="003F7EEB" w:rsidRDefault="003F7EEB" w:rsidP="00944F6B"/>
        </w:tc>
        <w:tc>
          <w:tcPr>
            <w:tcW w:w="4606" w:type="dxa"/>
          </w:tcPr>
          <w:p w:rsidR="00A3138B" w:rsidRDefault="00A3138B" w:rsidP="00944F6B"/>
        </w:tc>
      </w:tr>
    </w:tbl>
    <w:p w:rsidR="003F7EEB" w:rsidRDefault="003F7EEB" w:rsidP="003F7EEB"/>
    <w:sectPr w:rsidR="003F7EEB" w:rsidSect="00E2300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D70" w:rsidRDefault="00476D70" w:rsidP="005214F0">
      <w:pPr>
        <w:spacing w:after="0" w:line="240" w:lineRule="auto"/>
      </w:pPr>
      <w:r>
        <w:separator/>
      </w:r>
    </w:p>
  </w:endnote>
  <w:endnote w:type="continuationSeparator" w:id="0">
    <w:p w:rsidR="00476D70" w:rsidRDefault="00476D70" w:rsidP="0052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868135"/>
      <w:docPartObj>
        <w:docPartGallery w:val="Page Numbers (Bottom of Page)"/>
        <w:docPartUnique/>
      </w:docPartObj>
    </w:sdtPr>
    <w:sdtEndPr/>
    <w:sdtContent>
      <w:p w:rsidR="00A66285" w:rsidRDefault="003C2895">
        <w:pPr>
          <w:pStyle w:val="Voettekst"/>
          <w:jc w:val="right"/>
        </w:pPr>
        <w:r>
          <w:fldChar w:fldCharType="begin"/>
        </w:r>
        <w:r w:rsidR="001612AB">
          <w:instrText>PAGE   \* MERGEFORMAT</w:instrText>
        </w:r>
        <w:r>
          <w:fldChar w:fldCharType="separate"/>
        </w:r>
        <w:r w:rsidR="003E492E">
          <w:rPr>
            <w:noProof/>
          </w:rPr>
          <w:t>1</w:t>
        </w:r>
        <w:r>
          <w:rPr>
            <w:noProof/>
          </w:rPr>
          <w:fldChar w:fldCharType="end"/>
        </w:r>
      </w:p>
    </w:sdtContent>
  </w:sdt>
  <w:p w:rsidR="00A66285" w:rsidRDefault="00A662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D70" w:rsidRDefault="00476D70" w:rsidP="005214F0">
      <w:pPr>
        <w:spacing w:after="0" w:line="240" w:lineRule="auto"/>
      </w:pPr>
      <w:r>
        <w:separator/>
      </w:r>
    </w:p>
  </w:footnote>
  <w:footnote w:type="continuationSeparator" w:id="0">
    <w:p w:rsidR="00476D70" w:rsidRDefault="00476D70" w:rsidP="005214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D56"/>
    <w:multiLevelType w:val="hybridMultilevel"/>
    <w:tmpl w:val="F2D22C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3963540"/>
    <w:multiLevelType w:val="hybridMultilevel"/>
    <w:tmpl w:val="2B54846A"/>
    <w:lvl w:ilvl="0" w:tplc="A1AA9790">
      <w:numFmt w:val="bullet"/>
      <w:lvlText w:val="•"/>
      <w:lvlJc w:val="left"/>
      <w:pPr>
        <w:ind w:left="705" w:hanging="705"/>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4B24C03"/>
    <w:multiLevelType w:val="hybridMultilevel"/>
    <w:tmpl w:val="B23C22B2"/>
    <w:lvl w:ilvl="0" w:tplc="30DA83E0">
      <w:numFmt w:val="bullet"/>
      <w:lvlText w:val="•"/>
      <w:lvlJc w:val="left"/>
      <w:pPr>
        <w:ind w:left="708" w:hanging="708"/>
      </w:pPr>
      <w:rPr>
        <w:rFonts w:ascii="Calibri" w:eastAsiaTheme="minorHAnsi" w:hAnsi="Calibri" w:cstheme="minorBidi"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3">
    <w:nsid w:val="0A44136B"/>
    <w:multiLevelType w:val="hybridMultilevel"/>
    <w:tmpl w:val="FE2EE48A"/>
    <w:lvl w:ilvl="0" w:tplc="23829CB6">
      <w:numFmt w:val="bullet"/>
      <w:lvlText w:val="•"/>
      <w:lvlJc w:val="left"/>
      <w:pPr>
        <w:ind w:left="705" w:hanging="705"/>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C8E4B0F"/>
    <w:multiLevelType w:val="hybridMultilevel"/>
    <w:tmpl w:val="2C0AE23E"/>
    <w:lvl w:ilvl="0" w:tplc="25302CE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ED8375F"/>
    <w:multiLevelType w:val="hybridMultilevel"/>
    <w:tmpl w:val="216801D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0EF45270"/>
    <w:multiLevelType w:val="hybridMultilevel"/>
    <w:tmpl w:val="913629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1271234B"/>
    <w:multiLevelType w:val="hybridMultilevel"/>
    <w:tmpl w:val="349818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8692FFB"/>
    <w:multiLevelType w:val="hybridMultilevel"/>
    <w:tmpl w:val="E22EB1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21C07535"/>
    <w:multiLevelType w:val="hybridMultilevel"/>
    <w:tmpl w:val="A4AC01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58B05E8"/>
    <w:multiLevelType w:val="hybridMultilevel"/>
    <w:tmpl w:val="99B8A3C4"/>
    <w:lvl w:ilvl="0" w:tplc="A1AA9790">
      <w:numFmt w:val="bullet"/>
      <w:lvlText w:val="•"/>
      <w:lvlJc w:val="left"/>
      <w:pPr>
        <w:ind w:left="705" w:hanging="705"/>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65E1881"/>
    <w:multiLevelType w:val="hybridMultilevel"/>
    <w:tmpl w:val="DEAAB4CE"/>
    <w:lvl w:ilvl="0" w:tplc="30DA83E0">
      <w:numFmt w:val="bullet"/>
      <w:lvlText w:val="•"/>
      <w:lvlJc w:val="left"/>
      <w:pPr>
        <w:ind w:left="708" w:hanging="708"/>
      </w:pPr>
      <w:rPr>
        <w:rFonts w:ascii="Calibri" w:eastAsiaTheme="minorHAnsi" w:hAnsi="Calibri" w:cstheme="minorBidi"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12">
    <w:nsid w:val="295F4BDF"/>
    <w:multiLevelType w:val="hybridMultilevel"/>
    <w:tmpl w:val="E886E4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E647D86"/>
    <w:multiLevelType w:val="hybridMultilevel"/>
    <w:tmpl w:val="8526749A"/>
    <w:lvl w:ilvl="0" w:tplc="04130001">
      <w:start w:val="1"/>
      <w:numFmt w:val="bullet"/>
      <w:lvlText w:val=""/>
      <w:lvlJc w:val="left"/>
      <w:pPr>
        <w:ind w:left="705" w:hanging="705"/>
      </w:pPr>
      <w:rPr>
        <w:rFonts w:ascii="Symbol" w:hAnsi="Symbol" w:hint="default"/>
      </w:rPr>
    </w:lvl>
    <w:lvl w:ilvl="1" w:tplc="9D24D7C6">
      <w:numFmt w:val="bullet"/>
      <w:lvlText w:val="•"/>
      <w:lvlJc w:val="left"/>
      <w:pPr>
        <w:ind w:left="1785" w:hanging="705"/>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E9016FD"/>
    <w:multiLevelType w:val="hybridMultilevel"/>
    <w:tmpl w:val="2C46BF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326A5259"/>
    <w:multiLevelType w:val="hybridMultilevel"/>
    <w:tmpl w:val="BEFC80F2"/>
    <w:lvl w:ilvl="0" w:tplc="23829CB6">
      <w:numFmt w:val="bullet"/>
      <w:lvlText w:val="•"/>
      <w:lvlJc w:val="left"/>
      <w:pPr>
        <w:ind w:left="705" w:hanging="705"/>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40F4F48"/>
    <w:multiLevelType w:val="hybridMultilevel"/>
    <w:tmpl w:val="6D8639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39C443B0"/>
    <w:multiLevelType w:val="hybridMultilevel"/>
    <w:tmpl w:val="D4FECD10"/>
    <w:lvl w:ilvl="0" w:tplc="30DA83E0">
      <w:numFmt w:val="bullet"/>
      <w:lvlText w:val="•"/>
      <w:lvlJc w:val="left"/>
      <w:pPr>
        <w:ind w:left="1428" w:hanging="708"/>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EB2688F"/>
    <w:multiLevelType w:val="hybridMultilevel"/>
    <w:tmpl w:val="1C8C75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44437AB8"/>
    <w:multiLevelType w:val="hybridMultilevel"/>
    <w:tmpl w:val="4A76E8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44CC7E91"/>
    <w:multiLevelType w:val="hybridMultilevel"/>
    <w:tmpl w:val="9F32CB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49186A03"/>
    <w:multiLevelType w:val="hybridMultilevel"/>
    <w:tmpl w:val="6B586D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A44549C"/>
    <w:multiLevelType w:val="hybridMultilevel"/>
    <w:tmpl w:val="3B8E2B96"/>
    <w:lvl w:ilvl="0" w:tplc="30DA83E0">
      <w:numFmt w:val="bullet"/>
      <w:lvlText w:val="•"/>
      <w:lvlJc w:val="left"/>
      <w:pPr>
        <w:ind w:left="708" w:hanging="708"/>
      </w:pPr>
      <w:rPr>
        <w:rFonts w:ascii="Calibri" w:eastAsiaTheme="minorHAnsi" w:hAnsi="Calibri" w:cstheme="minorBidi"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23">
    <w:nsid w:val="54E93ED4"/>
    <w:multiLevelType w:val="hybridMultilevel"/>
    <w:tmpl w:val="1FCC3A9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nsid w:val="57536223"/>
    <w:multiLevelType w:val="hybridMultilevel"/>
    <w:tmpl w:val="5486F2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5C351D27"/>
    <w:multiLevelType w:val="hybridMultilevel"/>
    <w:tmpl w:val="51B625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659F5AF5"/>
    <w:multiLevelType w:val="hybridMultilevel"/>
    <w:tmpl w:val="5D7AA9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nsid w:val="65C340F9"/>
    <w:multiLevelType w:val="hybridMultilevel"/>
    <w:tmpl w:val="2F7CF04E"/>
    <w:lvl w:ilvl="0" w:tplc="23829CB6">
      <w:numFmt w:val="bullet"/>
      <w:lvlText w:val="•"/>
      <w:lvlJc w:val="left"/>
      <w:pPr>
        <w:ind w:left="705" w:hanging="705"/>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nsid w:val="676967E5"/>
    <w:multiLevelType w:val="hybridMultilevel"/>
    <w:tmpl w:val="F312B5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55F11A4"/>
    <w:multiLevelType w:val="hybridMultilevel"/>
    <w:tmpl w:val="F56E20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nsid w:val="75DE1151"/>
    <w:multiLevelType w:val="hybridMultilevel"/>
    <w:tmpl w:val="EC0067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nsid w:val="75E51275"/>
    <w:multiLevelType w:val="hybridMultilevel"/>
    <w:tmpl w:val="9F3E755C"/>
    <w:lvl w:ilvl="0" w:tplc="30DA83E0">
      <w:numFmt w:val="bullet"/>
      <w:lvlText w:val="•"/>
      <w:lvlJc w:val="left"/>
      <w:pPr>
        <w:ind w:left="708" w:hanging="708"/>
      </w:pPr>
      <w:rPr>
        <w:rFonts w:ascii="Calibri" w:eastAsiaTheme="minorHAnsi" w:hAnsi="Calibri" w:cstheme="minorBidi"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32">
    <w:nsid w:val="7B86060E"/>
    <w:multiLevelType w:val="hybridMultilevel"/>
    <w:tmpl w:val="77EC25EA"/>
    <w:lvl w:ilvl="0" w:tplc="30DA83E0">
      <w:numFmt w:val="bullet"/>
      <w:lvlText w:val="•"/>
      <w:lvlJc w:val="left"/>
      <w:pPr>
        <w:ind w:left="705" w:hanging="705"/>
      </w:pPr>
      <w:rPr>
        <w:rFonts w:ascii="Calibri" w:eastAsiaTheme="minorHAnsi" w:hAnsi="Calibri" w:cstheme="minorBidi" w:hint="default"/>
      </w:rPr>
    </w:lvl>
    <w:lvl w:ilvl="1" w:tplc="30DA83E0">
      <w:numFmt w:val="bullet"/>
      <w:lvlText w:val="•"/>
      <w:lvlJc w:val="left"/>
      <w:pPr>
        <w:ind w:left="1428" w:hanging="708"/>
      </w:pPr>
      <w:rPr>
        <w:rFonts w:ascii="Calibri" w:eastAsiaTheme="minorHAnsi" w:hAnsi="Calibri"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1"/>
  </w:num>
  <w:num w:numId="2">
    <w:abstractNumId w:val="27"/>
  </w:num>
  <w:num w:numId="3">
    <w:abstractNumId w:val="15"/>
  </w:num>
  <w:num w:numId="4">
    <w:abstractNumId w:val="3"/>
  </w:num>
  <w:num w:numId="5">
    <w:abstractNumId w:val="9"/>
  </w:num>
  <w:num w:numId="6">
    <w:abstractNumId w:val="32"/>
  </w:num>
  <w:num w:numId="7">
    <w:abstractNumId w:val="10"/>
  </w:num>
  <w:num w:numId="8">
    <w:abstractNumId w:val="5"/>
  </w:num>
  <w:num w:numId="9">
    <w:abstractNumId w:val="1"/>
  </w:num>
  <w:num w:numId="10">
    <w:abstractNumId w:val="13"/>
  </w:num>
  <w:num w:numId="11">
    <w:abstractNumId w:val="25"/>
  </w:num>
  <w:num w:numId="12">
    <w:abstractNumId w:val="24"/>
  </w:num>
  <w:num w:numId="13">
    <w:abstractNumId w:val="16"/>
  </w:num>
  <w:num w:numId="14">
    <w:abstractNumId w:val="23"/>
  </w:num>
  <w:num w:numId="15">
    <w:abstractNumId w:val="8"/>
  </w:num>
  <w:num w:numId="16">
    <w:abstractNumId w:val="20"/>
  </w:num>
  <w:num w:numId="17">
    <w:abstractNumId w:val="7"/>
  </w:num>
  <w:num w:numId="18">
    <w:abstractNumId w:val="6"/>
  </w:num>
  <w:num w:numId="19">
    <w:abstractNumId w:val="14"/>
  </w:num>
  <w:num w:numId="20">
    <w:abstractNumId w:val="19"/>
  </w:num>
  <w:num w:numId="21">
    <w:abstractNumId w:val="30"/>
  </w:num>
  <w:num w:numId="22">
    <w:abstractNumId w:val="18"/>
  </w:num>
  <w:num w:numId="23">
    <w:abstractNumId w:val="29"/>
  </w:num>
  <w:num w:numId="24">
    <w:abstractNumId w:val="26"/>
  </w:num>
  <w:num w:numId="25">
    <w:abstractNumId w:val="28"/>
  </w:num>
  <w:num w:numId="26">
    <w:abstractNumId w:val="22"/>
  </w:num>
  <w:num w:numId="27">
    <w:abstractNumId w:val="2"/>
  </w:num>
  <w:num w:numId="28">
    <w:abstractNumId w:val="11"/>
  </w:num>
  <w:num w:numId="29">
    <w:abstractNumId w:val="17"/>
  </w:num>
  <w:num w:numId="30">
    <w:abstractNumId w:val="31"/>
  </w:num>
  <w:num w:numId="31">
    <w:abstractNumId w:val="0"/>
  </w:num>
  <w:num w:numId="32">
    <w:abstractNumId w:val="12"/>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6D"/>
    <w:rsid w:val="00064472"/>
    <w:rsid w:val="000A12A4"/>
    <w:rsid w:val="000A3992"/>
    <w:rsid w:val="000B15D4"/>
    <w:rsid w:val="000C70FF"/>
    <w:rsid w:val="000C7CB2"/>
    <w:rsid w:val="000F0321"/>
    <w:rsid w:val="001019C1"/>
    <w:rsid w:val="001270E5"/>
    <w:rsid w:val="0014423C"/>
    <w:rsid w:val="001612AB"/>
    <w:rsid w:val="001A002D"/>
    <w:rsid w:val="001B5622"/>
    <w:rsid w:val="001D084F"/>
    <w:rsid w:val="001F4664"/>
    <w:rsid w:val="001F711B"/>
    <w:rsid w:val="002010A9"/>
    <w:rsid w:val="00235132"/>
    <w:rsid w:val="00242518"/>
    <w:rsid w:val="002476C9"/>
    <w:rsid w:val="00266C4D"/>
    <w:rsid w:val="002918F5"/>
    <w:rsid w:val="0029787B"/>
    <w:rsid w:val="002B47A5"/>
    <w:rsid w:val="002C19BD"/>
    <w:rsid w:val="002C24D1"/>
    <w:rsid w:val="00314465"/>
    <w:rsid w:val="00326B79"/>
    <w:rsid w:val="00332F75"/>
    <w:rsid w:val="00345B93"/>
    <w:rsid w:val="0036225C"/>
    <w:rsid w:val="00366AFD"/>
    <w:rsid w:val="003C2895"/>
    <w:rsid w:val="003C6831"/>
    <w:rsid w:val="003D4196"/>
    <w:rsid w:val="003E492E"/>
    <w:rsid w:val="003F7EEB"/>
    <w:rsid w:val="00422DE3"/>
    <w:rsid w:val="00423C2B"/>
    <w:rsid w:val="00433641"/>
    <w:rsid w:val="00476D70"/>
    <w:rsid w:val="00485044"/>
    <w:rsid w:val="00494064"/>
    <w:rsid w:val="004A200F"/>
    <w:rsid w:val="004B0E80"/>
    <w:rsid w:val="004E7569"/>
    <w:rsid w:val="005214F0"/>
    <w:rsid w:val="0058567C"/>
    <w:rsid w:val="005860A6"/>
    <w:rsid w:val="005A00D6"/>
    <w:rsid w:val="00601BCB"/>
    <w:rsid w:val="00606D84"/>
    <w:rsid w:val="006319F0"/>
    <w:rsid w:val="0064585A"/>
    <w:rsid w:val="00647442"/>
    <w:rsid w:val="00651697"/>
    <w:rsid w:val="00666D9D"/>
    <w:rsid w:val="0068128B"/>
    <w:rsid w:val="006860DB"/>
    <w:rsid w:val="006872D4"/>
    <w:rsid w:val="00694783"/>
    <w:rsid w:val="006C4CC9"/>
    <w:rsid w:val="006D7EC4"/>
    <w:rsid w:val="006E5F4A"/>
    <w:rsid w:val="006F18B8"/>
    <w:rsid w:val="0070239C"/>
    <w:rsid w:val="00734047"/>
    <w:rsid w:val="0078027A"/>
    <w:rsid w:val="0079282A"/>
    <w:rsid w:val="007B1306"/>
    <w:rsid w:val="007E1B56"/>
    <w:rsid w:val="00803EE9"/>
    <w:rsid w:val="00832793"/>
    <w:rsid w:val="00834EED"/>
    <w:rsid w:val="00856BA6"/>
    <w:rsid w:val="0085781F"/>
    <w:rsid w:val="00873747"/>
    <w:rsid w:val="008A117C"/>
    <w:rsid w:val="008A3ED9"/>
    <w:rsid w:val="00905A14"/>
    <w:rsid w:val="00927CE7"/>
    <w:rsid w:val="00944F6B"/>
    <w:rsid w:val="00972A6B"/>
    <w:rsid w:val="00975C2D"/>
    <w:rsid w:val="009808F3"/>
    <w:rsid w:val="009962F6"/>
    <w:rsid w:val="009A0EA7"/>
    <w:rsid w:val="009A7C85"/>
    <w:rsid w:val="009C33B6"/>
    <w:rsid w:val="009D0996"/>
    <w:rsid w:val="009D4267"/>
    <w:rsid w:val="009F56A5"/>
    <w:rsid w:val="00A1354B"/>
    <w:rsid w:val="00A3138B"/>
    <w:rsid w:val="00A322AC"/>
    <w:rsid w:val="00A564D6"/>
    <w:rsid w:val="00A66285"/>
    <w:rsid w:val="00A73BA8"/>
    <w:rsid w:val="00A97E24"/>
    <w:rsid w:val="00AA716C"/>
    <w:rsid w:val="00AB4DE1"/>
    <w:rsid w:val="00AC3189"/>
    <w:rsid w:val="00AF1FF5"/>
    <w:rsid w:val="00B054CE"/>
    <w:rsid w:val="00B2202A"/>
    <w:rsid w:val="00B365D1"/>
    <w:rsid w:val="00B42DD0"/>
    <w:rsid w:val="00B60450"/>
    <w:rsid w:val="00B84763"/>
    <w:rsid w:val="00BB0AAD"/>
    <w:rsid w:val="00BB3E31"/>
    <w:rsid w:val="00BC5B59"/>
    <w:rsid w:val="00BF5C9A"/>
    <w:rsid w:val="00C006C6"/>
    <w:rsid w:val="00C062B6"/>
    <w:rsid w:val="00C07B81"/>
    <w:rsid w:val="00C23761"/>
    <w:rsid w:val="00C32756"/>
    <w:rsid w:val="00C41339"/>
    <w:rsid w:val="00C5083A"/>
    <w:rsid w:val="00C5614C"/>
    <w:rsid w:val="00C740C5"/>
    <w:rsid w:val="00C847AD"/>
    <w:rsid w:val="00CA0C3D"/>
    <w:rsid w:val="00CC206E"/>
    <w:rsid w:val="00CC6147"/>
    <w:rsid w:val="00CE502B"/>
    <w:rsid w:val="00CF42ED"/>
    <w:rsid w:val="00D33799"/>
    <w:rsid w:val="00D40E4C"/>
    <w:rsid w:val="00D53AB0"/>
    <w:rsid w:val="00D53FED"/>
    <w:rsid w:val="00D56835"/>
    <w:rsid w:val="00D8366B"/>
    <w:rsid w:val="00D868C3"/>
    <w:rsid w:val="00DA1D3D"/>
    <w:rsid w:val="00DA751A"/>
    <w:rsid w:val="00DB680B"/>
    <w:rsid w:val="00DC3489"/>
    <w:rsid w:val="00DC367F"/>
    <w:rsid w:val="00DD25DB"/>
    <w:rsid w:val="00DF053A"/>
    <w:rsid w:val="00DF748A"/>
    <w:rsid w:val="00E12B7B"/>
    <w:rsid w:val="00E14614"/>
    <w:rsid w:val="00E15028"/>
    <w:rsid w:val="00E2300C"/>
    <w:rsid w:val="00E76C1B"/>
    <w:rsid w:val="00E8775A"/>
    <w:rsid w:val="00E91E9D"/>
    <w:rsid w:val="00E93065"/>
    <w:rsid w:val="00E931A3"/>
    <w:rsid w:val="00EA6C6D"/>
    <w:rsid w:val="00EB6B0A"/>
    <w:rsid w:val="00ED7896"/>
    <w:rsid w:val="00F121F0"/>
    <w:rsid w:val="00F13B82"/>
    <w:rsid w:val="00F24942"/>
    <w:rsid w:val="00F47828"/>
    <w:rsid w:val="00F5721B"/>
    <w:rsid w:val="00F64340"/>
    <w:rsid w:val="00F8462E"/>
    <w:rsid w:val="00FB23FC"/>
    <w:rsid w:val="00FB37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A6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494064"/>
    <w:rPr>
      <w:color w:val="0000FF" w:themeColor="hyperlink"/>
      <w:u w:val="single"/>
    </w:rPr>
  </w:style>
  <w:style w:type="character" w:styleId="GevolgdeHyperlink">
    <w:name w:val="FollowedHyperlink"/>
    <w:basedOn w:val="Standaardalinea-lettertype"/>
    <w:uiPriority w:val="99"/>
    <w:semiHidden/>
    <w:unhideWhenUsed/>
    <w:rsid w:val="00651697"/>
    <w:rPr>
      <w:color w:val="800080" w:themeColor="followedHyperlink"/>
      <w:u w:val="single"/>
    </w:rPr>
  </w:style>
  <w:style w:type="paragraph" w:styleId="Koptekst">
    <w:name w:val="header"/>
    <w:basedOn w:val="Standaard"/>
    <w:link w:val="KoptekstChar"/>
    <w:uiPriority w:val="99"/>
    <w:unhideWhenUsed/>
    <w:rsid w:val="005214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214F0"/>
  </w:style>
  <w:style w:type="paragraph" w:styleId="Voettekst">
    <w:name w:val="footer"/>
    <w:basedOn w:val="Standaard"/>
    <w:link w:val="VoettekstChar"/>
    <w:uiPriority w:val="99"/>
    <w:unhideWhenUsed/>
    <w:rsid w:val="005214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214F0"/>
  </w:style>
  <w:style w:type="paragraph" w:styleId="Lijstalinea">
    <w:name w:val="List Paragraph"/>
    <w:basedOn w:val="Standaard"/>
    <w:uiPriority w:val="34"/>
    <w:qFormat/>
    <w:rsid w:val="000B15D4"/>
    <w:pPr>
      <w:ind w:left="720"/>
      <w:contextualSpacing/>
    </w:pPr>
  </w:style>
  <w:style w:type="paragraph" w:customStyle="1" w:styleId="TussenRegel">
    <w:name w:val="TussenRegel"/>
    <w:basedOn w:val="Standaard"/>
    <w:next w:val="Standaard"/>
    <w:rsid w:val="00433641"/>
    <w:pPr>
      <w:spacing w:after="20" w:line="240" w:lineRule="auto"/>
    </w:pPr>
    <w:rPr>
      <w:rFonts w:ascii="Times New Roman" w:eastAsia="Times New Roman" w:hAnsi="Times New Roman" w:cs="Times New Roman"/>
      <w:sz w:val="8"/>
      <w:szCs w:val="20"/>
      <w:lang w:eastAsia="nl-NL"/>
    </w:rPr>
  </w:style>
  <w:style w:type="paragraph" w:customStyle="1" w:styleId="Default">
    <w:name w:val="Default"/>
    <w:rsid w:val="00C32756"/>
    <w:pPr>
      <w:autoSpaceDE w:val="0"/>
      <w:autoSpaceDN w:val="0"/>
      <w:adjustRightInd w:val="0"/>
      <w:spacing w:after="0" w:line="240" w:lineRule="auto"/>
    </w:pPr>
    <w:rPr>
      <w:rFonts w:ascii="Calibri" w:hAnsi="Calibri" w:cs="Calibri"/>
      <w:color w:val="000000"/>
      <w:sz w:val="24"/>
      <w:szCs w:val="24"/>
    </w:rPr>
  </w:style>
  <w:style w:type="paragraph" w:styleId="Ballontekst">
    <w:name w:val="Balloon Text"/>
    <w:basedOn w:val="Standaard"/>
    <w:link w:val="BallontekstChar"/>
    <w:uiPriority w:val="99"/>
    <w:semiHidden/>
    <w:unhideWhenUsed/>
    <w:rsid w:val="0048504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850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A6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494064"/>
    <w:rPr>
      <w:color w:val="0000FF" w:themeColor="hyperlink"/>
      <w:u w:val="single"/>
    </w:rPr>
  </w:style>
  <w:style w:type="character" w:styleId="GevolgdeHyperlink">
    <w:name w:val="FollowedHyperlink"/>
    <w:basedOn w:val="Standaardalinea-lettertype"/>
    <w:uiPriority w:val="99"/>
    <w:semiHidden/>
    <w:unhideWhenUsed/>
    <w:rsid w:val="00651697"/>
    <w:rPr>
      <w:color w:val="800080" w:themeColor="followedHyperlink"/>
      <w:u w:val="single"/>
    </w:rPr>
  </w:style>
  <w:style w:type="paragraph" w:styleId="Koptekst">
    <w:name w:val="header"/>
    <w:basedOn w:val="Standaard"/>
    <w:link w:val="KoptekstChar"/>
    <w:uiPriority w:val="99"/>
    <w:unhideWhenUsed/>
    <w:rsid w:val="005214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214F0"/>
  </w:style>
  <w:style w:type="paragraph" w:styleId="Voettekst">
    <w:name w:val="footer"/>
    <w:basedOn w:val="Standaard"/>
    <w:link w:val="VoettekstChar"/>
    <w:uiPriority w:val="99"/>
    <w:unhideWhenUsed/>
    <w:rsid w:val="005214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214F0"/>
  </w:style>
  <w:style w:type="paragraph" w:styleId="Lijstalinea">
    <w:name w:val="List Paragraph"/>
    <w:basedOn w:val="Standaard"/>
    <w:uiPriority w:val="34"/>
    <w:qFormat/>
    <w:rsid w:val="000B15D4"/>
    <w:pPr>
      <w:ind w:left="720"/>
      <w:contextualSpacing/>
    </w:pPr>
  </w:style>
  <w:style w:type="paragraph" w:customStyle="1" w:styleId="TussenRegel">
    <w:name w:val="TussenRegel"/>
    <w:basedOn w:val="Standaard"/>
    <w:next w:val="Standaard"/>
    <w:rsid w:val="00433641"/>
    <w:pPr>
      <w:spacing w:after="20" w:line="240" w:lineRule="auto"/>
    </w:pPr>
    <w:rPr>
      <w:rFonts w:ascii="Times New Roman" w:eastAsia="Times New Roman" w:hAnsi="Times New Roman" w:cs="Times New Roman"/>
      <w:sz w:val="8"/>
      <w:szCs w:val="20"/>
      <w:lang w:eastAsia="nl-NL"/>
    </w:rPr>
  </w:style>
  <w:style w:type="paragraph" w:customStyle="1" w:styleId="Default">
    <w:name w:val="Default"/>
    <w:rsid w:val="00C32756"/>
    <w:pPr>
      <w:autoSpaceDE w:val="0"/>
      <w:autoSpaceDN w:val="0"/>
      <w:adjustRightInd w:val="0"/>
      <w:spacing w:after="0" w:line="240" w:lineRule="auto"/>
    </w:pPr>
    <w:rPr>
      <w:rFonts w:ascii="Calibri" w:hAnsi="Calibri" w:cs="Calibri"/>
      <w:color w:val="000000"/>
      <w:sz w:val="24"/>
      <w:szCs w:val="24"/>
    </w:rPr>
  </w:style>
  <w:style w:type="paragraph" w:styleId="Ballontekst">
    <w:name w:val="Balloon Text"/>
    <w:basedOn w:val="Standaard"/>
    <w:link w:val="BallontekstChar"/>
    <w:uiPriority w:val="99"/>
    <w:semiHidden/>
    <w:unhideWhenUsed/>
    <w:rsid w:val="0048504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850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932414">
      <w:bodyDiv w:val="1"/>
      <w:marLeft w:val="0"/>
      <w:marRight w:val="0"/>
      <w:marTop w:val="0"/>
      <w:marBottom w:val="0"/>
      <w:divBdr>
        <w:top w:val="none" w:sz="0" w:space="0" w:color="auto"/>
        <w:left w:val="none" w:sz="0" w:space="0" w:color="auto"/>
        <w:bottom w:val="none" w:sz="0" w:space="0" w:color="auto"/>
        <w:right w:val="none" w:sz="0" w:space="0" w:color="auto"/>
      </w:divBdr>
      <w:divsChild>
        <w:div w:id="2043822358">
          <w:marLeft w:val="0"/>
          <w:marRight w:val="0"/>
          <w:marTop w:val="0"/>
          <w:marBottom w:val="0"/>
          <w:divBdr>
            <w:top w:val="none" w:sz="0" w:space="0" w:color="auto"/>
            <w:left w:val="none" w:sz="0" w:space="0" w:color="auto"/>
            <w:bottom w:val="none" w:sz="0" w:space="0" w:color="auto"/>
            <w:right w:val="none" w:sz="0" w:space="0" w:color="auto"/>
          </w:divBdr>
        </w:div>
      </w:divsChild>
    </w:div>
    <w:div w:id="941960892">
      <w:bodyDiv w:val="1"/>
      <w:marLeft w:val="0"/>
      <w:marRight w:val="0"/>
      <w:marTop w:val="0"/>
      <w:marBottom w:val="0"/>
      <w:divBdr>
        <w:top w:val="none" w:sz="0" w:space="0" w:color="auto"/>
        <w:left w:val="none" w:sz="0" w:space="0" w:color="auto"/>
        <w:bottom w:val="none" w:sz="0" w:space="0" w:color="auto"/>
        <w:right w:val="none" w:sz="0" w:space="0" w:color="auto"/>
      </w:divBdr>
      <w:divsChild>
        <w:div w:id="560093205">
          <w:marLeft w:val="0"/>
          <w:marRight w:val="0"/>
          <w:marTop w:val="0"/>
          <w:marBottom w:val="0"/>
          <w:divBdr>
            <w:top w:val="none" w:sz="0" w:space="0" w:color="auto"/>
            <w:left w:val="none" w:sz="0" w:space="0" w:color="auto"/>
            <w:bottom w:val="none" w:sz="0" w:space="0" w:color="auto"/>
            <w:right w:val="none" w:sz="0" w:space="0" w:color="auto"/>
          </w:divBdr>
          <w:divsChild>
            <w:div w:id="538592602">
              <w:marLeft w:val="150"/>
              <w:marRight w:val="150"/>
              <w:marTop w:val="75"/>
              <w:marBottom w:val="75"/>
              <w:divBdr>
                <w:top w:val="none" w:sz="0" w:space="0" w:color="auto"/>
                <w:left w:val="none" w:sz="0" w:space="0" w:color="auto"/>
                <w:bottom w:val="none" w:sz="0" w:space="0" w:color="auto"/>
                <w:right w:val="none" w:sz="0" w:space="0" w:color="auto"/>
              </w:divBdr>
              <w:divsChild>
                <w:div w:id="194931453">
                  <w:marLeft w:val="0"/>
                  <w:marRight w:val="0"/>
                  <w:marTop w:val="0"/>
                  <w:marBottom w:val="0"/>
                  <w:divBdr>
                    <w:top w:val="none" w:sz="0" w:space="0" w:color="auto"/>
                    <w:left w:val="none" w:sz="0" w:space="0" w:color="auto"/>
                    <w:bottom w:val="none" w:sz="0" w:space="0" w:color="auto"/>
                    <w:right w:val="none" w:sz="0" w:space="0" w:color="auto"/>
                  </w:divBdr>
                </w:div>
                <w:div w:id="16726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907769">
      <w:bodyDiv w:val="1"/>
      <w:marLeft w:val="0"/>
      <w:marRight w:val="0"/>
      <w:marTop w:val="0"/>
      <w:marBottom w:val="0"/>
      <w:divBdr>
        <w:top w:val="none" w:sz="0" w:space="0" w:color="auto"/>
        <w:left w:val="none" w:sz="0" w:space="0" w:color="auto"/>
        <w:bottom w:val="none" w:sz="0" w:space="0" w:color="auto"/>
        <w:right w:val="none" w:sz="0" w:space="0" w:color="auto"/>
      </w:divBdr>
      <w:divsChild>
        <w:div w:id="1968386941">
          <w:marLeft w:val="0"/>
          <w:marRight w:val="0"/>
          <w:marTop w:val="0"/>
          <w:marBottom w:val="0"/>
          <w:divBdr>
            <w:top w:val="none" w:sz="0" w:space="0" w:color="auto"/>
            <w:left w:val="none" w:sz="0" w:space="0" w:color="auto"/>
            <w:bottom w:val="none" w:sz="0" w:space="0" w:color="auto"/>
            <w:right w:val="none" w:sz="0" w:space="0" w:color="auto"/>
          </w:divBdr>
          <w:divsChild>
            <w:div w:id="361516180">
              <w:marLeft w:val="0"/>
              <w:marRight w:val="0"/>
              <w:marTop w:val="0"/>
              <w:marBottom w:val="0"/>
              <w:divBdr>
                <w:top w:val="none" w:sz="0" w:space="0" w:color="auto"/>
                <w:left w:val="none" w:sz="0" w:space="0" w:color="auto"/>
                <w:bottom w:val="none" w:sz="0" w:space="0" w:color="auto"/>
                <w:right w:val="none" w:sz="0" w:space="0" w:color="auto"/>
              </w:divBdr>
              <w:divsChild>
                <w:div w:id="130681877">
                  <w:marLeft w:val="0"/>
                  <w:marRight w:val="0"/>
                  <w:marTop w:val="0"/>
                  <w:marBottom w:val="0"/>
                  <w:divBdr>
                    <w:top w:val="none" w:sz="0" w:space="0" w:color="auto"/>
                    <w:left w:val="none" w:sz="0" w:space="0" w:color="auto"/>
                    <w:bottom w:val="none" w:sz="0" w:space="0" w:color="auto"/>
                    <w:right w:val="none" w:sz="0" w:space="0" w:color="auto"/>
                  </w:divBdr>
                  <w:divsChild>
                    <w:div w:id="511185715">
                      <w:marLeft w:val="0"/>
                      <w:marRight w:val="0"/>
                      <w:marTop w:val="0"/>
                      <w:marBottom w:val="0"/>
                      <w:divBdr>
                        <w:top w:val="none" w:sz="0" w:space="0" w:color="auto"/>
                        <w:left w:val="none" w:sz="0" w:space="0" w:color="auto"/>
                        <w:bottom w:val="none" w:sz="0" w:space="0" w:color="auto"/>
                        <w:right w:val="none" w:sz="0" w:space="0" w:color="auto"/>
                      </w:divBdr>
                      <w:divsChild>
                        <w:div w:id="707414836">
                          <w:marLeft w:val="0"/>
                          <w:marRight w:val="0"/>
                          <w:marTop w:val="0"/>
                          <w:marBottom w:val="0"/>
                          <w:divBdr>
                            <w:top w:val="none" w:sz="0" w:space="0" w:color="auto"/>
                            <w:left w:val="none" w:sz="0" w:space="0" w:color="auto"/>
                            <w:bottom w:val="none" w:sz="0" w:space="0" w:color="auto"/>
                            <w:right w:val="none" w:sz="0" w:space="0" w:color="auto"/>
                          </w:divBdr>
                          <w:divsChild>
                            <w:div w:id="1404524354">
                              <w:marLeft w:val="0"/>
                              <w:marRight w:val="0"/>
                              <w:marTop w:val="0"/>
                              <w:marBottom w:val="0"/>
                              <w:divBdr>
                                <w:top w:val="none" w:sz="0" w:space="0" w:color="auto"/>
                                <w:left w:val="none" w:sz="0" w:space="0" w:color="auto"/>
                                <w:bottom w:val="none" w:sz="0" w:space="0" w:color="auto"/>
                                <w:right w:val="none" w:sz="0" w:space="0" w:color="auto"/>
                              </w:divBdr>
                              <w:divsChild>
                                <w:div w:id="587036796">
                                  <w:marLeft w:val="0"/>
                                  <w:marRight w:val="0"/>
                                  <w:marTop w:val="0"/>
                                  <w:marBottom w:val="0"/>
                                  <w:divBdr>
                                    <w:top w:val="none" w:sz="0" w:space="0" w:color="auto"/>
                                    <w:left w:val="none" w:sz="0" w:space="0" w:color="auto"/>
                                    <w:bottom w:val="none" w:sz="0" w:space="0" w:color="auto"/>
                                    <w:right w:val="none" w:sz="0" w:space="0" w:color="auto"/>
                                  </w:divBdr>
                                  <w:divsChild>
                                    <w:div w:id="16576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90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udiekeuze123.nl" TargetMode="External"/><Relationship Id="rId5" Type="http://schemas.openxmlformats.org/officeDocument/2006/relationships/settings" Target="settings.xml"/><Relationship Id="rId10" Type="http://schemas.openxmlformats.org/officeDocument/2006/relationships/hyperlink" Target="http://www.kiesopmaat.nl" TargetMode="External"/><Relationship Id="rId4" Type="http://schemas.microsoft.com/office/2007/relationships/stylesWithEffects" Target="stylesWithEffects.xml"/><Relationship Id="rId9" Type="http://schemas.openxmlformats.org/officeDocument/2006/relationships/hyperlink" Target="http://www.studiekeuzewebformulier.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FEF763-E169-4688-ABED-DD2E59370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1332</Words>
  <Characters>7327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Multrix Benelux B.V.</Company>
  <LinksUpToDate>false</LinksUpToDate>
  <CharactersWithSpaces>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Driel, Hans van</cp:lastModifiedBy>
  <cp:revision>3</cp:revision>
  <cp:lastPrinted>2013-03-25T08:41:00Z</cp:lastPrinted>
  <dcterms:created xsi:type="dcterms:W3CDTF">2013-11-15T14:16:00Z</dcterms:created>
  <dcterms:modified xsi:type="dcterms:W3CDTF">2013-11-15T14:16:00Z</dcterms:modified>
</cp:coreProperties>
</file>