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B18" w:rsidRDefault="005E58C0" w:rsidP="00FC50AD">
      <w:pPr>
        <w:pStyle w:val="Titel"/>
        <w:spacing w:after="0" w:line="260" w:lineRule="atLeast"/>
      </w:pPr>
      <w:r>
        <w:t>ROSA</w:t>
      </w:r>
      <w:r w:rsidR="009F2B18">
        <w:t>-katern</w:t>
      </w:r>
      <w:r>
        <w:t xml:space="preserve"> </w:t>
      </w:r>
    </w:p>
    <w:p w:rsidR="00B62FB9" w:rsidRDefault="00B62FB9" w:rsidP="00FC50AD">
      <w:pPr>
        <w:pStyle w:val="Titel"/>
        <w:spacing w:after="0" w:line="260" w:lineRule="atLeast"/>
      </w:pPr>
    </w:p>
    <w:p w:rsidR="00FC1138" w:rsidRDefault="00BE55A1" w:rsidP="00FC50AD">
      <w:pPr>
        <w:pStyle w:val="Titel"/>
        <w:spacing w:after="0" w:line="260" w:lineRule="atLeast"/>
      </w:pPr>
      <w:r>
        <w:t xml:space="preserve">Privacy en </w:t>
      </w:r>
      <w:r w:rsidR="000B1384">
        <w:t>b</w:t>
      </w:r>
      <w:r w:rsidR="00C83821">
        <w:t>eveiliging</w:t>
      </w:r>
      <w:r w:rsidR="00FE025B">
        <w:t xml:space="preserve"> </w:t>
      </w:r>
    </w:p>
    <w:p w:rsidR="008168F8" w:rsidRDefault="00FC1138" w:rsidP="00FC50AD">
      <w:pPr>
        <w:pStyle w:val="Titel"/>
        <w:spacing w:after="0" w:line="260" w:lineRule="atLeast"/>
      </w:pPr>
      <w:r>
        <w:t xml:space="preserve">kaders voor het </w:t>
      </w:r>
      <w:r w:rsidR="00FE025B">
        <w:t>onderwijs</w:t>
      </w:r>
    </w:p>
    <w:p w:rsidR="00B97B95" w:rsidRDefault="00B97B95" w:rsidP="00FC50AD">
      <w:pPr>
        <w:spacing w:after="0" w:line="260" w:lineRule="atLeast"/>
        <w:jc w:val="right"/>
        <w:rPr>
          <w:rFonts w:eastAsiaTheme="minorHAnsi"/>
          <w:b/>
          <w:bCs/>
        </w:rPr>
      </w:pPr>
      <w:r>
        <w:rPr>
          <w:rFonts w:eastAsiaTheme="minorHAnsi"/>
          <w:b/>
          <w:bCs/>
        </w:rPr>
        <w:t xml:space="preserve">Versie </w:t>
      </w:r>
      <w:r w:rsidR="00DA4998">
        <w:rPr>
          <w:rFonts w:eastAsiaTheme="minorHAnsi"/>
          <w:b/>
          <w:bCs/>
        </w:rPr>
        <w:t>0.9</w:t>
      </w:r>
      <w:r w:rsidR="007B2354">
        <w:rPr>
          <w:rFonts w:eastAsiaTheme="minorHAnsi"/>
          <w:b/>
          <w:bCs/>
        </w:rPr>
        <w:t>.</w:t>
      </w:r>
      <w:r w:rsidR="009B2554">
        <w:rPr>
          <w:rFonts w:eastAsiaTheme="minorHAnsi"/>
          <w:b/>
          <w:bCs/>
        </w:rPr>
        <w:t>5</w:t>
      </w:r>
    </w:p>
    <w:p w:rsidR="00B97B95" w:rsidRDefault="00B97B95" w:rsidP="00FC50AD">
      <w:pPr>
        <w:spacing w:after="0" w:line="260" w:lineRule="atLeast"/>
        <w:rPr>
          <w:rFonts w:eastAsiaTheme="minorHAnsi"/>
        </w:rPr>
      </w:pPr>
      <w:r>
        <w:rPr>
          <w:rFonts w:eastAsiaTheme="minorHAnsi"/>
        </w:rPr>
        <w:br w:type="page"/>
      </w:r>
    </w:p>
    <w:p w:rsidR="00C84178" w:rsidRDefault="00C84178" w:rsidP="00FC50AD">
      <w:pPr>
        <w:spacing w:after="0" w:line="260" w:lineRule="atLeast"/>
        <w:jc w:val="right"/>
        <w:rPr>
          <w:rFonts w:eastAsiaTheme="minorHAnsi"/>
        </w:rPr>
      </w:pPr>
    </w:p>
    <w:sdt>
      <w:sdtPr>
        <w:rPr>
          <w:rFonts w:asciiTheme="minorHAnsi" w:eastAsiaTheme="minorHAnsi" w:hAnsiTheme="minorHAnsi" w:cstheme="minorBidi"/>
          <w:b w:val="0"/>
          <w:bCs w:val="0"/>
          <w:color w:val="auto"/>
          <w:sz w:val="22"/>
          <w:szCs w:val="22"/>
        </w:rPr>
        <w:id w:val="-1855300638"/>
        <w:docPartObj>
          <w:docPartGallery w:val="Table of Contents"/>
          <w:docPartUnique/>
        </w:docPartObj>
      </w:sdtPr>
      <w:sdtEndPr>
        <w:rPr>
          <w:rFonts w:eastAsiaTheme="minorEastAsia"/>
        </w:rPr>
      </w:sdtEndPr>
      <w:sdtContent>
        <w:p w:rsidR="00CC2B1B" w:rsidRDefault="00CC2B1B" w:rsidP="00FC50AD">
          <w:pPr>
            <w:pStyle w:val="Kopvaninhoudsopgave"/>
            <w:spacing w:before="0" w:line="260" w:lineRule="atLeast"/>
          </w:pPr>
          <w:r>
            <w:t>Inhoud</w:t>
          </w:r>
        </w:p>
        <w:p w:rsidR="00891B4D" w:rsidRDefault="00891B4D" w:rsidP="00FC50AD">
          <w:pPr>
            <w:pStyle w:val="Inhopg1"/>
            <w:tabs>
              <w:tab w:val="right" w:leader="dot" w:pos="9062"/>
            </w:tabs>
            <w:spacing w:after="0" w:line="260" w:lineRule="atLeast"/>
          </w:pPr>
        </w:p>
        <w:p w:rsidR="00E77403" w:rsidRDefault="0082448D">
          <w:pPr>
            <w:pStyle w:val="Inhopg1"/>
            <w:tabs>
              <w:tab w:val="right" w:leader="dot" w:pos="9062"/>
            </w:tabs>
            <w:rPr>
              <w:noProof/>
            </w:rPr>
          </w:pPr>
          <w:r>
            <w:fldChar w:fldCharType="begin"/>
          </w:r>
          <w:r w:rsidR="00232D5D">
            <w:instrText xml:space="preserve"> TOC \o "1-2</w:instrText>
          </w:r>
          <w:r w:rsidR="00CC2B1B">
            <w:instrText xml:space="preserve">" \h \z \u </w:instrText>
          </w:r>
          <w:r>
            <w:fldChar w:fldCharType="separate"/>
          </w:r>
          <w:hyperlink w:anchor="_Toc406068650" w:history="1">
            <w:r w:rsidR="00E77403" w:rsidRPr="00FA71A3">
              <w:rPr>
                <w:rStyle w:val="Hyperlink"/>
                <w:noProof/>
              </w:rPr>
              <w:t>1.  Inleiding</w:t>
            </w:r>
            <w:r w:rsidR="00E77403">
              <w:rPr>
                <w:noProof/>
                <w:webHidden/>
              </w:rPr>
              <w:tab/>
            </w:r>
            <w:r>
              <w:rPr>
                <w:noProof/>
                <w:webHidden/>
              </w:rPr>
              <w:fldChar w:fldCharType="begin"/>
            </w:r>
            <w:r w:rsidR="00E77403">
              <w:rPr>
                <w:noProof/>
                <w:webHidden/>
              </w:rPr>
              <w:instrText xml:space="preserve"> PAGEREF _Toc406068650 \h </w:instrText>
            </w:r>
            <w:r>
              <w:rPr>
                <w:noProof/>
                <w:webHidden/>
              </w:rPr>
            </w:r>
            <w:r>
              <w:rPr>
                <w:noProof/>
                <w:webHidden/>
              </w:rPr>
              <w:fldChar w:fldCharType="separate"/>
            </w:r>
            <w:r w:rsidR="00E77403">
              <w:rPr>
                <w:noProof/>
                <w:webHidden/>
              </w:rPr>
              <w:t>3</w:t>
            </w:r>
            <w:r>
              <w:rPr>
                <w:noProof/>
                <w:webHidden/>
              </w:rPr>
              <w:fldChar w:fldCharType="end"/>
            </w:r>
          </w:hyperlink>
        </w:p>
        <w:p w:rsidR="00E77403" w:rsidRDefault="00434B8E">
          <w:pPr>
            <w:pStyle w:val="Inhopg2"/>
            <w:tabs>
              <w:tab w:val="right" w:leader="dot" w:pos="9062"/>
            </w:tabs>
            <w:rPr>
              <w:noProof/>
            </w:rPr>
          </w:pPr>
          <w:hyperlink w:anchor="_Toc406068651" w:history="1">
            <w:r w:rsidR="00E77403" w:rsidRPr="00FA71A3">
              <w:rPr>
                <w:rStyle w:val="Hyperlink"/>
                <w:noProof/>
              </w:rPr>
              <w:t>1.1 Aanleiding</w:t>
            </w:r>
            <w:r w:rsidR="00E77403">
              <w:rPr>
                <w:noProof/>
                <w:webHidden/>
              </w:rPr>
              <w:tab/>
            </w:r>
            <w:r w:rsidR="0082448D">
              <w:rPr>
                <w:noProof/>
                <w:webHidden/>
              </w:rPr>
              <w:fldChar w:fldCharType="begin"/>
            </w:r>
            <w:r w:rsidR="00E77403">
              <w:rPr>
                <w:noProof/>
                <w:webHidden/>
              </w:rPr>
              <w:instrText xml:space="preserve"> PAGEREF _Toc406068651 \h </w:instrText>
            </w:r>
            <w:r w:rsidR="0082448D">
              <w:rPr>
                <w:noProof/>
                <w:webHidden/>
              </w:rPr>
            </w:r>
            <w:r w:rsidR="0082448D">
              <w:rPr>
                <w:noProof/>
                <w:webHidden/>
              </w:rPr>
              <w:fldChar w:fldCharType="separate"/>
            </w:r>
            <w:r w:rsidR="00E77403">
              <w:rPr>
                <w:noProof/>
                <w:webHidden/>
              </w:rPr>
              <w:t>3</w:t>
            </w:r>
            <w:r w:rsidR="0082448D">
              <w:rPr>
                <w:noProof/>
                <w:webHidden/>
              </w:rPr>
              <w:fldChar w:fldCharType="end"/>
            </w:r>
          </w:hyperlink>
        </w:p>
        <w:p w:rsidR="00E77403" w:rsidRDefault="00434B8E">
          <w:pPr>
            <w:pStyle w:val="Inhopg2"/>
            <w:tabs>
              <w:tab w:val="right" w:leader="dot" w:pos="9062"/>
            </w:tabs>
            <w:rPr>
              <w:noProof/>
            </w:rPr>
          </w:pPr>
          <w:hyperlink w:anchor="_Toc406068652" w:history="1">
            <w:r w:rsidR="00E77403" w:rsidRPr="00FA71A3">
              <w:rPr>
                <w:rStyle w:val="Hyperlink"/>
                <w:noProof/>
              </w:rPr>
              <w:t>1.2 Doel</w:t>
            </w:r>
            <w:r w:rsidR="00E77403">
              <w:rPr>
                <w:noProof/>
                <w:webHidden/>
              </w:rPr>
              <w:tab/>
            </w:r>
            <w:r w:rsidR="0082448D">
              <w:rPr>
                <w:noProof/>
                <w:webHidden/>
              </w:rPr>
              <w:fldChar w:fldCharType="begin"/>
            </w:r>
            <w:r w:rsidR="00E77403">
              <w:rPr>
                <w:noProof/>
                <w:webHidden/>
              </w:rPr>
              <w:instrText xml:space="preserve"> PAGEREF _Toc406068652 \h </w:instrText>
            </w:r>
            <w:r w:rsidR="0082448D">
              <w:rPr>
                <w:noProof/>
                <w:webHidden/>
              </w:rPr>
            </w:r>
            <w:r w:rsidR="0082448D">
              <w:rPr>
                <w:noProof/>
                <w:webHidden/>
              </w:rPr>
              <w:fldChar w:fldCharType="separate"/>
            </w:r>
            <w:r w:rsidR="00E77403">
              <w:rPr>
                <w:noProof/>
                <w:webHidden/>
              </w:rPr>
              <w:t>3</w:t>
            </w:r>
            <w:r w:rsidR="0082448D">
              <w:rPr>
                <w:noProof/>
                <w:webHidden/>
              </w:rPr>
              <w:fldChar w:fldCharType="end"/>
            </w:r>
          </w:hyperlink>
        </w:p>
        <w:p w:rsidR="00E77403" w:rsidRDefault="00434B8E">
          <w:pPr>
            <w:pStyle w:val="Inhopg2"/>
            <w:tabs>
              <w:tab w:val="right" w:leader="dot" w:pos="9062"/>
            </w:tabs>
            <w:rPr>
              <w:noProof/>
            </w:rPr>
          </w:pPr>
          <w:hyperlink w:anchor="_Toc406068653" w:history="1">
            <w:r w:rsidR="00E77403" w:rsidRPr="00FA71A3">
              <w:rPr>
                <w:rStyle w:val="Hyperlink"/>
                <w:noProof/>
              </w:rPr>
              <w:t>1.3 Doelgroep</w:t>
            </w:r>
            <w:r w:rsidR="00E77403">
              <w:rPr>
                <w:noProof/>
                <w:webHidden/>
              </w:rPr>
              <w:tab/>
            </w:r>
            <w:r w:rsidR="0082448D">
              <w:rPr>
                <w:noProof/>
                <w:webHidden/>
              </w:rPr>
              <w:fldChar w:fldCharType="begin"/>
            </w:r>
            <w:r w:rsidR="00E77403">
              <w:rPr>
                <w:noProof/>
                <w:webHidden/>
              </w:rPr>
              <w:instrText xml:space="preserve"> PAGEREF _Toc406068653 \h </w:instrText>
            </w:r>
            <w:r w:rsidR="0082448D">
              <w:rPr>
                <w:noProof/>
                <w:webHidden/>
              </w:rPr>
            </w:r>
            <w:r w:rsidR="0082448D">
              <w:rPr>
                <w:noProof/>
                <w:webHidden/>
              </w:rPr>
              <w:fldChar w:fldCharType="separate"/>
            </w:r>
            <w:r w:rsidR="00E77403">
              <w:rPr>
                <w:noProof/>
                <w:webHidden/>
              </w:rPr>
              <w:t>3</w:t>
            </w:r>
            <w:r w:rsidR="0082448D">
              <w:rPr>
                <w:noProof/>
                <w:webHidden/>
              </w:rPr>
              <w:fldChar w:fldCharType="end"/>
            </w:r>
          </w:hyperlink>
        </w:p>
        <w:p w:rsidR="00E77403" w:rsidRDefault="00434B8E">
          <w:pPr>
            <w:pStyle w:val="Inhopg2"/>
            <w:tabs>
              <w:tab w:val="right" w:leader="dot" w:pos="9062"/>
            </w:tabs>
            <w:rPr>
              <w:noProof/>
            </w:rPr>
          </w:pPr>
          <w:hyperlink w:anchor="_Toc406068654" w:history="1">
            <w:r w:rsidR="00E77403" w:rsidRPr="00FA71A3">
              <w:rPr>
                <w:rStyle w:val="Hyperlink"/>
                <w:noProof/>
              </w:rPr>
              <w:t>1.4 Aanpak</w:t>
            </w:r>
            <w:r w:rsidR="00E77403">
              <w:rPr>
                <w:noProof/>
                <w:webHidden/>
              </w:rPr>
              <w:tab/>
            </w:r>
            <w:r w:rsidR="0082448D">
              <w:rPr>
                <w:noProof/>
                <w:webHidden/>
              </w:rPr>
              <w:fldChar w:fldCharType="begin"/>
            </w:r>
            <w:r w:rsidR="00E77403">
              <w:rPr>
                <w:noProof/>
                <w:webHidden/>
              </w:rPr>
              <w:instrText xml:space="preserve"> PAGEREF _Toc406068654 \h </w:instrText>
            </w:r>
            <w:r w:rsidR="0082448D">
              <w:rPr>
                <w:noProof/>
                <w:webHidden/>
              </w:rPr>
            </w:r>
            <w:r w:rsidR="0082448D">
              <w:rPr>
                <w:noProof/>
                <w:webHidden/>
              </w:rPr>
              <w:fldChar w:fldCharType="separate"/>
            </w:r>
            <w:r w:rsidR="00E77403">
              <w:rPr>
                <w:noProof/>
                <w:webHidden/>
              </w:rPr>
              <w:t>4</w:t>
            </w:r>
            <w:r w:rsidR="0082448D">
              <w:rPr>
                <w:noProof/>
                <w:webHidden/>
              </w:rPr>
              <w:fldChar w:fldCharType="end"/>
            </w:r>
          </w:hyperlink>
        </w:p>
        <w:p w:rsidR="00E77403" w:rsidRDefault="00434B8E">
          <w:pPr>
            <w:pStyle w:val="Inhopg2"/>
            <w:tabs>
              <w:tab w:val="right" w:leader="dot" w:pos="9062"/>
            </w:tabs>
            <w:rPr>
              <w:noProof/>
            </w:rPr>
          </w:pPr>
          <w:hyperlink w:anchor="_Toc406068655" w:history="1">
            <w:r w:rsidR="00E77403" w:rsidRPr="00FA71A3">
              <w:rPr>
                <w:rStyle w:val="Hyperlink"/>
                <w:noProof/>
              </w:rPr>
              <w:t>1.5 Scope</w:t>
            </w:r>
            <w:r w:rsidR="00E77403">
              <w:rPr>
                <w:noProof/>
                <w:webHidden/>
              </w:rPr>
              <w:tab/>
            </w:r>
            <w:r w:rsidR="0082448D">
              <w:rPr>
                <w:noProof/>
                <w:webHidden/>
              </w:rPr>
              <w:fldChar w:fldCharType="begin"/>
            </w:r>
            <w:r w:rsidR="00E77403">
              <w:rPr>
                <w:noProof/>
                <w:webHidden/>
              </w:rPr>
              <w:instrText xml:space="preserve"> PAGEREF _Toc406068655 \h </w:instrText>
            </w:r>
            <w:r w:rsidR="0082448D">
              <w:rPr>
                <w:noProof/>
                <w:webHidden/>
              </w:rPr>
            </w:r>
            <w:r w:rsidR="0082448D">
              <w:rPr>
                <w:noProof/>
                <w:webHidden/>
              </w:rPr>
              <w:fldChar w:fldCharType="separate"/>
            </w:r>
            <w:r w:rsidR="00E77403">
              <w:rPr>
                <w:noProof/>
                <w:webHidden/>
              </w:rPr>
              <w:t>4</w:t>
            </w:r>
            <w:r w:rsidR="0082448D">
              <w:rPr>
                <w:noProof/>
                <w:webHidden/>
              </w:rPr>
              <w:fldChar w:fldCharType="end"/>
            </w:r>
          </w:hyperlink>
        </w:p>
        <w:p w:rsidR="00E77403" w:rsidRDefault="00434B8E">
          <w:pPr>
            <w:pStyle w:val="Inhopg2"/>
            <w:tabs>
              <w:tab w:val="right" w:leader="dot" w:pos="9062"/>
            </w:tabs>
            <w:rPr>
              <w:noProof/>
            </w:rPr>
          </w:pPr>
          <w:hyperlink w:anchor="_Toc406068656" w:history="1">
            <w:r w:rsidR="00E77403" w:rsidRPr="00FA71A3">
              <w:rPr>
                <w:rStyle w:val="Hyperlink"/>
                <w:noProof/>
              </w:rPr>
              <w:t>1.6 Verantwoording</w:t>
            </w:r>
            <w:r w:rsidR="00E77403">
              <w:rPr>
                <w:noProof/>
                <w:webHidden/>
              </w:rPr>
              <w:tab/>
            </w:r>
            <w:r w:rsidR="0082448D">
              <w:rPr>
                <w:noProof/>
                <w:webHidden/>
              </w:rPr>
              <w:fldChar w:fldCharType="begin"/>
            </w:r>
            <w:r w:rsidR="00E77403">
              <w:rPr>
                <w:noProof/>
                <w:webHidden/>
              </w:rPr>
              <w:instrText xml:space="preserve"> PAGEREF _Toc406068656 \h </w:instrText>
            </w:r>
            <w:r w:rsidR="0082448D">
              <w:rPr>
                <w:noProof/>
                <w:webHidden/>
              </w:rPr>
            </w:r>
            <w:r w:rsidR="0082448D">
              <w:rPr>
                <w:noProof/>
                <w:webHidden/>
              </w:rPr>
              <w:fldChar w:fldCharType="separate"/>
            </w:r>
            <w:r w:rsidR="00E77403">
              <w:rPr>
                <w:noProof/>
                <w:webHidden/>
              </w:rPr>
              <w:t>5</w:t>
            </w:r>
            <w:r w:rsidR="0082448D">
              <w:rPr>
                <w:noProof/>
                <w:webHidden/>
              </w:rPr>
              <w:fldChar w:fldCharType="end"/>
            </w:r>
          </w:hyperlink>
        </w:p>
        <w:p w:rsidR="00E77403" w:rsidRDefault="00434B8E">
          <w:pPr>
            <w:pStyle w:val="Inhopg2"/>
            <w:tabs>
              <w:tab w:val="right" w:leader="dot" w:pos="9062"/>
            </w:tabs>
            <w:rPr>
              <w:noProof/>
            </w:rPr>
          </w:pPr>
          <w:hyperlink w:anchor="_Toc406068657" w:history="1">
            <w:r w:rsidR="00E77403" w:rsidRPr="00FA71A3">
              <w:rPr>
                <w:rStyle w:val="Hyperlink"/>
                <w:noProof/>
              </w:rPr>
              <w:t>1.7 Positionering</w:t>
            </w:r>
            <w:r w:rsidR="00E77403">
              <w:rPr>
                <w:noProof/>
                <w:webHidden/>
              </w:rPr>
              <w:tab/>
            </w:r>
            <w:r w:rsidR="0082448D">
              <w:rPr>
                <w:noProof/>
                <w:webHidden/>
              </w:rPr>
              <w:fldChar w:fldCharType="begin"/>
            </w:r>
            <w:r w:rsidR="00E77403">
              <w:rPr>
                <w:noProof/>
                <w:webHidden/>
              </w:rPr>
              <w:instrText xml:space="preserve"> PAGEREF _Toc406068657 \h </w:instrText>
            </w:r>
            <w:r w:rsidR="0082448D">
              <w:rPr>
                <w:noProof/>
                <w:webHidden/>
              </w:rPr>
            </w:r>
            <w:r w:rsidR="0082448D">
              <w:rPr>
                <w:noProof/>
                <w:webHidden/>
              </w:rPr>
              <w:fldChar w:fldCharType="separate"/>
            </w:r>
            <w:r w:rsidR="00E77403">
              <w:rPr>
                <w:noProof/>
                <w:webHidden/>
              </w:rPr>
              <w:t>5</w:t>
            </w:r>
            <w:r w:rsidR="0082448D">
              <w:rPr>
                <w:noProof/>
                <w:webHidden/>
              </w:rPr>
              <w:fldChar w:fldCharType="end"/>
            </w:r>
          </w:hyperlink>
        </w:p>
        <w:p w:rsidR="00E77403" w:rsidRDefault="00434B8E">
          <w:pPr>
            <w:pStyle w:val="Inhopg2"/>
            <w:tabs>
              <w:tab w:val="right" w:leader="dot" w:pos="9062"/>
            </w:tabs>
            <w:rPr>
              <w:noProof/>
            </w:rPr>
          </w:pPr>
          <w:hyperlink w:anchor="_Toc406068658" w:history="1">
            <w:r w:rsidR="00E77403" w:rsidRPr="00FA71A3">
              <w:rPr>
                <w:rStyle w:val="Hyperlink"/>
                <w:noProof/>
              </w:rPr>
              <w:t>1.8 Leeswijzer</w:t>
            </w:r>
            <w:r w:rsidR="00E77403">
              <w:rPr>
                <w:noProof/>
                <w:webHidden/>
              </w:rPr>
              <w:tab/>
            </w:r>
            <w:r w:rsidR="0082448D">
              <w:rPr>
                <w:noProof/>
                <w:webHidden/>
              </w:rPr>
              <w:fldChar w:fldCharType="begin"/>
            </w:r>
            <w:r w:rsidR="00E77403">
              <w:rPr>
                <w:noProof/>
                <w:webHidden/>
              </w:rPr>
              <w:instrText xml:space="preserve"> PAGEREF _Toc406068658 \h </w:instrText>
            </w:r>
            <w:r w:rsidR="0082448D">
              <w:rPr>
                <w:noProof/>
                <w:webHidden/>
              </w:rPr>
            </w:r>
            <w:r w:rsidR="0082448D">
              <w:rPr>
                <w:noProof/>
                <w:webHidden/>
              </w:rPr>
              <w:fldChar w:fldCharType="separate"/>
            </w:r>
            <w:r w:rsidR="00E77403">
              <w:rPr>
                <w:noProof/>
                <w:webHidden/>
              </w:rPr>
              <w:t>5</w:t>
            </w:r>
            <w:r w:rsidR="0082448D">
              <w:rPr>
                <w:noProof/>
                <w:webHidden/>
              </w:rPr>
              <w:fldChar w:fldCharType="end"/>
            </w:r>
          </w:hyperlink>
        </w:p>
        <w:p w:rsidR="00E77403" w:rsidRDefault="00434B8E">
          <w:pPr>
            <w:pStyle w:val="Inhopg1"/>
            <w:tabs>
              <w:tab w:val="right" w:leader="dot" w:pos="9062"/>
            </w:tabs>
            <w:rPr>
              <w:noProof/>
            </w:rPr>
          </w:pPr>
          <w:hyperlink w:anchor="_Toc406068659" w:history="1">
            <w:r w:rsidR="00E77403" w:rsidRPr="00FA71A3">
              <w:rPr>
                <w:rStyle w:val="Hyperlink"/>
                <w:noProof/>
              </w:rPr>
              <w:t>2. Raamwerk</w:t>
            </w:r>
            <w:r w:rsidR="00E77403">
              <w:rPr>
                <w:noProof/>
                <w:webHidden/>
              </w:rPr>
              <w:tab/>
            </w:r>
            <w:r w:rsidR="0082448D">
              <w:rPr>
                <w:noProof/>
                <w:webHidden/>
              </w:rPr>
              <w:fldChar w:fldCharType="begin"/>
            </w:r>
            <w:r w:rsidR="00E77403">
              <w:rPr>
                <w:noProof/>
                <w:webHidden/>
              </w:rPr>
              <w:instrText xml:space="preserve"> PAGEREF _Toc406068659 \h </w:instrText>
            </w:r>
            <w:r w:rsidR="0082448D">
              <w:rPr>
                <w:noProof/>
                <w:webHidden/>
              </w:rPr>
            </w:r>
            <w:r w:rsidR="0082448D">
              <w:rPr>
                <w:noProof/>
                <w:webHidden/>
              </w:rPr>
              <w:fldChar w:fldCharType="separate"/>
            </w:r>
            <w:r w:rsidR="00E77403">
              <w:rPr>
                <w:noProof/>
                <w:webHidden/>
              </w:rPr>
              <w:t>7</w:t>
            </w:r>
            <w:r w:rsidR="0082448D">
              <w:rPr>
                <w:noProof/>
                <w:webHidden/>
              </w:rPr>
              <w:fldChar w:fldCharType="end"/>
            </w:r>
          </w:hyperlink>
        </w:p>
        <w:p w:rsidR="00E77403" w:rsidRDefault="00434B8E">
          <w:pPr>
            <w:pStyle w:val="Inhopg2"/>
            <w:tabs>
              <w:tab w:val="right" w:leader="dot" w:pos="9062"/>
            </w:tabs>
            <w:rPr>
              <w:noProof/>
            </w:rPr>
          </w:pPr>
          <w:hyperlink w:anchor="_Toc406068660" w:history="1">
            <w:r w:rsidR="00E77403" w:rsidRPr="00FA71A3">
              <w:rPr>
                <w:rStyle w:val="Hyperlink"/>
                <w:noProof/>
              </w:rPr>
              <w:t>2.1 Kaders: waar wil of moet ik aan voldoen?</w:t>
            </w:r>
            <w:r w:rsidR="00E77403">
              <w:rPr>
                <w:noProof/>
                <w:webHidden/>
              </w:rPr>
              <w:tab/>
            </w:r>
            <w:r w:rsidR="0082448D">
              <w:rPr>
                <w:noProof/>
                <w:webHidden/>
              </w:rPr>
              <w:fldChar w:fldCharType="begin"/>
            </w:r>
            <w:r w:rsidR="00E77403">
              <w:rPr>
                <w:noProof/>
                <w:webHidden/>
              </w:rPr>
              <w:instrText xml:space="preserve"> PAGEREF _Toc406068660 \h </w:instrText>
            </w:r>
            <w:r w:rsidR="0082448D">
              <w:rPr>
                <w:noProof/>
                <w:webHidden/>
              </w:rPr>
            </w:r>
            <w:r w:rsidR="0082448D">
              <w:rPr>
                <w:noProof/>
                <w:webHidden/>
              </w:rPr>
              <w:fldChar w:fldCharType="separate"/>
            </w:r>
            <w:r w:rsidR="00E77403">
              <w:rPr>
                <w:noProof/>
                <w:webHidden/>
              </w:rPr>
              <w:t>7</w:t>
            </w:r>
            <w:r w:rsidR="0082448D">
              <w:rPr>
                <w:noProof/>
                <w:webHidden/>
              </w:rPr>
              <w:fldChar w:fldCharType="end"/>
            </w:r>
          </w:hyperlink>
        </w:p>
        <w:p w:rsidR="00E77403" w:rsidRDefault="00434B8E">
          <w:pPr>
            <w:pStyle w:val="Inhopg2"/>
            <w:tabs>
              <w:tab w:val="right" w:leader="dot" w:pos="9062"/>
            </w:tabs>
            <w:rPr>
              <w:noProof/>
            </w:rPr>
          </w:pPr>
          <w:hyperlink w:anchor="_Toc406068661" w:history="1">
            <w:r w:rsidR="00E77403" w:rsidRPr="00FA71A3">
              <w:rPr>
                <w:rStyle w:val="Hyperlink"/>
                <w:noProof/>
              </w:rPr>
              <w:t>2.2 Normen: hoe voldoe ik hieraan?</w:t>
            </w:r>
            <w:r w:rsidR="00E77403">
              <w:rPr>
                <w:noProof/>
                <w:webHidden/>
              </w:rPr>
              <w:tab/>
            </w:r>
            <w:r w:rsidR="0082448D">
              <w:rPr>
                <w:noProof/>
                <w:webHidden/>
              </w:rPr>
              <w:fldChar w:fldCharType="begin"/>
            </w:r>
            <w:r w:rsidR="00E77403">
              <w:rPr>
                <w:noProof/>
                <w:webHidden/>
              </w:rPr>
              <w:instrText xml:space="preserve"> PAGEREF _Toc406068661 \h </w:instrText>
            </w:r>
            <w:r w:rsidR="0082448D">
              <w:rPr>
                <w:noProof/>
                <w:webHidden/>
              </w:rPr>
            </w:r>
            <w:r w:rsidR="0082448D">
              <w:rPr>
                <w:noProof/>
                <w:webHidden/>
              </w:rPr>
              <w:fldChar w:fldCharType="separate"/>
            </w:r>
            <w:r w:rsidR="00E77403">
              <w:rPr>
                <w:noProof/>
                <w:webHidden/>
              </w:rPr>
              <w:t>7</w:t>
            </w:r>
            <w:r w:rsidR="0082448D">
              <w:rPr>
                <w:noProof/>
                <w:webHidden/>
              </w:rPr>
              <w:fldChar w:fldCharType="end"/>
            </w:r>
          </w:hyperlink>
        </w:p>
        <w:p w:rsidR="00E77403" w:rsidRDefault="00434B8E">
          <w:pPr>
            <w:pStyle w:val="Inhopg2"/>
            <w:tabs>
              <w:tab w:val="right" w:leader="dot" w:pos="9062"/>
            </w:tabs>
            <w:rPr>
              <w:noProof/>
            </w:rPr>
          </w:pPr>
          <w:hyperlink w:anchor="_Toc406068662" w:history="1">
            <w:r w:rsidR="00E77403" w:rsidRPr="00FA71A3">
              <w:rPr>
                <w:rStyle w:val="Hyperlink"/>
                <w:noProof/>
              </w:rPr>
              <w:t>2.3 Compliance of Toezicht: voldoe ik aan de normen?</w:t>
            </w:r>
            <w:r w:rsidR="00E77403">
              <w:rPr>
                <w:noProof/>
                <w:webHidden/>
              </w:rPr>
              <w:tab/>
            </w:r>
            <w:r w:rsidR="0082448D">
              <w:rPr>
                <w:noProof/>
                <w:webHidden/>
              </w:rPr>
              <w:fldChar w:fldCharType="begin"/>
            </w:r>
            <w:r w:rsidR="00E77403">
              <w:rPr>
                <w:noProof/>
                <w:webHidden/>
              </w:rPr>
              <w:instrText xml:space="preserve"> PAGEREF _Toc406068662 \h </w:instrText>
            </w:r>
            <w:r w:rsidR="0082448D">
              <w:rPr>
                <w:noProof/>
                <w:webHidden/>
              </w:rPr>
            </w:r>
            <w:r w:rsidR="0082448D">
              <w:rPr>
                <w:noProof/>
                <w:webHidden/>
              </w:rPr>
              <w:fldChar w:fldCharType="separate"/>
            </w:r>
            <w:r w:rsidR="00E77403">
              <w:rPr>
                <w:noProof/>
                <w:webHidden/>
              </w:rPr>
              <w:t>7</w:t>
            </w:r>
            <w:r w:rsidR="0082448D">
              <w:rPr>
                <w:noProof/>
                <w:webHidden/>
              </w:rPr>
              <w:fldChar w:fldCharType="end"/>
            </w:r>
          </w:hyperlink>
        </w:p>
        <w:p w:rsidR="00E77403" w:rsidRDefault="00434B8E">
          <w:pPr>
            <w:pStyle w:val="Inhopg2"/>
            <w:tabs>
              <w:tab w:val="right" w:leader="dot" w:pos="9062"/>
            </w:tabs>
            <w:rPr>
              <w:noProof/>
            </w:rPr>
          </w:pPr>
          <w:hyperlink w:anchor="_Toc406068663" w:history="1">
            <w:r w:rsidR="00E77403" w:rsidRPr="00FA71A3">
              <w:rPr>
                <w:rStyle w:val="Hyperlink"/>
                <w:noProof/>
              </w:rPr>
              <w:t>2.4 Ketenafspraken: Wat verwacht ik van anderen?</w:t>
            </w:r>
            <w:r w:rsidR="00E77403">
              <w:rPr>
                <w:noProof/>
                <w:webHidden/>
              </w:rPr>
              <w:tab/>
            </w:r>
            <w:r w:rsidR="0082448D">
              <w:rPr>
                <w:noProof/>
                <w:webHidden/>
              </w:rPr>
              <w:fldChar w:fldCharType="begin"/>
            </w:r>
            <w:r w:rsidR="00E77403">
              <w:rPr>
                <w:noProof/>
                <w:webHidden/>
              </w:rPr>
              <w:instrText xml:space="preserve"> PAGEREF _Toc406068663 \h </w:instrText>
            </w:r>
            <w:r w:rsidR="0082448D">
              <w:rPr>
                <w:noProof/>
                <w:webHidden/>
              </w:rPr>
            </w:r>
            <w:r w:rsidR="0082448D">
              <w:rPr>
                <w:noProof/>
                <w:webHidden/>
              </w:rPr>
              <w:fldChar w:fldCharType="separate"/>
            </w:r>
            <w:r w:rsidR="00E77403">
              <w:rPr>
                <w:noProof/>
                <w:webHidden/>
              </w:rPr>
              <w:t>8</w:t>
            </w:r>
            <w:r w:rsidR="0082448D">
              <w:rPr>
                <w:noProof/>
                <w:webHidden/>
              </w:rPr>
              <w:fldChar w:fldCharType="end"/>
            </w:r>
          </w:hyperlink>
        </w:p>
        <w:p w:rsidR="00E77403" w:rsidRDefault="00434B8E">
          <w:pPr>
            <w:pStyle w:val="Inhopg1"/>
            <w:tabs>
              <w:tab w:val="right" w:leader="dot" w:pos="9062"/>
            </w:tabs>
            <w:rPr>
              <w:noProof/>
            </w:rPr>
          </w:pPr>
          <w:hyperlink w:anchor="_Toc406068664" w:history="1">
            <w:r w:rsidR="00E77403" w:rsidRPr="00FA71A3">
              <w:rPr>
                <w:rStyle w:val="Hyperlink"/>
                <w:noProof/>
              </w:rPr>
              <w:t>3. Kaders</w:t>
            </w:r>
            <w:r w:rsidR="00E77403">
              <w:rPr>
                <w:noProof/>
                <w:webHidden/>
              </w:rPr>
              <w:tab/>
            </w:r>
            <w:r w:rsidR="0082448D">
              <w:rPr>
                <w:noProof/>
                <w:webHidden/>
              </w:rPr>
              <w:fldChar w:fldCharType="begin"/>
            </w:r>
            <w:r w:rsidR="00E77403">
              <w:rPr>
                <w:noProof/>
                <w:webHidden/>
              </w:rPr>
              <w:instrText xml:space="preserve"> PAGEREF _Toc406068664 \h </w:instrText>
            </w:r>
            <w:r w:rsidR="0082448D">
              <w:rPr>
                <w:noProof/>
                <w:webHidden/>
              </w:rPr>
            </w:r>
            <w:r w:rsidR="0082448D">
              <w:rPr>
                <w:noProof/>
                <w:webHidden/>
              </w:rPr>
              <w:fldChar w:fldCharType="separate"/>
            </w:r>
            <w:r w:rsidR="00E77403">
              <w:rPr>
                <w:noProof/>
                <w:webHidden/>
              </w:rPr>
              <w:t>9</w:t>
            </w:r>
            <w:r w:rsidR="0082448D">
              <w:rPr>
                <w:noProof/>
                <w:webHidden/>
              </w:rPr>
              <w:fldChar w:fldCharType="end"/>
            </w:r>
          </w:hyperlink>
        </w:p>
        <w:p w:rsidR="00E77403" w:rsidRDefault="00434B8E">
          <w:pPr>
            <w:pStyle w:val="Inhopg2"/>
            <w:tabs>
              <w:tab w:val="right" w:leader="dot" w:pos="9062"/>
            </w:tabs>
            <w:rPr>
              <w:noProof/>
            </w:rPr>
          </w:pPr>
          <w:hyperlink w:anchor="_Toc406068665" w:history="1">
            <w:r w:rsidR="00E77403" w:rsidRPr="00FA71A3">
              <w:rPr>
                <w:rStyle w:val="Hyperlink"/>
                <w:noProof/>
              </w:rPr>
              <w:t>3.1 Basisniveau Privacy en Beveiliging</w:t>
            </w:r>
            <w:r w:rsidR="00E77403">
              <w:rPr>
                <w:noProof/>
                <w:webHidden/>
              </w:rPr>
              <w:tab/>
            </w:r>
            <w:r w:rsidR="0082448D">
              <w:rPr>
                <w:noProof/>
                <w:webHidden/>
              </w:rPr>
              <w:fldChar w:fldCharType="begin"/>
            </w:r>
            <w:r w:rsidR="00E77403">
              <w:rPr>
                <w:noProof/>
                <w:webHidden/>
              </w:rPr>
              <w:instrText xml:space="preserve"> PAGEREF _Toc406068665 \h </w:instrText>
            </w:r>
            <w:r w:rsidR="0082448D">
              <w:rPr>
                <w:noProof/>
                <w:webHidden/>
              </w:rPr>
            </w:r>
            <w:r w:rsidR="0082448D">
              <w:rPr>
                <w:noProof/>
                <w:webHidden/>
              </w:rPr>
              <w:fldChar w:fldCharType="separate"/>
            </w:r>
            <w:r w:rsidR="00E77403">
              <w:rPr>
                <w:noProof/>
                <w:webHidden/>
              </w:rPr>
              <w:t>9</w:t>
            </w:r>
            <w:r w:rsidR="0082448D">
              <w:rPr>
                <w:noProof/>
                <w:webHidden/>
              </w:rPr>
              <w:fldChar w:fldCharType="end"/>
            </w:r>
          </w:hyperlink>
        </w:p>
        <w:p w:rsidR="00E77403" w:rsidRDefault="00434B8E">
          <w:pPr>
            <w:pStyle w:val="Inhopg2"/>
            <w:tabs>
              <w:tab w:val="right" w:leader="dot" w:pos="9062"/>
            </w:tabs>
            <w:rPr>
              <w:noProof/>
            </w:rPr>
          </w:pPr>
          <w:hyperlink w:anchor="_Toc406068666" w:history="1">
            <w:r w:rsidR="00E77403" w:rsidRPr="00FA71A3">
              <w:rPr>
                <w:rStyle w:val="Hyperlink"/>
                <w:noProof/>
              </w:rPr>
              <w:t>3.2 Additionele kaders</w:t>
            </w:r>
            <w:r w:rsidR="00E77403">
              <w:rPr>
                <w:noProof/>
                <w:webHidden/>
              </w:rPr>
              <w:tab/>
            </w:r>
            <w:r w:rsidR="0082448D">
              <w:rPr>
                <w:noProof/>
                <w:webHidden/>
              </w:rPr>
              <w:fldChar w:fldCharType="begin"/>
            </w:r>
            <w:r w:rsidR="00E77403">
              <w:rPr>
                <w:noProof/>
                <w:webHidden/>
              </w:rPr>
              <w:instrText xml:space="preserve"> PAGEREF _Toc406068666 \h </w:instrText>
            </w:r>
            <w:r w:rsidR="0082448D">
              <w:rPr>
                <w:noProof/>
                <w:webHidden/>
              </w:rPr>
            </w:r>
            <w:r w:rsidR="0082448D">
              <w:rPr>
                <w:noProof/>
                <w:webHidden/>
              </w:rPr>
              <w:fldChar w:fldCharType="separate"/>
            </w:r>
            <w:r w:rsidR="00E77403">
              <w:rPr>
                <w:noProof/>
                <w:webHidden/>
              </w:rPr>
              <w:t>10</w:t>
            </w:r>
            <w:r w:rsidR="0082448D">
              <w:rPr>
                <w:noProof/>
                <w:webHidden/>
              </w:rPr>
              <w:fldChar w:fldCharType="end"/>
            </w:r>
          </w:hyperlink>
        </w:p>
        <w:p w:rsidR="00E77403" w:rsidRDefault="00434B8E">
          <w:pPr>
            <w:pStyle w:val="Inhopg1"/>
            <w:tabs>
              <w:tab w:val="right" w:leader="dot" w:pos="9062"/>
            </w:tabs>
            <w:rPr>
              <w:noProof/>
            </w:rPr>
          </w:pPr>
          <w:hyperlink w:anchor="_Toc406068667" w:history="1">
            <w:r w:rsidR="00E77403" w:rsidRPr="00FA71A3">
              <w:rPr>
                <w:rStyle w:val="Hyperlink"/>
                <w:noProof/>
              </w:rPr>
              <w:t>4. Methodiek</w:t>
            </w:r>
            <w:r w:rsidR="00E77403">
              <w:rPr>
                <w:noProof/>
                <w:webHidden/>
              </w:rPr>
              <w:tab/>
            </w:r>
            <w:r w:rsidR="0082448D">
              <w:rPr>
                <w:noProof/>
                <w:webHidden/>
              </w:rPr>
              <w:fldChar w:fldCharType="begin"/>
            </w:r>
            <w:r w:rsidR="00E77403">
              <w:rPr>
                <w:noProof/>
                <w:webHidden/>
              </w:rPr>
              <w:instrText xml:space="preserve"> PAGEREF _Toc406068667 \h </w:instrText>
            </w:r>
            <w:r w:rsidR="0082448D">
              <w:rPr>
                <w:noProof/>
                <w:webHidden/>
              </w:rPr>
            </w:r>
            <w:r w:rsidR="0082448D">
              <w:rPr>
                <w:noProof/>
                <w:webHidden/>
              </w:rPr>
              <w:fldChar w:fldCharType="separate"/>
            </w:r>
            <w:r w:rsidR="00E77403">
              <w:rPr>
                <w:noProof/>
                <w:webHidden/>
              </w:rPr>
              <w:t>11</w:t>
            </w:r>
            <w:r w:rsidR="0082448D">
              <w:rPr>
                <w:noProof/>
                <w:webHidden/>
              </w:rPr>
              <w:fldChar w:fldCharType="end"/>
            </w:r>
          </w:hyperlink>
        </w:p>
        <w:p w:rsidR="00E77403" w:rsidRDefault="00434B8E">
          <w:pPr>
            <w:pStyle w:val="Inhopg2"/>
            <w:tabs>
              <w:tab w:val="right" w:leader="dot" w:pos="9062"/>
            </w:tabs>
            <w:rPr>
              <w:noProof/>
            </w:rPr>
          </w:pPr>
          <w:hyperlink w:anchor="_Toc406068668" w:history="1">
            <w:r w:rsidR="00E77403" w:rsidRPr="00FA71A3">
              <w:rPr>
                <w:rStyle w:val="Hyperlink"/>
                <w:noProof/>
              </w:rPr>
              <w:t>4.1 Aanpak voor formuleren kaders</w:t>
            </w:r>
            <w:r w:rsidR="00E77403">
              <w:rPr>
                <w:noProof/>
                <w:webHidden/>
              </w:rPr>
              <w:tab/>
            </w:r>
            <w:r w:rsidR="0082448D">
              <w:rPr>
                <w:noProof/>
                <w:webHidden/>
              </w:rPr>
              <w:fldChar w:fldCharType="begin"/>
            </w:r>
            <w:r w:rsidR="00E77403">
              <w:rPr>
                <w:noProof/>
                <w:webHidden/>
              </w:rPr>
              <w:instrText xml:space="preserve"> PAGEREF _Toc406068668 \h </w:instrText>
            </w:r>
            <w:r w:rsidR="0082448D">
              <w:rPr>
                <w:noProof/>
                <w:webHidden/>
              </w:rPr>
            </w:r>
            <w:r w:rsidR="0082448D">
              <w:rPr>
                <w:noProof/>
                <w:webHidden/>
              </w:rPr>
              <w:fldChar w:fldCharType="separate"/>
            </w:r>
            <w:r w:rsidR="00E77403">
              <w:rPr>
                <w:noProof/>
                <w:webHidden/>
              </w:rPr>
              <w:t>11</w:t>
            </w:r>
            <w:r w:rsidR="0082448D">
              <w:rPr>
                <w:noProof/>
                <w:webHidden/>
              </w:rPr>
              <w:fldChar w:fldCharType="end"/>
            </w:r>
          </w:hyperlink>
        </w:p>
        <w:p w:rsidR="00E77403" w:rsidRDefault="00434B8E">
          <w:pPr>
            <w:pStyle w:val="Inhopg2"/>
            <w:tabs>
              <w:tab w:val="right" w:leader="dot" w:pos="9062"/>
            </w:tabs>
            <w:rPr>
              <w:noProof/>
            </w:rPr>
          </w:pPr>
          <w:hyperlink w:anchor="_Toc406068669" w:history="1">
            <w:r w:rsidR="00E77403" w:rsidRPr="00FA71A3">
              <w:rPr>
                <w:rStyle w:val="Hyperlink"/>
                <w:noProof/>
              </w:rPr>
              <w:t>4.2 Risico-analyse</w:t>
            </w:r>
            <w:r w:rsidR="00E77403">
              <w:rPr>
                <w:noProof/>
                <w:webHidden/>
              </w:rPr>
              <w:tab/>
            </w:r>
            <w:r w:rsidR="0082448D">
              <w:rPr>
                <w:noProof/>
                <w:webHidden/>
              </w:rPr>
              <w:fldChar w:fldCharType="begin"/>
            </w:r>
            <w:r w:rsidR="00E77403">
              <w:rPr>
                <w:noProof/>
                <w:webHidden/>
              </w:rPr>
              <w:instrText xml:space="preserve"> PAGEREF _Toc406068669 \h </w:instrText>
            </w:r>
            <w:r w:rsidR="0082448D">
              <w:rPr>
                <w:noProof/>
                <w:webHidden/>
              </w:rPr>
            </w:r>
            <w:r w:rsidR="0082448D">
              <w:rPr>
                <w:noProof/>
                <w:webHidden/>
              </w:rPr>
              <w:fldChar w:fldCharType="separate"/>
            </w:r>
            <w:r w:rsidR="00E77403">
              <w:rPr>
                <w:noProof/>
                <w:webHidden/>
              </w:rPr>
              <w:t>11</w:t>
            </w:r>
            <w:r w:rsidR="0082448D">
              <w:rPr>
                <w:noProof/>
                <w:webHidden/>
              </w:rPr>
              <w:fldChar w:fldCharType="end"/>
            </w:r>
          </w:hyperlink>
        </w:p>
        <w:p w:rsidR="00E77403" w:rsidRDefault="00434B8E">
          <w:pPr>
            <w:pStyle w:val="Inhopg2"/>
            <w:tabs>
              <w:tab w:val="right" w:leader="dot" w:pos="9062"/>
            </w:tabs>
            <w:rPr>
              <w:noProof/>
            </w:rPr>
          </w:pPr>
          <w:hyperlink w:anchor="_Toc406068670" w:history="1">
            <w:r w:rsidR="00E77403" w:rsidRPr="00FA71A3">
              <w:rPr>
                <w:rStyle w:val="Hyperlink"/>
                <w:noProof/>
              </w:rPr>
              <w:t>4.3 Risicoclassificatie</w:t>
            </w:r>
            <w:r w:rsidR="00E77403">
              <w:rPr>
                <w:noProof/>
                <w:webHidden/>
              </w:rPr>
              <w:tab/>
            </w:r>
            <w:r w:rsidR="0082448D">
              <w:rPr>
                <w:noProof/>
                <w:webHidden/>
              </w:rPr>
              <w:fldChar w:fldCharType="begin"/>
            </w:r>
            <w:r w:rsidR="00E77403">
              <w:rPr>
                <w:noProof/>
                <w:webHidden/>
              </w:rPr>
              <w:instrText xml:space="preserve"> PAGEREF _Toc406068670 \h </w:instrText>
            </w:r>
            <w:r w:rsidR="0082448D">
              <w:rPr>
                <w:noProof/>
                <w:webHidden/>
              </w:rPr>
            </w:r>
            <w:r w:rsidR="0082448D">
              <w:rPr>
                <w:noProof/>
                <w:webHidden/>
              </w:rPr>
              <w:fldChar w:fldCharType="separate"/>
            </w:r>
            <w:r w:rsidR="00E77403">
              <w:rPr>
                <w:noProof/>
                <w:webHidden/>
              </w:rPr>
              <w:t>13</w:t>
            </w:r>
            <w:r w:rsidR="0082448D">
              <w:rPr>
                <w:noProof/>
                <w:webHidden/>
              </w:rPr>
              <w:fldChar w:fldCharType="end"/>
            </w:r>
          </w:hyperlink>
        </w:p>
        <w:p w:rsidR="00E77403" w:rsidRDefault="00434B8E">
          <w:pPr>
            <w:pStyle w:val="Inhopg2"/>
            <w:tabs>
              <w:tab w:val="right" w:leader="dot" w:pos="9062"/>
            </w:tabs>
            <w:rPr>
              <w:noProof/>
            </w:rPr>
          </w:pPr>
          <w:hyperlink w:anchor="_Toc406068671" w:history="1">
            <w:r w:rsidR="00E77403" w:rsidRPr="00FA71A3">
              <w:rPr>
                <w:rStyle w:val="Hyperlink"/>
                <w:noProof/>
              </w:rPr>
              <w:t>4.4 Toetsingskaders</w:t>
            </w:r>
            <w:r w:rsidR="00E77403">
              <w:rPr>
                <w:noProof/>
                <w:webHidden/>
              </w:rPr>
              <w:tab/>
            </w:r>
            <w:r w:rsidR="0082448D">
              <w:rPr>
                <w:noProof/>
                <w:webHidden/>
              </w:rPr>
              <w:fldChar w:fldCharType="begin"/>
            </w:r>
            <w:r w:rsidR="00E77403">
              <w:rPr>
                <w:noProof/>
                <w:webHidden/>
              </w:rPr>
              <w:instrText xml:space="preserve"> PAGEREF _Toc406068671 \h </w:instrText>
            </w:r>
            <w:r w:rsidR="0082448D">
              <w:rPr>
                <w:noProof/>
                <w:webHidden/>
              </w:rPr>
            </w:r>
            <w:r w:rsidR="0082448D">
              <w:rPr>
                <w:noProof/>
                <w:webHidden/>
              </w:rPr>
              <w:fldChar w:fldCharType="separate"/>
            </w:r>
            <w:r w:rsidR="00E77403">
              <w:rPr>
                <w:noProof/>
                <w:webHidden/>
              </w:rPr>
              <w:t>14</w:t>
            </w:r>
            <w:r w:rsidR="0082448D">
              <w:rPr>
                <w:noProof/>
                <w:webHidden/>
              </w:rPr>
              <w:fldChar w:fldCharType="end"/>
            </w:r>
          </w:hyperlink>
        </w:p>
        <w:p w:rsidR="00E77403" w:rsidRDefault="00434B8E">
          <w:pPr>
            <w:pStyle w:val="Inhopg1"/>
            <w:tabs>
              <w:tab w:val="right" w:leader="dot" w:pos="9062"/>
            </w:tabs>
            <w:rPr>
              <w:noProof/>
            </w:rPr>
          </w:pPr>
          <w:hyperlink w:anchor="_Toc406068672" w:history="1">
            <w:r w:rsidR="00E77403" w:rsidRPr="00FA71A3">
              <w:rPr>
                <w:rStyle w:val="Hyperlink"/>
                <w:noProof/>
              </w:rPr>
              <w:t>Begrippenlijst</w:t>
            </w:r>
            <w:r w:rsidR="00E77403">
              <w:rPr>
                <w:noProof/>
                <w:webHidden/>
              </w:rPr>
              <w:tab/>
            </w:r>
            <w:r w:rsidR="0082448D">
              <w:rPr>
                <w:noProof/>
                <w:webHidden/>
              </w:rPr>
              <w:fldChar w:fldCharType="begin"/>
            </w:r>
            <w:r w:rsidR="00E77403">
              <w:rPr>
                <w:noProof/>
                <w:webHidden/>
              </w:rPr>
              <w:instrText xml:space="preserve"> PAGEREF _Toc406068672 \h </w:instrText>
            </w:r>
            <w:r w:rsidR="0082448D">
              <w:rPr>
                <w:noProof/>
                <w:webHidden/>
              </w:rPr>
            </w:r>
            <w:r w:rsidR="0082448D">
              <w:rPr>
                <w:noProof/>
                <w:webHidden/>
              </w:rPr>
              <w:fldChar w:fldCharType="separate"/>
            </w:r>
            <w:r w:rsidR="00E77403">
              <w:rPr>
                <w:noProof/>
                <w:webHidden/>
              </w:rPr>
              <w:t>17</w:t>
            </w:r>
            <w:r w:rsidR="0082448D">
              <w:rPr>
                <w:noProof/>
                <w:webHidden/>
              </w:rPr>
              <w:fldChar w:fldCharType="end"/>
            </w:r>
          </w:hyperlink>
        </w:p>
        <w:p w:rsidR="00E77403" w:rsidRDefault="00434B8E">
          <w:pPr>
            <w:pStyle w:val="Inhopg1"/>
            <w:tabs>
              <w:tab w:val="right" w:leader="dot" w:pos="9062"/>
            </w:tabs>
            <w:rPr>
              <w:noProof/>
            </w:rPr>
          </w:pPr>
          <w:hyperlink w:anchor="_Toc406068673" w:history="1">
            <w:r w:rsidR="00E77403" w:rsidRPr="00FA71A3">
              <w:rPr>
                <w:rStyle w:val="Hyperlink"/>
                <w:noProof/>
              </w:rPr>
              <w:t>Bijlage:  Kaders voor ketenpartijen uit ISO27002:2013</w:t>
            </w:r>
            <w:r w:rsidR="00E77403">
              <w:rPr>
                <w:noProof/>
                <w:webHidden/>
              </w:rPr>
              <w:tab/>
            </w:r>
            <w:r w:rsidR="0082448D">
              <w:rPr>
                <w:noProof/>
                <w:webHidden/>
              </w:rPr>
              <w:fldChar w:fldCharType="begin"/>
            </w:r>
            <w:r w:rsidR="00E77403">
              <w:rPr>
                <w:noProof/>
                <w:webHidden/>
              </w:rPr>
              <w:instrText xml:space="preserve"> PAGEREF _Toc406068673 \h </w:instrText>
            </w:r>
            <w:r w:rsidR="0082448D">
              <w:rPr>
                <w:noProof/>
                <w:webHidden/>
              </w:rPr>
            </w:r>
            <w:r w:rsidR="0082448D">
              <w:rPr>
                <w:noProof/>
                <w:webHidden/>
              </w:rPr>
              <w:fldChar w:fldCharType="separate"/>
            </w:r>
            <w:r w:rsidR="00E77403">
              <w:rPr>
                <w:noProof/>
                <w:webHidden/>
              </w:rPr>
              <w:t>19</w:t>
            </w:r>
            <w:r w:rsidR="0082448D">
              <w:rPr>
                <w:noProof/>
                <w:webHidden/>
              </w:rPr>
              <w:fldChar w:fldCharType="end"/>
            </w:r>
          </w:hyperlink>
        </w:p>
        <w:p w:rsidR="00E77403" w:rsidRDefault="00434B8E">
          <w:pPr>
            <w:pStyle w:val="Inhopg1"/>
            <w:tabs>
              <w:tab w:val="right" w:leader="dot" w:pos="9062"/>
            </w:tabs>
            <w:rPr>
              <w:noProof/>
            </w:rPr>
          </w:pPr>
          <w:hyperlink w:anchor="_Toc406068674" w:history="1">
            <w:r w:rsidR="00E77403" w:rsidRPr="00FA71A3">
              <w:rPr>
                <w:rStyle w:val="Hyperlink"/>
                <w:noProof/>
              </w:rPr>
              <w:t>Bijlage: Maatregelen bij het Basisniveau Privacy en Beveiliging</w:t>
            </w:r>
            <w:r w:rsidR="00E77403">
              <w:rPr>
                <w:noProof/>
                <w:webHidden/>
              </w:rPr>
              <w:tab/>
            </w:r>
            <w:r w:rsidR="0082448D">
              <w:rPr>
                <w:noProof/>
                <w:webHidden/>
              </w:rPr>
              <w:fldChar w:fldCharType="begin"/>
            </w:r>
            <w:r w:rsidR="00E77403">
              <w:rPr>
                <w:noProof/>
                <w:webHidden/>
              </w:rPr>
              <w:instrText xml:space="preserve"> PAGEREF _Toc406068674 \h </w:instrText>
            </w:r>
            <w:r w:rsidR="0082448D">
              <w:rPr>
                <w:noProof/>
                <w:webHidden/>
              </w:rPr>
            </w:r>
            <w:r w:rsidR="0082448D">
              <w:rPr>
                <w:noProof/>
                <w:webHidden/>
              </w:rPr>
              <w:fldChar w:fldCharType="separate"/>
            </w:r>
            <w:r w:rsidR="00E77403">
              <w:rPr>
                <w:noProof/>
                <w:webHidden/>
              </w:rPr>
              <w:t>21</w:t>
            </w:r>
            <w:r w:rsidR="0082448D">
              <w:rPr>
                <w:noProof/>
                <w:webHidden/>
              </w:rPr>
              <w:fldChar w:fldCharType="end"/>
            </w:r>
          </w:hyperlink>
        </w:p>
        <w:p w:rsidR="00E77403" w:rsidRDefault="00434B8E">
          <w:pPr>
            <w:pStyle w:val="Inhopg1"/>
            <w:tabs>
              <w:tab w:val="right" w:leader="dot" w:pos="9062"/>
            </w:tabs>
            <w:rPr>
              <w:noProof/>
            </w:rPr>
          </w:pPr>
          <w:hyperlink w:anchor="_Toc406068675" w:history="1">
            <w:r w:rsidR="00E77403" w:rsidRPr="00FA71A3">
              <w:rPr>
                <w:rStyle w:val="Hyperlink"/>
                <w:noProof/>
              </w:rPr>
              <w:t>Bijlage: Risicoanalyse Toetsen en Examineren</w:t>
            </w:r>
            <w:r w:rsidR="00E77403">
              <w:rPr>
                <w:noProof/>
                <w:webHidden/>
              </w:rPr>
              <w:tab/>
            </w:r>
            <w:r w:rsidR="0082448D">
              <w:rPr>
                <w:noProof/>
                <w:webHidden/>
              </w:rPr>
              <w:fldChar w:fldCharType="begin"/>
            </w:r>
            <w:r w:rsidR="00E77403">
              <w:rPr>
                <w:noProof/>
                <w:webHidden/>
              </w:rPr>
              <w:instrText xml:space="preserve"> PAGEREF _Toc406068675 \h </w:instrText>
            </w:r>
            <w:r w:rsidR="0082448D">
              <w:rPr>
                <w:noProof/>
                <w:webHidden/>
              </w:rPr>
            </w:r>
            <w:r w:rsidR="0082448D">
              <w:rPr>
                <w:noProof/>
                <w:webHidden/>
              </w:rPr>
              <w:fldChar w:fldCharType="separate"/>
            </w:r>
            <w:r w:rsidR="00E77403">
              <w:rPr>
                <w:noProof/>
                <w:webHidden/>
              </w:rPr>
              <w:t>28</w:t>
            </w:r>
            <w:r w:rsidR="0082448D">
              <w:rPr>
                <w:noProof/>
                <w:webHidden/>
              </w:rPr>
              <w:fldChar w:fldCharType="end"/>
            </w:r>
          </w:hyperlink>
        </w:p>
        <w:p w:rsidR="00E77403" w:rsidRDefault="00434B8E">
          <w:pPr>
            <w:pStyle w:val="Inhopg1"/>
            <w:tabs>
              <w:tab w:val="right" w:leader="dot" w:pos="9062"/>
            </w:tabs>
            <w:rPr>
              <w:noProof/>
            </w:rPr>
          </w:pPr>
          <w:hyperlink w:anchor="_Toc406068676" w:history="1">
            <w:r w:rsidR="00E77403" w:rsidRPr="00FA71A3">
              <w:rPr>
                <w:rStyle w:val="Hyperlink"/>
                <w:noProof/>
              </w:rPr>
              <w:t>Bijlage: Gegevenskaarten ketenproces Toetsen en Examineren</w:t>
            </w:r>
            <w:r w:rsidR="00E77403">
              <w:rPr>
                <w:noProof/>
                <w:webHidden/>
              </w:rPr>
              <w:tab/>
            </w:r>
            <w:r w:rsidR="0082448D">
              <w:rPr>
                <w:noProof/>
                <w:webHidden/>
              </w:rPr>
              <w:fldChar w:fldCharType="begin"/>
            </w:r>
            <w:r w:rsidR="00E77403">
              <w:rPr>
                <w:noProof/>
                <w:webHidden/>
              </w:rPr>
              <w:instrText xml:space="preserve"> PAGEREF _Toc406068676 \h </w:instrText>
            </w:r>
            <w:r w:rsidR="0082448D">
              <w:rPr>
                <w:noProof/>
                <w:webHidden/>
              </w:rPr>
            </w:r>
            <w:r w:rsidR="0082448D">
              <w:rPr>
                <w:noProof/>
                <w:webHidden/>
              </w:rPr>
              <w:fldChar w:fldCharType="separate"/>
            </w:r>
            <w:r w:rsidR="00E77403">
              <w:rPr>
                <w:noProof/>
                <w:webHidden/>
              </w:rPr>
              <w:t>31</w:t>
            </w:r>
            <w:r w:rsidR="0082448D">
              <w:rPr>
                <w:noProof/>
                <w:webHidden/>
              </w:rPr>
              <w:fldChar w:fldCharType="end"/>
            </w:r>
          </w:hyperlink>
        </w:p>
        <w:p w:rsidR="00CC2B1B" w:rsidRDefault="0082448D" w:rsidP="00FC50AD">
          <w:pPr>
            <w:spacing w:after="0" w:line="260" w:lineRule="atLeast"/>
          </w:pPr>
          <w:r>
            <w:fldChar w:fldCharType="end"/>
          </w:r>
        </w:p>
      </w:sdtContent>
    </w:sdt>
    <w:p w:rsidR="00B82DD2" w:rsidRDefault="00B82DD2" w:rsidP="00FC50AD">
      <w:pPr>
        <w:spacing w:after="0" w:line="260" w:lineRule="atLeast"/>
      </w:pPr>
    </w:p>
    <w:p w:rsidR="00C84178" w:rsidRDefault="00C84178" w:rsidP="00FC50AD">
      <w:pPr>
        <w:spacing w:after="0" w:line="260" w:lineRule="atLeast"/>
        <w:rPr>
          <w:rFonts w:asciiTheme="majorHAnsi" w:eastAsiaTheme="majorEastAsia" w:hAnsiTheme="majorHAnsi" w:cstheme="majorBidi"/>
          <w:b/>
          <w:bCs/>
          <w:color w:val="365F91" w:themeColor="accent1" w:themeShade="BF"/>
          <w:sz w:val="28"/>
          <w:szCs w:val="28"/>
        </w:rPr>
      </w:pPr>
      <w:r>
        <w:br w:type="page"/>
      </w:r>
    </w:p>
    <w:p w:rsidR="00C84178" w:rsidRDefault="00C84178" w:rsidP="00FC50AD">
      <w:pPr>
        <w:pStyle w:val="Kop1"/>
        <w:spacing w:before="0" w:line="260" w:lineRule="atLeast"/>
      </w:pPr>
      <w:bookmarkStart w:id="0" w:name="_Toc406068650"/>
      <w:r>
        <w:lastRenderedPageBreak/>
        <w:t>1.  Inleiding</w:t>
      </w:r>
      <w:bookmarkEnd w:id="0"/>
      <w:r>
        <w:t xml:space="preserve"> </w:t>
      </w:r>
    </w:p>
    <w:p w:rsidR="00CD129D" w:rsidRDefault="00CD129D" w:rsidP="00FC50AD">
      <w:pPr>
        <w:pStyle w:val="Kop2"/>
        <w:spacing w:before="0" w:line="260" w:lineRule="atLeast"/>
      </w:pPr>
    </w:p>
    <w:p w:rsidR="00BE55A1" w:rsidRDefault="00C84178" w:rsidP="00FC50AD">
      <w:pPr>
        <w:pStyle w:val="Kop2"/>
        <w:spacing w:before="0" w:line="260" w:lineRule="atLeast"/>
      </w:pPr>
      <w:bookmarkStart w:id="1" w:name="_Toc406068651"/>
      <w:r>
        <w:t xml:space="preserve">1.1 </w:t>
      </w:r>
      <w:r w:rsidR="009C7826">
        <w:t>Aanleiding</w:t>
      </w:r>
      <w:bookmarkEnd w:id="1"/>
      <w:r w:rsidR="009E2803">
        <w:t xml:space="preserve"> </w:t>
      </w:r>
    </w:p>
    <w:p w:rsidR="00032527" w:rsidRPr="00032527" w:rsidRDefault="00B62E73" w:rsidP="00FC50AD">
      <w:pPr>
        <w:spacing w:after="0" w:line="260" w:lineRule="atLeast"/>
        <w:rPr>
          <w:bCs/>
        </w:rPr>
      </w:pPr>
      <w:r>
        <w:rPr>
          <w:bCs/>
        </w:rPr>
        <w:t>D</w:t>
      </w:r>
      <w:r w:rsidR="003C39FD">
        <w:rPr>
          <w:bCs/>
        </w:rPr>
        <w:t xml:space="preserve">e informatiehuishouding binnen het onderwijs </w:t>
      </w:r>
      <w:r>
        <w:rPr>
          <w:bCs/>
        </w:rPr>
        <w:t xml:space="preserve">verloopt steeds meer digitaal. Daardoor groeit de </w:t>
      </w:r>
      <w:r w:rsidR="001B3611">
        <w:rPr>
          <w:bCs/>
        </w:rPr>
        <w:t>behoefte</w:t>
      </w:r>
      <w:r w:rsidR="001B3611" w:rsidRPr="009C7826">
        <w:rPr>
          <w:bCs/>
        </w:rPr>
        <w:t xml:space="preserve"> </w:t>
      </w:r>
      <w:r w:rsidR="003C39FD" w:rsidRPr="009C7826">
        <w:rPr>
          <w:bCs/>
        </w:rPr>
        <w:t>om op een verantwoorde en betrouwbare wijze binnen de keten gegevens te gebruiken en uit te wisselen</w:t>
      </w:r>
      <w:r w:rsidR="00B516DD">
        <w:rPr>
          <w:bCs/>
        </w:rPr>
        <w:t xml:space="preserve">. </w:t>
      </w:r>
      <w:r w:rsidR="00032527">
        <w:rPr>
          <w:bCs/>
        </w:rPr>
        <w:t xml:space="preserve">Als (vertrouwelijke) gegevens </w:t>
      </w:r>
      <w:r w:rsidR="00032527" w:rsidRPr="00032527">
        <w:rPr>
          <w:bCs/>
        </w:rPr>
        <w:t>niet goed beschermd worden dan brengt dat risico’s met zich mee</w:t>
      </w:r>
      <w:r w:rsidR="00170F4B">
        <w:rPr>
          <w:rStyle w:val="Voetnootmarkering"/>
          <w:bCs/>
        </w:rPr>
        <w:footnoteReference w:id="1"/>
      </w:r>
      <w:r w:rsidR="00032527" w:rsidRPr="00032527">
        <w:rPr>
          <w:bCs/>
        </w:rPr>
        <w:t xml:space="preserve">. </w:t>
      </w:r>
      <w:r>
        <w:rPr>
          <w:bCs/>
        </w:rPr>
        <w:t>D</w:t>
      </w:r>
      <w:r w:rsidR="00032527" w:rsidRPr="00032527">
        <w:rPr>
          <w:bCs/>
        </w:rPr>
        <w:t>it kan leiden tot diverse vormen van schade of beschadiging</w:t>
      </w:r>
      <w:r w:rsidR="00093FE0">
        <w:rPr>
          <w:rStyle w:val="Voetnootmarkering"/>
          <w:bCs/>
        </w:rPr>
        <w:footnoteReference w:id="2"/>
      </w:r>
      <w:r w:rsidR="00032527" w:rsidRPr="00032527">
        <w:rPr>
          <w:bCs/>
        </w:rPr>
        <w:t xml:space="preserve">: </w:t>
      </w:r>
    </w:p>
    <w:p w:rsidR="00032527" w:rsidRDefault="00032527" w:rsidP="00FC50AD">
      <w:pPr>
        <w:spacing w:after="0" w:line="260" w:lineRule="atLeast"/>
        <w:rPr>
          <w:bCs/>
        </w:rPr>
      </w:pPr>
    </w:p>
    <w:p w:rsidR="007D7CF4" w:rsidRDefault="007D7CF4" w:rsidP="00FC50AD">
      <w:pPr>
        <w:spacing w:after="0" w:line="260" w:lineRule="atLeast"/>
        <w:rPr>
          <w:bCs/>
        </w:rPr>
      </w:pPr>
      <w:r>
        <w:rPr>
          <w:bCs/>
        </w:rPr>
        <w:t xml:space="preserve">Voor de </w:t>
      </w:r>
      <w:r w:rsidR="00A335EC">
        <w:rPr>
          <w:bCs/>
        </w:rPr>
        <w:t>onderwijs</w:t>
      </w:r>
      <w:r>
        <w:rPr>
          <w:bCs/>
        </w:rPr>
        <w:t>instelling:</w:t>
      </w:r>
    </w:p>
    <w:p w:rsidR="007D7CF4" w:rsidRDefault="005467E8" w:rsidP="00FC50AD">
      <w:pPr>
        <w:pStyle w:val="Lijstalinea"/>
        <w:numPr>
          <w:ilvl w:val="0"/>
          <w:numId w:val="16"/>
        </w:numPr>
        <w:spacing w:after="0" w:line="260" w:lineRule="atLeast"/>
        <w:rPr>
          <w:bCs/>
        </w:rPr>
      </w:pPr>
      <w:r>
        <w:rPr>
          <w:bCs/>
        </w:rPr>
        <w:t>b</w:t>
      </w:r>
      <w:r w:rsidR="007D7CF4">
        <w:rPr>
          <w:bCs/>
        </w:rPr>
        <w:t xml:space="preserve">oetes </w:t>
      </w:r>
      <w:r>
        <w:rPr>
          <w:bCs/>
        </w:rPr>
        <w:t>wegens het overtreden van</w:t>
      </w:r>
      <w:r w:rsidR="007D7CF4">
        <w:rPr>
          <w:bCs/>
        </w:rPr>
        <w:t xml:space="preserve"> wet- en regelgeving;</w:t>
      </w:r>
    </w:p>
    <w:p w:rsidR="007D7CF4" w:rsidRDefault="005467E8" w:rsidP="00FC50AD">
      <w:pPr>
        <w:pStyle w:val="Lijstalinea"/>
        <w:numPr>
          <w:ilvl w:val="0"/>
          <w:numId w:val="16"/>
        </w:numPr>
        <w:spacing w:after="0" w:line="260" w:lineRule="atLeast"/>
        <w:rPr>
          <w:bCs/>
        </w:rPr>
      </w:pPr>
      <w:r>
        <w:rPr>
          <w:bCs/>
        </w:rPr>
        <w:t>i</w:t>
      </w:r>
      <w:r w:rsidR="007D7CF4">
        <w:rPr>
          <w:bCs/>
        </w:rPr>
        <w:t>magoschade, met als gevolg dalende leerlingaantallen en gederfde inkomsten;</w:t>
      </w:r>
    </w:p>
    <w:p w:rsidR="007D7CF4" w:rsidRDefault="005467E8" w:rsidP="00FC50AD">
      <w:pPr>
        <w:pStyle w:val="Lijstalinea"/>
        <w:numPr>
          <w:ilvl w:val="0"/>
          <w:numId w:val="16"/>
        </w:numPr>
        <w:spacing w:after="0" w:line="260" w:lineRule="atLeast"/>
        <w:rPr>
          <w:bCs/>
        </w:rPr>
      </w:pPr>
      <w:r>
        <w:rPr>
          <w:bCs/>
        </w:rPr>
        <w:t>v</w:t>
      </w:r>
      <w:r w:rsidR="007D7CF4">
        <w:rPr>
          <w:bCs/>
        </w:rPr>
        <w:t>erstoorde onderwijs(logistieke) processen door</w:t>
      </w:r>
      <w:r>
        <w:rPr>
          <w:bCs/>
        </w:rPr>
        <w:t xml:space="preserve">dat </w:t>
      </w:r>
      <w:r w:rsidR="007D7CF4">
        <w:rPr>
          <w:bCs/>
        </w:rPr>
        <w:t xml:space="preserve">gegevens </w:t>
      </w:r>
      <w:r>
        <w:rPr>
          <w:bCs/>
        </w:rPr>
        <w:t xml:space="preserve">niet kloppen </w:t>
      </w:r>
      <w:r w:rsidR="007D7CF4">
        <w:rPr>
          <w:bCs/>
        </w:rPr>
        <w:t xml:space="preserve">of </w:t>
      </w:r>
      <w:r>
        <w:rPr>
          <w:bCs/>
        </w:rPr>
        <w:t xml:space="preserve">doordat </w:t>
      </w:r>
      <w:r w:rsidR="007D7CF4">
        <w:rPr>
          <w:bCs/>
        </w:rPr>
        <w:t>processen</w:t>
      </w:r>
      <w:r>
        <w:rPr>
          <w:bCs/>
        </w:rPr>
        <w:t xml:space="preserve"> niet goed verlopen</w:t>
      </w:r>
      <w:r w:rsidR="007D7CF4">
        <w:rPr>
          <w:bCs/>
        </w:rPr>
        <w:t>;</w:t>
      </w:r>
    </w:p>
    <w:p w:rsidR="007D7CF4" w:rsidRDefault="005467E8" w:rsidP="00FC50AD">
      <w:pPr>
        <w:pStyle w:val="Lijstalinea"/>
        <w:numPr>
          <w:ilvl w:val="0"/>
          <w:numId w:val="16"/>
        </w:numPr>
        <w:spacing w:after="0" w:line="260" w:lineRule="atLeast"/>
        <w:rPr>
          <w:bCs/>
        </w:rPr>
      </w:pPr>
      <w:r>
        <w:rPr>
          <w:bCs/>
        </w:rPr>
        <w:t>g</w:t>
      </w:r>
      <w:r w:rsidR="007D7CF4">
        <w:rPr>
          <w:bCs/>
        </w:rPr>
        <w:t>ederfde inkomsten door bekostiging op grond van onjuiste gegevens;</w:t>
      </w:r>
    </w:p>
    <w:p w:rsidR="007D7CF4" w:rsidRDefault="005467E8" w:rsidP="00FC50AD">
      <w:pPr>
        <w:pStyle w:val="Lijstalinea"/>
        <w:numPr>
          <w:ilvl w:val="0"/>
          <w:numId w:val="16"/>
        </w:numPr>
        <w:spacing w:after="0" w:line="260" w:lineRule="atLeast"/>
        <w:rPr>
          <w:bCs/>
        </w:rPr>
      </w:pPr>
      <w:r>
        <w:rPr>
          <w:bCs/>
        </w:rPr>
        <w:t>e</w:t>
      </w:r>
      <w:r w:rsidR="007D7CF4">
        <w:rPr>
          <w:bCs/>
        </w:rPr>
        <w:t>xtra administratieve lasten door verscherpt toezicht;</w:t>
      </w:r>
    </w:p>
    <w:p w:rsidR="007D7CF4" w:rsidRDefault="005467E8" w:rsidP="00FC50AD">
      <w:pPr>
        <w:pStyle w:val="Lijstalinea"/>
        <w:numPr>
          <w:ilvl w:val="0"/>
          <w:numId w:val="16"/>
        </w:numPr>
        <w:spacing w:after="0" w:line="260" w:lineRule="atLeast"/>
        <w:rPr>
          <w:bCs/>
        </w:rPr>
      </w:pPr>
      <w:r>
        <w:rPr>
          <w:bCs/>
        </w:rPr>
        <w:t>e</w:t>
      </w:r>
      <w:r w:rsidR="007D7CF4">
        <w:rPr>
          <w:bCs/>
        </w:rPr>
        <w:t>xtra administratieve lasten en/of boetes als gevolg van juridische geschillen.</w:t>
      </w:r>
    </w:p>
    <w:p w:rsidR="002725F1" w:rsidRPr="002725F1" w:rsidRDefault="002725F1" w:rsidP="00FC50AD">
      <w:pPr>
        <w:spacing w:after="0" w:line="260" w:lineRule="atLeast"/>
        <w:rPr>
          <w:bCs/>
        </w:rPr>
      </w:pPr>
    </w:p>
    <w:p w:rsidR="007D7CF4" w:rsidRDefault="007D7CF4" w:rsidP="00FC50AD">
      <w:pPr>
        <w:spacing w:after="0" w:line="260" w:lineRule="atLeast"/>
        <w:rPr>
          <w:bCs/>
        </w:rPr>
      </w:pPr>
      <w:r>
        <w:rPr>
          <w:bCs/>
        </w:rPr>
        <w:t>Voor de onderwijsvolger:</w:t>
      </w:r>
    </w:p>
    <w:p w:rsidR="007D7CF4" w:rsidRDefault="005467E8" w:rsidP="00FC50AD">
      <w:pPr>
        <w:pStyle w:val="Lijstalinea"/>
        <w:numPr>
          <w:ilvl w:val="0"/>
          <w:numId w:val="17"/>
        </w:numPr>
        <w:spacing w:after="0" w:line="260" w:lineRule="atLeast"/>
        <w:rPr>
          <w:bCs/>
        </w:rPr>
      </w:pPr>
      <w:r>
        <w:rPr>
          <w:bCs/>
        </w:rPr>
        <w:t>v</w:t>
      </w:r>
      <w:r w:rsidR="007D7CF4">
        <w:rPr>
          <w:bCs/>
        </w:rPr>
        <w:t>erlies aan zelfstandigheid, bijvoorbeeld door beperking van de mo</w:t>
      </w:r>
      <w:r w:rsidR="002725F1">
        <w:rPr>
          <w:bCs/>
        </w:rPr>
        <w:t>gelijkheid om handelingen uit te voeren: onder toezicht</w:t>
      </w:r>
      <w:r>
        <w:rPr>
          <w:bCs/>
        </w:rPr>
        <w:t>stelling</w:t>
      </w:r>
      <w:r w:rsidR="002725F1">
        <w:rPr>
          <w:bCs/>
        </w:rPr>
        <w:t>, ouderlijke inmenging, uit-huis-plaatsing;</w:t>
      </w:r>
    </w:p>
    <w:p w:rsidR="002725F1" w:rsidRDefault="005467E8" w:rsidP="00FC50AD">
      <w:pPr>
        <w:pStyle w:val="Lijstalinea"/>
        <w:numPr>
          <w:ilvl w:val="0"/>
          <w:numId w:val="17"/>
        </w:numPr>
        <w:spacing w:after="0" w:line="260" w:lineRule="atLeast"/>
        <w:rPr>
          <w:bCs/>
        </w:rPr>
      </w:pPr>
      <w:r>
        <w:rPr>
          <w:bCs/>
        </w:rPr>
        <w:t>s</w:t>
      </w:r>
      <w:r w:rsidR="002725F1">
        <w:rPr>
          <w:bCs/>
        </w:rPr>
        <w:t>tigmatisering, bijvoorbeeld op een bepaalde manier behandeld worden op basis van bepaalde kenmerken: dommerik, hulpbehoevend, beperkt, kampbewoner;</w:t>
      </w:r>
    </w:p>
    <w:p w:rsidR="002725F1" w:rsidRDefault="005467E8" w:rsidP="00FC50AD">
      <w:pPr>
        <w:pStyle w:val="Lijstalinea"/>
        <w:numPr>
          <w:ilvl w:val="0"/>
          <w:numId w:val="17"/>
        </w:numPr>
        <w:spacing w:after="0" w:line="260" w:lineRule="atLeast"/>
        <w:rPr>
          <w:bCs/>
        </w:rPr>
      </w:pPr>
      <w:r>
        <w:rPr>
          <w:bCs/>
        </w:rPr>
        <w:t>ongelijke behandeling</w:t>
      </w:r>
      <w:r w:rsidR="002725F1">
        <w:rPr>
          <w:bCs/>
        </w:rPr>
        <w:t>, bijvoorbeeld in verband met achtergrond of land van herkomst;</w:t>
      </w:r>
    </w:p>
    <w:p w:rsidR="002725F1" w:rsidRDefault="005467E8" w:rsidP="00FC50AD">
      <w:pPr>
        <w:pStyle w:val="Lijstalinea"/>
        <w:numPr>
          <w:ilvl w:val="0"/>
          <w:numId w:val="17"/>
        </w:numPr>
        <w:spacing w:after="0" w:line="260" w:lineRule="atLeast"/>
        <w:rPr>
          <w:bCs/>
        </w:rPr>
      </w:pPr>
      <w:r>
        <w:rPr>
          <w:bCs/>
        </w:rPr>
        <w:t>b</w:t>
      </w:r>
      <w:r w:rsidR="002725F1">
        <w:rPr>
          <w:bCs/>
        </w:rPr>
        <w:t>eperking van bewegingsvrijheid, bijvoorbeeld beperkt worden in de toegang tot bepaalde gebieden, etablissementen of ruimtes op basis van gedragingen;</w:t>
      </w:r>
    </w:p>
    <w:p w:rsidR="002725F1" w:rsidRDefault="005467E8" w:rsidP="00FC50AD">
      <w:pPr>
        <w:pStyle w:val="Lijstalinea"/>
        <w:numPr>
          <w:ilvl w:val="0"/>
          <w:numId w:val="17"/>
        </w:numPr>
        <w:spacing w:after="0" w:line="260" w:lineRule="atLeast"/>
        <w:rPr>
          <w:bCs/>
        </w:rPr>
      </w:pPr>
      <w:r>
        <w:rPr>
          <w:bCs/>
        </w:rPr>
        <w:t>a</w:t>
      </w:r>
      <w:r w:rsidR="002725F1">
        <w:rPr>
          <w:bCs/>
        </w:rPr>
        <w:t>antasting van eigenwaarde, bijvoorbeeld door afbreuk aan persoonlijkheid;</w:t>
      </w:r>
    </w:p>
    <w:p w:rsidR="002725F1" w:rsidRDefault="005467E8" w:rsidP="00FC50AD">
      <w:pPr>
        <w:pStyle w:val="Lijstalinea"/>
        <w:numPr>
          <w:ilvl w:val="0"/>
          <w:numId w:val="17"/>
        </w:numPr>
        <w:spacing w:after="0" w:line="260" w:lineRule="atLeast"/>
        <w:rPr>
          <w:bCs/>
        </w:rPr>
      </w:pPr>
      <w:r>
        <w:rPr>
          <w:bCs/>
        </w:rPr>
        <w:t>o</w:t>
      </w:r>
      <w:r w:rsidR="002725F1">
        <w:rPr>
          <w:bCs/>
        </w:rPr>
        <w:t>ngewenst vindbaar zijn, bijvoorbeeld door uit de ouderlijke macht gezette ouders.</w:t>
      </w:r>
    </w:p>
    <w:p w:rsidR="002725F1" w:rsidRPr="002725F1" w:rsidRDefault="002725F1" w:rsidP="00FC50AD">
      <w:pPr>
        <w:spacing w:after="0" w:line="260" w:lineRule="atLeast"/>
        <w:rPr>
          <w:bCs/>
        </w:rPr>
      </w:pPr>
    </w:p>
    <w:p w:rsidR="00C84178" w:rsidRDefault="008C7125" w:rsidP="00FC50AD">
      <w:pPr>
        <w:spacing w:after="0" w:line="260" w:lineRule="atLeast"/>
        <w:rPr>
          <w:bCs/>
        </w:rPr>
      </w:pPr>
      <w:r>
        <w:rPr>
          <w:bCs/>
        </w:rPr>
        <w:t xml:space="preserve">Om deze risico's af te dekken moeten onderwijsinstellingen samen met andere ketenpartijen dus </w:t>
      </w:r>
      <w:r w:rsidR="00782C7B">
        <w:rPr>
          <w:bCs/>
        </w:rPr>
        <w:t xml:space="preserve">maatregelen </w:t>
      </w:r>
      <w:r>
        <w:rPr>
          <w:bCs/>
        </w:rPr>
        <w:t xml:space="preserve">nemen die zorgen </w:t>
      </w:r>
      <w:r w:rsidR="00782C7B">
        <w:rPr>
          <w:bCs/>
        </w:rPr>
        <w:t xml:space="preserve">voor </w:t>
      </w:r>
      <w:r w:rsidR="00DA48EA">
        <w:rPr>
          <w:bCs/>
        </w:rPr>
        <w:t>veilig</w:t>
      </w:r>
      <w:r w:rsidR="002725F1">
        <w:rPr>
          <w:bCs/>
        </w:rPr>
        <w:t xml:space="preserve"> gebruik van - vaak privacygevoelige -</w:t>
      </w:r>
      <w:r w:rsidR="00DA48EA">
        <w:rPr>
          <w:bCs/>
        </w:rPr>
        <w:t xml:space="preserve"> gegevens</w:t>
      </w:r>
      <w:r>
        <w:rPr>
          <w:bCs/>
        </w:rPr>
        <w:t>.</w:t>
      </w:r>
      <w:r w:rsidR="00DA48EA">
        <w:rPr>
          <w:bCs/>
        </w:rPr>
        <w:t xml:space="preserve"> </w:t>
      </w:r>
      <w:r>
        <w:rPr>
          <w:bCs/>
        </w:rPr>
        <w:t>Die maatregelen zijn voor</w:t>
      </w:r>
      <w:r w:rsidR="00DA48EA">
        <w:rPr>
          <w:bCs/>
        </w:rPr>
        <w:t xml:space="preserve"> verschillende </w:t>
      </w:r>
      <w:r w:rsidR="00032527">
        <w:rPr>
          <w:bCs/>
        </w:rPr>
        <w:t>onderwijs</w:t>
      </w:r>
      <w:r w:rsidR="00DA48EA">
        <w:rPr>
          <w:bCs/>
        </w:rPr>
        <w:t>secto</w:t>
      </w:r>
      <w:r w:rsidR="002725F1">
        <w:rPr>
          <w:bCs/>
        </w:rPr>
        <w:t xml:space="preserve">ren grotendeels identiek. </w:t>
      </w:r>
      <w:r w:rsidR="00DA48EA">
        <w:rPr>
          <w:bCs/>
        </w:rPr>
        <w:t xml:space="preserve">Het is daarom </w:t>
      </w:r>
      <w:r>
        <w:rPr>
          <w:bCs/>
        </w:rPr>
        <w:t xml:space="preserve">belangrijk </w:t>
      </w:r>
      <w:r w:rsidR="00DA48EA">
        <w:rPr>
          <w:bCs/>
        </w:rPr>
        <w:t>dat er kennis gedeeld wordt e</w:t>
      </w:r>
      <w:r w:rsidR="008B6563">
        <w:rPr>
          <w:bCs/>
        </w:rPr>
        <w:t xml:space="preserve">n </w:t>
      </w:r>
      <w:r>
        <w:rPr>
          <w:bCs/>
        </w:rPr>
        <w:t xml:space="preserve">dat </w:t>
      </w:r>
      <w:r w:rsidR="008B6563">
        <w:rPr>
          <w:bCs/>
        </w:rPr>
        <w:t xml:space="preserve">ketenpartijen </w:t>
      </w:r>
      <w:r>
        <w:rPr>
          <w:bCs/>
        </w:rPr>
        <w:t xml:space="preserve">samen optrekken </w:t>
      </w:r>
      <w:r w:rsidR="008B6563">
        <w:rPr>
          <w:bCs/>
        </w:rPr>
        <w:t xml:space="preserve">om te </w:t>
      </w:r>
      <w:r w:rsidR="00DA48EA">
        <w:rPr>
          <w:bCs/>
        </w:rPr>
        <w:t>werken aan een veiliger keten.</w:t>
      </w:r>
      <w:r w:rsidR="00B62FB9">
        <w:rPr>
          <w:bCs/>
        </w:rPr>
        <w:t xml:space="preserve"> </w:t>
      </w:r>
    </w:p>
    <w:p w:rsidR="0080703C" w:rsidRDefault="0080703C" w:rsidP="00FC50AD">
      <w:pPr>
        <w:spacing w:after="0" w:line="260" w:lineRule="atLeast"/>
        <w:rPr>
          <w:bCs/>
        </w:rPr>
      </w:pPr>
    </w:p>
    <w:p w:rsidR="00B516DD" w:rsidRDefault="00B516DD" w:rsidP="00FC50AD">
      <w:pPr>
        <w:pStyle w:val="Kop2"/>
        <w:spacing w:before="0" w:line="260" w:lineRule="atLeast"/>
      </w:pPr>
      <w:bookmarkStart w:id="2" w:name="_Toc406068652"/>
      <w:r>
        <w:t>1.</w:t>
      </w:r>
      <w:r w:rsidR="00081F25">
        <w:t>2</w:t>
      </w:r>
      <w:r>
        <w:t xml:space="preserve"> Doel</w:t>
      </w:r>
      <w:bookmarkEnd w:id="2"/>
    </w:p>
    <w:p w:rsidR="00B516DD" w:rsidRDefault="00B516DD" w:rsidP="00FC50AD">
      <w:pPr>
        <w:spacing w:after="0" w:line="260" w:lineRule="atLeast"/>
        <w:rPr>
          <w:bCs/>
        </w:rPr>
      </w:pPr>
      <w:r>
        <w:rPr>
          <w:bCs/>
        </w:rPr>
        <w:t xml:space="preserve">Het doel van het katern Privacy en beveiliging is om voor de gehele keten  kaders te bieden op het gebied van privacy en beveiliging voor ICT-projecten die binnen het onderwijs uitgevoerd worden.  Deze kaders  zijn  gebaseerd op risico’s  die relevant zijn voor informatiebeveiliging in het onderwijsdomein.  </w:t>
      </w:r>
    </w:p>
    <w:p w:rsidR="00B516DD" w:rsidRDefault="00B516DD" w:rsidP="00FC50AD">
      <w:pPr>
        <w:spacing w:after="0" w:line="260" w:lineRule="atLeast"/>
        <w:rPr>
          <w:bCs/>
        </w:rPr>
      </w:pPr>
    </w:p>
    <w:p w:rsidR="00180478" w:rsidRDefault="00180478" w:rsidP="00FC50AD">
      <w:pPr>
        <w:pStyle w:val="Kop2"/>
        <w:spacing w:before="0" w:line="260" w:lineRule="atLeast"/>
      </w:pPr>
      <w:bookmarkStart w:id="3" w:name="_Toc406068653"/>
      <w:r>
        <w:t>1.</w:t>
      </w:r>
      <w:r w:rsidR="00081F25">
        <w:t>3</w:t>
      </w:r>
      <w:r>
        <w:t xml:space="preserve"> Doelgroep</w:t>
      </w:r>
      <w:bookmarkEnd w:id="3"/>
      <w:r>
        <w:t xml:space="preserve"> </w:t>
      </w:r>
    </w:p>
    <w:p w:rsidR="00180478" w:rsidRDefault="00180478" w:rsidP="00FC50AD">
      <w:pPr>
        <w:spacing w:after="0" w:line="260" w:lineRule="atLeast"/>
        <w:rPr>
          <w:bCs/>
        </w:rPr>
      </w:pPr>
      <w:r>
        <w:rPr>
          <w:bCs/>
        </w:rPr>
        <w:t xml:space="preserve">Het katern maakt onderdeel uit van de </w:t>
      </w:r>
      <w:r w:rsidR="00EC5C85">
        <w:rPr>
          <w:bCs/>
        </w:rPr>
        <w:t>Referentiearchitectuur Onderwijs (</w:t>
      </w:r>
      <w:r>
        <w:rPr>
          <w:bCs/>
        </w:rPr>
        <w:t>ROSA</w:t>
      </w:r>
      <w:r w:rsidR="00EC5C85">
        <w:rPr>
          <w:bCs/>
        </w:rPr>
        <w:t>)</w:t>
      </w:r>
      <w:r>
        <w:rPr>
          <w:bCs/>
        </w:rPr>
        <w:t xml:space="preserve">, waarin ook andere architectuurkaders staan geformuleerd die betrekking </w:t>
      </w:r>
      <w:r w:rsidR="00EC5C85">
        <w:rPr>
          <w:bCs/>
        </w:rPr>
        <w:t xml:space="preserve">hebben </w:t>
      </w:r>
      <w:r>
        <w:rPr>
          <w:bCs/>
        </w:rPr>
        <w:t xml:space="preserve">op </w:t>
      </w:r>
      <w:r>
        <w:rPr>
          <w:bCs/>
          <w:i/>
        </w:rPr>
        <w:t xml:space="preserve">bovensectorale </w:t>
      </w:r>
      <w:r>
        <w:rPr>
          <w:bCs/>
        </w:rPr>
        <w:t xml:space="preserve">gegevensuitwisseling binnen het onderwijs. </w:t>
      </w:r>
      <w:r w:rsidR="00EC5C85">
        <w:rPr>
          <w:bCs/>
        </w:rPr>
        <w:t xml:space="preserve">Met bovensectoraal bedoelen we </w:t>
      </w:r>
      <w:r>
        <w:rPr>
          <w:bCs/>
        </w:rPr>
        <w:t xml:space="preserve">gegevensuitwisseling </w:t>
      </w:r>
      <w:r>
        <w:rPr>
          <w:bCs/>
        </w:rPr>
        <w:lastRenderedPageBreak/>
        <w:t>tussen onderwijssectoren onderling of de uitwisseling met DUO</w:t>
      </w:r>
      <w:r w:rsidR="00EC5C85">
        <w:rPr>
          <w:bCs/>
        </w:rPr>
        <w:t xml:space="preserve"> of</w:t>
      </w:r>
      <w:r>
        <w:rPr>
          <w:bCs/>
        </w:rPr>
        <w:t xml:space="preserve"> andere gemeenschappelijke marktpartijen, zoals uitgeverijen en distributeurs.</w:t>
      </w:r>
    </w:p>
    <w:p w:rsidR="00180478" w:rsidRDefault="00180478" w:rsidP="00FC50AD">
      <w:pPr>
        <w:spacing w:after="0" w:line="260" w:lineRule="atLeast"/>
        <w:rPr>
          <w:bCs/>
        </w:rPr>
      </w:pPr>
    </w:p>
    <w:p w:rsidR="00180478" w:rsidRDefault="00180478" w:rsidP="00FC50AD">
      <w:pPr>
        <w:spacing w:after="0" w:line="260" w:lineRule="atLeast"/>
        <w:rPr>
          <w:bCs/>
        </w:rPr>
      </w:pPr>
      <w:r>
        <w:rPr>
          <w:bCs/>
        </w:rPr>
        <w:t xml:space="preserve">Met het katern hebben opdrachtgevers binnen de keten (op termijn) een instrument in handen om </w:t>
      </w:r>
      <w:r w:rsidR="00EC5C85">
        <w:rPr>
          <w:bCs/>
        </w:rPr>
        <w:t xml:space="preserve">op basis van relevante risico's </w:t>
      </w:r>
      <w:r>
        <w:rPr>
          <w:bCs/>
        </w:rPr>
        <w:t xml:space="preserve">de juiste </w:t>
      </w:r>
      <w:r w:rsidR="00081F25">
        <w:rPr>
          <w:bCs/>
        </w:rPr>
        <w:t xml:space="preserve">kaders </w:t>
      </w:r>
      <w:r>
        <w:rPr>
          <w:bCs/>
        </w:rPr>
        <w:t>te stellen aan de voorziening voor het veilige digitaal uitwisselen van gegevens binnen de onderwijsketen</w:t>
      </w:r>
      <w:r w:rsidR="00EC5C85">
        <w:rPr>
          <w:bCs/>
        </w:rPr>
        <w:t>.</w:t>
      </w:r>
    </w:p>
    <w:p w:rsidR="00081F25" w:rsidRDefault="00081F25" w:rsidP="00FC50AD">
      <w:pPr>
        <w:spacing w:after="0" w:line="260" w:lineRule="atLeast"/>
        <w:rPr>
          <w:bCs/>
        </w:rPr>
      </w:pPr>
    </w:p>
    <w:p w:rsidR="00180478" w:rsidRDefault="00180478" w:rsidP="00FC50AD">
      <w:pPr>
        <w:pStyle w:val="Kop2"/>
        <w:spacing w:before="0" w:line="260" w:lineRule="atLeast"/>
      </w:pPr>
      <w:bookmarkStart w:id="4" w:name="_Toc406068654"/>
      <w:r>
        <w:t>1.4 Aanpak</w:t>
      </w:r>
      <w:bookmarkEnd w:id="4"/>
    </w:p>
    <w:p w:rsidR="00B516DD" w:rsidRDefault="00B516DD" w:rsidP="00FC50AD">
      <w:pPr>
        <w:spacing w:after="0" w:line="260" w:lineRule="atLeast"/>
        <w:rPr>
          <w:bCs/>
        </w:rPr>
      </w:pPr>
      <w:r>
        <w:rPr>
          <w:bCs/>
        </w:rPr>
        <w:t xml:space="preserve">Risico’s kunnen per type gegeven of </w:t>
      </w:r>
      <w:r w:rsidR="00180478">
        <w:rPr>
          <w:bCs/>
        </w:rPr>
        <w:t>proces</w:t>
      </w:r>
      <w:r w:rsidR="00081F25">
        <w:rPr>
          <w:bCs/>
        </w:rPr>
        <w:t xml:space="preserve"> verschillen</w:t>
      </w:r>
      <w:r>
        <w:rPr>
          <w:bCs/>
        </w:rPr>
        <w:t xml:space="preserve">. Daarom </w:t>
      </w:r>
      <w:r w:rsidR="00E15347">
        <w:rPr>
          <w:bCs/>
        </w:rPr>
        <w:t>maken we</w:t>
      </w:r>
      <w:r>
        <w:rPr>
          <w:bCs/>
        </w:rPr>
        <w:t xml:space="preserve"> in </w:t>
      </w:r>
      <w:r w:rsidR="00E15347">
        <w:rPr>
          <w:bCs/>
        </w:rPr>
        <w:t xml:space="preserve">dit </w:t>
      </w:r>
      <w:r>
        <w:rPr>
          <w:bCs/>
        </w:rPr>
        <w:t xml:space="preserve">katern onderscheid </w:t>
      </w:r>
      <w:r w:rsidR="00C376DA">
        <w:rPr>
          <w:bCs/>
        </w:rPr>
        <w:t>tussen</w:t>
      </w:r>
      <w:r>
        <w:rPr>
          <w:bCs/>
        </w:rPr>
        <w:t xml:space="preserve"> kaders die voor alle situaties van toepassing zijn en additionele kaders die betrekking hebben op specifieke processen of gegevens</w:t>
      </w:r>
      <w:r w:rsidR="00092A6A">
        <w:rPr>
          <w:bCs/>
        </w:rPr>
        <w:t xml:space="preserve"> (werkingsgebieden)</w:t>
      </w:r>
      <w:r>
        <w:rPr>
          <w:bCs/>
        </w:rPr>
        <w:t>.</w:t>
      </w:r>
    </w:p>
    <w:p w:rsidR="00B516DD" w:rsidRDefault="00B516DD" w:rsidP="00FC50AD">
      <w:pPr>
        <w:spacing w:after="0" w:line="260" w:lineRule="atLeast"/>
        <w:rPr>
          <w:bCs/>
        </w:rPr>
      </w:pPr>
    </w:p>
    <w:p w:rsidR="00180478" w:rsidRDefault="00180478" w:rsidP="00FC50AD">
      <w:pPr>
        <w:spacing w:after="0" w:line="260" w:lineRule="atLeast"/>
        <w:rPr>
          <w:bCs/>
        </w:rPr>
      </w:pPr>
      <w:r>
        <w:rPr>
          <w:bCs/>
        </w:rPr>
        <w:t xml:space="preserve">De kaders zijn vastgesteld op basis van </w:t>
      </w:r>
      <w:proofErr w:type="spellStart"/>
      <w:r>
        <w:rPr>
          <w:bCs/>
        </w:rPr>
        <w:t>risico-analyse</w:t>
      </w:r>
      <w:proofErr w:type="spellEnd"/>
      <w:r>
        <w:rPr>
          <w:bCs/>
        </w:rPr>
        <w:t xml:space="preserve">. </w:t>
      </w:r>
      <w:r w:rsidR="00C376DA">
        <w:rPr>
          <w:bCs/>
        </w:rPr>
        <w:t>Dit</w:t>
      </w:r>
      <w:r>
        <w:rPr>
          <w:bCs/>
        </w:rPr>
        <w:t xml:space="preserve"> katern </w:t>
      </w:r>
      <w:r w:rsidR="00C376DA">
        <w:rPr>
          <w:bCs/>
        </w:rPr>
        <w:t xml:space="preserve">verschaft </w:t>
      </w:r>
      <w:r>
        <w:rPr>
          <w:bCs/>
        </w:rPr>
        <w:t xml:space="preserve">een methodiek op basis waarvan het katern verder doorontwikkeld kan worden. Voor de eerste vulling van het katern is een </w:t>
      </w:r>
      <w:proofErr w:type="spellStart"/>
      <w:r>
        <w:rPr>
          <w:bCs/>
        </w:rPr>
        <w:t>risico-analyse</w:t>
      </w:r>
      <w:proofErr w:type="spellEnd"/>
      <w:r>
        <w:rPr>
          <w:bCs/>
        </w:rPr>
        <w:t xml:space="preserve"> uitgevoerd voor het ketenproces Toetsen en examineren.</w:t>
      </w:r>
    </w:p>
    <w:p w:rsidR="00B516DD" w:rsidRDefault="00B516DD" w:rsidP="00FC50AD">
      <w:pPr>
        <w:spacing w:after="0" w:line="260" w:lineRule="atLeast"/>
        <w:rPr>
          <w:bCs/>
        </w:rPr>
      </w:pPr>
    </w:p>
    <w:p w:rsidR="00180478" w:rsidRDefault="00180478" w:rsidP="00FC50AD">
      <w:pPr>
        <w:pStyle w:val="Kop2"/>
        <w:spacing w:before="0" w:line="260" w:lineRule="atLeast"/>
      </w:pPr>
      <w:bookmarkStart w:id="5" w:name="_Toc406068655"/>
      <w:r>
        <w:t>1.</w:t>
      </w:r>
      <w:r w:rsidR="00081F25">
        <w:t>5</w:t>
      </w:r>
      <w:r>
        <w:t xml:space="preserve"> Scope</w:t>
      </w:r>
      <w:bookmarkEnd w:id="5"/>
    </w:p>
    <w:p w:rsidR="00180478" w:rsidRDefault="00622C8A" w:rsidP="00FC50AD">
      <w:pPr>
        <w:spacing w:after="0" w:line="260" w:lineRule="atLeast"/>
        <w:rPr>
          <w:bCs/>
        </w:rPr>
      </w:pPr>
      <w:r>
        <w:rPr>
          <w:bCs/>
        </w:rPr>
        <w:t>Voor de te nemen maatregelen verwijzen we naar diverse toetsingskaders, waarmee kan worden vastgesteld of aan de benodigde beheersmaatreg</w:t>
      </w:r>
      <w:r w:rsidR="002C6E20">
        <w:rPr>
          <w:bCs/>
        </w:rPr>
        <w:t>e</w:t>
      </w:r>
      <w:r>
        <w:rPr>
          <w:bCs/>
        </w:rPr>
        <w:t xml:space="preserve">len wordt </w:t>
      </w:r>
      <w:r w:rsidR="00180478">
        <w:rPr>
          <w:bCs/>
        </w:rPr>
        <w:t>voldaan. Deze toetsingskaders maken geen onderdeel uit van het katern, maar worden of zijn al wel ontwikkeld voor het onderwijs</w:t>
      </w:r>
    </w:p>
    <w:p w:rsidR="002C6E20" w:rsidRDefault="002C6E20" w:rsidP="00FC50AD">
      <w:pPr>
        <w:spacing w:after="0" w:line="260" w:lineRule="atLeast"/>
        <w:rPr>
          <w:bCs/>
        </w:rPr>
      </w:pPr>
    </w:p>
    <w:p w:rsidR="00180478" w:rsidRDefault="00180478" w:rsidP="00FC50AD">
      <w:pPr>
        <w:spacing w:after="0" w:line="260" w:lineRule="atLeast"/>
        <w:rPr>
          <w:bCs/>
        </w:rPr>
      </w:pPr>
      <w:r>
        <w:rPr>
          <w:bCs/>
        </w:rPr>
        <w:t xml:space="preserve">Het kader is </w:t>
      </w:r>
      <w:r w:rsidR="00B516DD">
        <w:rPr>
          <w:bCs/>
        </w:rPr>
        <w:t>nog niet af, maar dient in dit stadium vooral als instrument om op een gestructureerde wijze het juiste gesprek met ketenpartijen te voeren. Door het instrument</w:t>
      </w:r>
      <w:r w:rsidR="00E63F6B">
        <w:rPr>
          <w:bCs/>
        </w:rPr>
        <w:t xml:space="preserve"> in te zetten</w:t>
      </w:r>
      <w:r w:rsidR="00B516DD">
        <w:rPr>
          <w:bCs/>
        </w:rPr>
        <w:t xml:space="preserve"> binnen ICT-projecten binnen de keten, ontstaat vanuit de ketenprojecten </w:t>
      </w:r>
      <w:r w:rsidR="00EB19C1">
        <w:rPr>
          <w:bCs/>
        </w:rPr>
        <w:t xml:space="preserve">waarschijnlijk </w:t>
      </w:r>
      <w:r w:rsidR="00B516DD">
        <w:rPr>
          <w:bCs/>
        </w:rPr>
        <w:t>een steeds breder (gedragen) gemeenschappelijk kader.</w:t>
      </w:r>
    </w:p>
    <w:p w:rsidR="005E6940" w:rsidRDefault="005E6940" w:rsidP="00FC50AD">
      <w:pPr>
        <w:spacing w:after="0" w:line="260" w:lineRule="atLeast"/>
      </w:pPr>
    </w:p>
    <w:p w:rsidR="00180478" w:rsidRDefault="00180478" w:rsidP="00FC50AD">
      <w:pPr>
        <w:spacing w:after="0" w:line="260" w:lineRule="atLeast"/>
        <w:rPr>
          <w:bCs/>
        </w:rPr>
      </w:pPr>
      <w:r>
        <w:rPr>
          <w:bCs/>
        </w:rPr>
        <w:t>Het kader is alleen van toepassing op gegevensuitwisseling tussen meerdere ketenpartijen binnen het onderwijsdomein. Momenteel zijn de volgende ketenprocessen of ketenfuncties (figuur 1) in scope:</w:t>
      </w:r>
    </w:p>
    <w:p w:rsidR="00180478" w:rsidRDefault="00180478" w:rsidP="00FC50AD">
      <w:pPr>
        <w:spacing w:after="0" w:line="260" w:lineRule="atLeast"/>
        <w:rPr>
          <w:bCs/>
        </w:rPr>
      </w:pPr>
    </w:p>
    <w:p w:rsidR="00180478" w:rsidRPr="00BA4F52" w:rsidRDefault="00180478" w:rsidP="00FC50AD">
      <w:pPr>
        <w:pStyle w:val="Lijstalinea"/>
        <w:numPr>
          <w:ilvl w:val="0"/>
          <w:numId w:val="5"/>
        </w:numPr>
        <w:spacing w:after="0" w:line="260" w:lineRule="atLeast"/>
        <w:rPr>
          <w:bCs/>
        </w:rPr>
      </w:pPr>
      <w:r w:rsidRPr="00BA4F52">
        <w:rPr>
          <w:bCs/>
        </w:rPr>
        <w:t xml:space="preserve">Toetsen en </w:t>
      </w:r>
      <w:r w:rsidR="00B758CC">
        <w:rPr>
          <w:bCs/>
        </w:rPr>
        <w:t>E</w:t>
      </w:r>
      <w:r w:rsidRPr="00BA4F52">
        <w:rPr>
          <w:bCs/>
        </w:rPr>
        <w:t>xamineren (uitgewerkt)</w:t>
      </w:r>
    </w:p>
    <w:p w:rsidR="00180478" w:rsidRPr="00BA4F52" w:rsidRDefault="00180478" w:rsidP="00FC50AD">
      <w:pPr>
        <w:pStyle w:val="Lijstalinea"/>
        <w:numPr>
          <w:ilvl w:val="0"/>
          <w:numId w:val="5"/>
        </w:numPr>
        <w:spacing w:after="0" w:line="260" w:lineRule="atLeast"/>
        <w:rPr>
          <w:bCs/>
        </w:rPr>
      </w:pPr>
      <w:r w:rsidRPr="00BA4F52">
        <w:rPr>
          <w:bCs/>
        </w:rPr>
        <w:t>Bekostigen (nog niet uitgewerkt)</w:t>
      </w:r>
    </w:p>
    <w:p w:rsidR="00180478" w:rsidRDefault="00180478" w:rsidP="00FC50AD">
      <w:pPr>
        <w:pStyle w:val="Lijstalinea"/>
        <w:numPr>
          <w:ilvl w:val="0"/>
          <w:numId w:val="5"/>
        </w:numPr>
        <w:spacing w:after="0" w:line="260" w:lineRule="atLeast"/>
        <w:rPr>
          <w:bCs/>
        </w:rPr>
      </w:pPr>
      <w:r>
        <w:rPr>
          <w:bCs/>
        </w:rPr>
        <w:t xml:space="preserve">Digitaal aanmelden en inschrijven (nog niet uitgewerkt) </w:t>
      </w:r>
    </w:p>
    <w:p w:rsidR="00180478" w:rsidRPr="00BA4F52" w:rsidRDefault="00180478" w:rsidP="00FC50AD">
      <w:pPr>
        <w:pStyle w:val="Lijstalinea"/>
        <w:numPr>
          <w:ilvl w:val="0"/>
          <w:numId w:val="5"/>
        </w:numPr>
        <w:spacing w:after="0" w:line="260" w:lineRule="atLeast"/>
        <w:rPr>
          <w:bCs/>
        </w:rPr>
      </w:pPr>
      <w:r w:rsidRPr="00BA4F52">
        <w:rPr>
          <w:bCs/>
        </w:rPr>
        <w:t>Doorstroom monitoren (nog niet uitgewerkt)</w:t>
      </w:r>
    </w:p>
    <w:p w:rsidR="00180478" w:rsidRDefault="00180478" w:rsidP="00FC50AD">
      <w:pPr>
        <w:pStyle w:val="Lijstalinea"/>
        <w:numPr>
          <w:ilvl w:val="0"/>
          <w:numId w:val="5"/>
        </w:numPr>
        <w:spacing w:after="0" w:line="260" w:lineRule="atLeast"/>
        <w:rPr>
          <w:bCs/>
        </w:rPr>
      </w:pPr>
      <w:r w:rsidRPr="00BA4F52">
        <w:rPr>
          <w:bCs/>
        </w:rPr>
        <w:t>Horizontaal verantwoorden (nog niet uitgewerkt)</w:t>
      </w:r>
    </w:p>
    <w:p w:rsidR="00180478" w:rsidRDefault="00180478" w:rsidP="00803870">
      <w:pPr>
        <w:spacing w:after="0" w:line="260" w:lineRule="atLeast"/>
        <w:rPr>
          <w:bCs/>
        </w:rPr>
      </w:pPr>
    </w:p>
    <w:p w:rsidR="00803870" w:rsidRPr="00803870" w:rsidRDefault="00803870" w:rsidP="00803870">
      <w:pPr>
        <w:spacing w:after="0" w:line="260" w:lineRule="atLeast"/>
        <w:rPr>
          <w:bCs/>
        </w:rPr>
      </w:pPr>
    </w:p>
    <w:p w:rsidR="00A630D6" w:rsidRDefault="00180478" w:rsidP="00FC50AD">
      <w:pPr>
        <w:keepNext/>
        <w:spacing w:after="0" w:line="260" w:lineRule="atLeast"/>
        <w:jc w:val="center"/>
      </w:pPr>
      <w:r w:rsidRPr="00646700">
        <w:rPr>
          <w:bCs/>
          <w:noProof/>
        </w:rPr>
        <w:lastRenderedPageBreak/>
        <w:drawing>
          <wp:inline distT="0" distB="0" distL="0" distR="0">
            <wp:extent cx="4410075" cy="3409533"/>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8103" cy="3415739"/>
                    </a:xfrm>
                    <a:prstGeom prst="rect">
                      <a:avLst/>
                    </a:prstGeom>
                    <a:noFill/>
                    <a:ln>
                      <a:noFill/>
                    </a:ln>
                    <a:effectLst/>
                    <a:extLst/>
                  </pic:spPr>
                </pic:pic>
              </a:graphicData>
            </a:graphic>
          </wp:inline>
        </w:drawing>
      </w:r>
    </w:p>
    <w:p w:rsidR="00FC50AD" w:rsidRDefault="00FC50AD" w:rsidP="00FC50AD">
      <w:pPr>
        <w:pStyle w:val="Bijschrift"/>
        <w:spacing w:after="0" w:line="260" w:lineRule="atLeast"/>
        <w:jc w:val="center"/>
      </w:pPr>
      <w:bookmarkStart w:id="6" w:name="_Ref402442283"/>
    </w:p>
    <w:p w:rsidR="00180478" w:rsidRDefault="00A630D6" w:rsidP="00FC50AD">
      <w:pPr>
        <w:pStyle w:val="Bijschrift"/>
        <w:spacing w:after="0" w:line="260" w:lineRule="atLeast"/>
        <w:jc w:val="center"/>
        <w:rPr>
          <w:bCs w:val="0"/>
        </w:rPr>
      </w:pPr>
      <w:r>
        <w:t xml:space="preserve">Figuur </w:t>
      </w:r>
      <w:r w:rsidR="0082448D">
        <w:fldChar w:fldCharType="begin"/>
      </w:r>
      <w:r w:rsidR="00B5007F">
        <w:instrText xml:space="preserve"> SEQ Figuur \* ARABIC </w:instrText>
      </w:r>
      <w:r w:rsidR="0082448D">
        <w:fldChar w:fldCharType="separate"/>
      </w:r>
      <w:r w:rsidR="00A05CB0">
        <w:rPr>
          <w:noProof/>
        </w:rPr>
        <w:t>1</w:t>
      </w:r>
      <w:r w:rsidR="0082448D">
        <w:rPr>
          <w:noProof/>
        </w:rPr>
        <w:fldChar w:fldCharType="end"/>
      </w:r>
      <w:bookmarkEnd w:id="6"/>
      <w:r>
        <w:t>: Ketenfuncties</w:t>
      </w:r>
    </w:p>
    <w:p w:rsidR="00803870" w:rsidRDefault="00803870" w:rsidP="00803870">
      <w:pPr>
        <w:pStyle w:val="Kop2"/>
        <w:spacing w:before="0" w:line="260" w:lineRule="atLeast"/>
      </w:pPr>
      <w:bookmarkStart w:id="7" w:name="_Toc406068656"/>
      <w:r>
        <w:t>1.6 Verantwoording</w:t>
      </w:r>
      <w:bookmarkEnd w:id="7"/>
    </w:p>
    <w:p w:rsidR="00180478" w:rsidRDefault="00803870" w:rsidP="00FC50AD">
      <w:pPr>
        <w:spacing w:after="0" w:line="260" w:lineRule="atLeast"/>
        <w:rPr>
          <w:bCs/>
        </w:rPr>
      </w:pPr>
      <w:r>
        <w:rPr>
          <w:bCs/>
        </w:rPr>
        <w:t xml:space="preserve">Het katern Privacy en beveiliging is opgesteld binnen het Samenwerkingsplatform Informatie Onderwijs (SION), in samenwerking met SURF, Kennisnet, DUO en </w:t>
      </w:r>
      <w:r w:rsidR="00B53F4F">
        <w:rPr>
          <w:bCs/>
        </w:rPr>
        <w:t xml:space="preserve">het ministerie van </w:t>
      </w:r>
      <w:r>
        <w:rPr>
          <w:bCs/>
        </w:rPr>
        <w:t xml:space="preserve">OCW. Het katern maakt onderdeel uit van de </w:t>
      </w:r>
      <w:r w:rsidR="00C6372F">
        <w:rPr>
          <w:bCs/>
        </w:rPr>
        <w:t>Referentie</w:t>
      </w:r>
      <w:r>
        <w:rPr>
          <w:bCs/>
        </w:rPr>
        <w:t xml:space="preserve">architectuur </w:t>
      </w:r>
      <w:r w:rsidR="00C6372F">
        <w:rPr>
          <w:bCs/>
        </w:rPr>
        <w:t>O</w:t>
      </w:r>
      <w:r>
        <w:rPr>
          <w:bCs/>
        </w:rPr>
        <w:t xml:space="preserve">nderwijs (ROSA). De inhoud van het katern is afgestemd met andere initiatieven binnen de keten, waaronder de werkgroep IBO in het </w:t>
      </w:r>
      <w:r w:rsidR="00331343">
        <w:rPr>
          <w:bCs/>
        </w:rPr>
        <w:t>h</w:t>
      </w:r>
      <w:r>
        <w:rPr>
          <w:bCs/>
        </w:rPr>
        <w:t xml:space="preserve">oger onderwijs en de taskforce informatiebeveiliging in het </w:t>
      </w:r>
      <w:r w:rsidR="00331343">
        <w:rPr>
          <w:bCs/>
        </w:rPr>
        <w:t>mbo</w:t>
      </w:r>
      <w:r>
        <w:rPr>
          <w:bCs/>
        </w:rPr>
        <w:t>.</w:t>
      </w:r>
    </w:p>
    <w:p w:rsidR="00180478" w:rsidRDefault="00180478" w:rsidP="00FC50AD">
      <w:pPr>
        <w:spacing w:after="0" w:line="260" w:lineRule="atLeast"/>
        <w:rPr>
          <w:bCs/>
        </w:rPr>
      </w:pPr>
    </w:p>
    <w:p w:rsidR="003C3B1C" w:rsidRDefault="003C3B1C" w:rsidP="00FC50AD">
      <w:pPr>
        <w:pStyle w:val="Kop2"/>
        <w:spacing w:before="0" w:line="260" w:lineRule="atLeast"/>
      </w:pPr>
      <w:bookmarkStart w:id="8" w:name="_Toc406068657"/>
      <w:r>
        <w:t>1.</w:t>
      </w:r>
      <w:r w:rsidR="00803870">
        <w:t>7</w:t>
      </w:r>
      <w:r>
        <w:t xml:space="preserve"> </w:t>
      </w:r>
      <w:r w:rsidR="00E6646E">
        <w:t>Positionering</w:t>
      </w:r>
      <w:bookmarkEnd w:id="8"/>
    </w:p>
    <w:tbl>
      <w:tblPr>
        <w:tblStyle w:val="Tabelraster"/>
        <w:tblW w:w="0" w:type="auto"/>
        <w:tblLook w:val="04A0" w:firstRow="1" w:lastRow="0" w:firstColumn="1" w:lastColumn="0" w:noHBand="0" w:noVBand="1"/>
      </w:tblPr>
      <w:tblGrid>
        <w:gridCol w:w="1951"/>
        <w:gridCol w:w="7261"/>
      </w:tblGrid>
      <w:tr w:rsidR="003C3B1C" w:rsidRPr="00D926DD" w:rsidTr="00C123B4">
        <w:tc>
          <w:tcPr>
            <w:tcW w:w="1951" w:type="dxa"/>
          </w:tcPr>
          <w:p w:rsidR="00081F25" w:rsidRDefault="00081F25" w:rsidP="00FC50AD">
            <w:pPr>
              <w:rPr>
                <w:rFonts w:asciiTheme="minorHAnsi" w:hAnsiTheme="minorHAnsi"/>
                <w:sz w:val="22"/>
              </w:rPr>
            </w:pPr>
            <w:r>
              <w:rPr>
                <w:rFonts w:asciiTheme="minorHAnsi" w:hAnsiTheme="minorHAnsi"/>
                <w:sz w:val="22"/>
              </w:rPr>
              <w:t>Normenkader</w:t>
            </w:r>
          </w:p>
          <w:p w:rsidR="003C3B1C" w:rsidRPr="00D926DD" w:rsidRDefault="00081F25" w:rsidP="00FC50AD">
            <w:pPr>
              <w:rPr>
                <w:rFonts w:asciiTheme="minorHAnsi" w:hAnsiTheme="minorHAnsi"/>
                <w:sz w:val="22"/>
              </w:rPr>
            </w:pPr>
            <w:r>
              <w:rPr>
                <w:rFonts w:asciiTheme="minorHAnsi" w:hAnsiTheme="minorHAnsi"/>
                <w:sz w:val="22"/>
              </w:rPr>
              <w:t>(ISO 27001</w:t>
            </w:r>
            <w:r w:rsidR="004D261D">
              <w:rPr>
                <w:rFonts w:asciiTheme="minorHAnsi" w:hAnsiTheme="minorHAnsi"/>
                <w:sz w:val="22"/>
              </w:rPr>
              <w:t>:2013</w:t>
            </w:r>
            <w:r>
              <w:rPr>
                <w:rFonts w:asciiTheme="minorHAnsi" w:hAnsiTheme="minorHAnsi"/>
                <w:sz w:val="22"/>
              </w:rPr>
              <w:t xml:space="preserve"> en 27002</w:t>
            </w:r>
            <w:r w:rsidR="004D261D">
              <w:rPr>
                <w:rFonts w:asciiTheme="minorHAnsi" w:hAnsiTheme="minorHAnsi"/>
                <w:sz w:val="22"/>
              </w:rPr>
              <w:t>:2013</w:t>
            </w:r>
            <w:r>
              <w:rPr>
                <w:rFonts w:asciiTheme="minorHAnsi" w:hAnsiTheme="minorHAnsi"/>
                <w:sz w:val="22"/>
              </w:rPr>
              <w:t xml:space="preserve">) </w:t>
            </w:r>
          </w:p>
        </w:tc>
        <w:tc>
          <w:tcPr>
            <w:tcW w:w="7261" w:type="dxa"/>
          </w:tcPr>
          <w:p w:rsidR="003C3B1C" w:rsidRPr="00D926DD" w:rsidRDefault="00495189" w:rsidP="00FC50AD">
            <w:pPr>
              <w:autoSpaceDE w:val="0"/>
              <w:autoSpaceDN w:val="0"/>
              <w:adjustRightInd w:val="0"/>
              <w:rPr>
                <w:rFonts w:asciiTheme="minorHAnsi" w:hAnsiTheme="minorHAnsi"/>
                <w:sz w:val="22"/>
              </w:rPr>
            </w:pPr>
            <w:r>
              <w:rPr>
                <w:rFonts w:asciiTheme="minorHAnsi" w:hAnsiTheme="minorHAnsi"/>
                <w:sz w:val="22"/>
              </w:rPr>
              <w:t>Deze i</w:t>
            </w:r>
            <w:r w:rsidR="00081F25" w:rsidRPr="00081F25">
              <w:rPr>
                <w:rFonts w:asciiTheme="minorHAnsi" w:hAnsiTheme="minorHAnsi"/>
                <w:sz w:val="22"/>
              </w:rPr>
              <w:t xml:space="preserve">nternationale </w:t>
            </w:r>
            <w:r w:rsidR="00DD27AC">
              <w:rPr>
                <w:rFonts w:asciiTheme="minorHAnsi" w:hAnsiTheme="minorHAnsi"/>
                <w:sz w:val="22"/>
              </w:rPr>
              <w:t>standaard wordt</w:t>
            </w:r>
            <w:r w:rsidR="00081F25" w:rsidRPr="00081F25">
              <w:rPr>
                <w:rFonts w:asciiTheme="minorHAnsi" w:hAnsiTheme="minorHAnsi"/>
                <w:sz w:val="22"/>
              </w:rPr>
              <w:t xml:space="preserve"> </w:t>
            </w:r>
            <w:r w:rsidR="00DD27AC">
              <w:rPr>
                <w:rFonts w:asciiTheme="minorHAnsi" w:hAnsiTheme="minorHAnsi"/>
                <w:sz w:val="22"/>
              </w:rPr>
              <w:t xml:space="preserve">als basis </w:t>
            </w:r>
            <w:r w:rsidR="00081F25" w:rsidRPr="00081F25">
              <w:rPr>
                <w:rFonts w:asciiTheme="minorHAnsi" w:hAnsiTheme="minorHAnsi"/>
                <w:sz w:val="22"/>
              </w:rPr>
              <w:t xml:space="preserve">gebruikt </w:t>
            </w:r>
            <w:r w:rsidR="00DD27AC">
              <w:rPr>
                <w:rFonts w:asciiTheme="minorHAnsi" w:hAnsiTheme="minorHAnsi"/>
                <w:sz w:val="22"/>
              </w:rPr>
              <w:t>voor het ROSA kader en help</w:t>
            </w:r>
            <w:r w:rsidR="00261EB5">
              <w:rPr>
                <w:rFonts w:asciiTheme="minorHAnsi" w:hAnsiTheme="minorHAnsi"/>
                <w:sz w:val="22"/>
              </w:rPr>
              <w:t>t</w:t>
            </w:r>
            <w:r w:rsidR="00DD27AC">
              <w:rPr>
                <w:rFonts w:asciiTheme="minorHAnsi" w:hAnsiTheme="minorHAnsi"/>
                <w:sz w:val="22"/>
              </w:rPr>
              <w:t xml:space="preserve"> keten</w:t>
            </w:r>
            <w:r w:rsidR="00081F25" w:rsidRPr="00081F25">
              <w:rPr>
                <w:rFonts w:asciiTheme="minorHAnsi" w:hAnsiTheme="minorHAnsi"/>
                <w:sz w:val="22"/>
              </w:rPr>
              <w:t xml:space="preserve">partijen </w:t>
            </w:r>
            <w:r w:rsidR="00261EB5">
              <w:rPr>
                <w:rFonts w:asciiTheme="minorHAnsi" w:hAnsiTheme="minorHAnsi"/>
                <w:sz w:val="22"/>
              </w:rPr>
              <w:t xml:space="preserve">bij het nemen van maatregelen om te voldoen aan </w:t>
            </w:r>
            <w:r w:rsidR="00081F25" w:rsidRPr="00081F25">
              <w:rPr>
                <w:rFonts w:asciiTheme="minorHAnsi" w:hAnsiTheme="minorHAnsi"/>
                <w:sz w:val="22"/>
              </w:rPr>
              <w:t>informatiebeveiligingseisen.</w:t>
            </w:r>
          </w:p>
        </w:tc>
      </w:tr>
      <w:tr w:rsidR="00092A6A" w:rsidRPr="00092A6A" w:rsidTr="00DD27AC">
        <w:tc>
          <w:tcPr>
            <w:tcW w:w="1951" w:type="dxa"/>
          </w:tcPr>
          <w:p w:rsidR="00092A6A" w:rsidRPr="00092A6A" w:rsidRDefault="00092A6A" w:rsidP="00FC50AD">
            <w:pPr>
              <w:rPr>
                <w:rFonts w:asciiTheme="minorHAnsi" w:hAnsiTheme="minorHAnsi"/>
                <w:sz w:val="22"/>
              </w:rPr>
            </w:pPr>
            <w:r w:rsidRPr="00092A6A">
              <w:rPr>
                <w:rFonts w:asciiTheme="minorHAnsi" w:hAnsiTheme="minorHAnsi"/>
                <w:sz w:val="22"/>
              </w:rPr>
              <w:t>ROSA</w:t>
            </w:r>
            <w:r w:rsidR="00DD27AC">
              <w:rPr>
                <w:rFonts w:asciiTheme="minorHAnsi" w:hAnsiTheme="minorHAnsi"/>
                <w:sz w:val="22"/>
              </w:rPr>
              <w:t xml:space="preserve"> </w:t>
            </w:r>
            <w:r w:rsidRPr="00092A6A">
              <w:rPr>
                <w:rFonts w:asciiTheme="minorHAnsi" w:hAnsiTheme="minorHAnsi"/>
                <w:sz w:val="22"/>
              </w:rPr>
              <w:t>kader</w:t>
            </w:r>
          </w:p>
        </w:tc>
        <w:tc>
          <w:tcPr>
            <w:tcW w:w="7261" w:type="dxa"/>
          </w:tcPr>
          <w:p w:rsidR="00092A6A" w:rsidRPr="00092A6A" w:rsidRDefault="00092A6A" w:rsidP="002D71C2">
            <w:pPr>
              <w:autoSpaceDE w:val="0"/>
              <w:autoSpaceDN w:val="0"/>
              <w:adjustRightInd w:val="0"/>
              <w:rPr>
                <w:rFonts w:asciiTheme="minorHAnsi" w:hAnsiTheme="minorHAnsi"/>
                <w:sz w:val="22"/>
              </w:rPr>
            </w:pPr>
            <w:r>
              <w:rPr>
                <w:rFonts w:asciiTheme="minorHAnsi" w:hAnsiTheme="minorHAnsi"/>
                <w:sz w:val="22"/>
              </w:rPr>
              <w:t xml:space="preserve">Dit betreft een </w:t>
            </w:r>
            <w:r w:rsidR="003533A6">
              <w:rPr>
                <w:rFonts w:asciiTheme="minorHAnsi" w:hAnsiTheme="minorHAnsi"/>
                <w:sz w:val="22"/>
              </w:rPr>
              <w:t xml:space="preserve">superset </w:t>
            </w:r>
            <w:r>
              <w:rPr>
                <w:rFonts w:asciiTheme="minorHAnsi" w:hAnsiTheme="minorHAnsi"/>
                <w:sz w:val="22"/>
              </w:rPr>
              <w:t xml:space="preserve">van bovenstaand </w:t>
            </w:r>
            <w:r w:rsidR="002D71C2">
              <w:rPr>
                <w:rFonts w:asciiTheme="minorHAnsi" w:hAnsiTheme="minorHAnsi"/>
                <w:sz w:val="22"/>
              </w:rPr>
              <w:t>n</w:t>
            </w:r>
            <w:r>
              <w:rPr>
                <w:rFonts w:asciiTheme="minorHAnsi" w:hAnsiTheme="minorHAnsi"/>
                <w:sz w:val="22"/>
              </w:rPr>
              <w:t>ormenkader</w:t>
            </w:r>
            <w:r w:rsidR="002D71C2">
              <w:rPr>
                <w:rFonts w:asciiTheme="minorHAnsi" w:hAnsiTheme="minorHAnsi"/>
                <w:sz w:val="22"/>
              </w:rPr>
              <w:t>,</w:t>
            </w:r>
            <w:r w:rsidR="002247DD">
              <w:rPr>
                <w:rFonts w:asciiTheme="minorHAnsi" w:hAnsiTheme="minorHAnsi"/>
                <w:sz w:val="22"/>
              </w:rPr>
              <w:t xml:space="preserve"> aangevuld met kaders vanuit </w:t>
            </w:r>
            <w:proofErr w:type="spellStart"/>
            <w:r>
              <w:rPr>
                <w:rFonts w:asciiTheme="minorHAnsi" w:hAnsiTheme="minorHAnsi"/>
                <w:sz w:val="22"/>
              </w:rPr>
              <w:t>risico-analyses</w:t>
            </w:r>
            <w:proofErr w:type="spellEnd"/>
            <w:r>
              <w:rPr>
                <w:rFonts w:asciiTheme="minorHAnsi" w:hAnsiTheme="minorHAnsi"/>
                <w:sz w:val="22"/>
              </w:rPr>
              <w:t xml:space="preserve"> in het onderwijsdomein</w:t>
            </w:r>
            <w:r w:rsidR="002D71C2">
              <w:rPr>
                <w:rFonts w:asciiTheme="minorHAnsi" w:hAnsiTheme="minorHAnsi"/>
                <w:sz w:val="22"/>
              </w:rPr>
              <w:t>.</w:t>
            </w:r>
            <w:r>
              <w:rPr>
                <w:rFonts w:asciiTheme="minorHAnsi" w:hAnsiTheme="minorHAnsi"/>
                <w:sz w:val="22"/>
              </w:rPr>
              <w:t xml:space="preserve"> </w:t>
            </w:r>
            <w:r w:rsidR="002D71C2">
              <w:rPr>
                <w:rFonts w:asciiTheme="minorHAnsi" w:hAnsiTheme="minorHAnsi"/>
                <w:sz w:val="22"/>
              </w:rPr>
              <w:t>D</w:t>
            </w:r>
            <w:r>
              <w:rPr>
                <w:rFonts w:asciiTheme="minorHAnsi" w:hAnsiTheme="minorHAnsi"/>
                <w:sz w:val="22"/>
              </w:rPr>
              <w:t xml:space="preserve">aarbij </w:t>
            </w:r>
            <w:r w:rsidR="002D71C2">
              <w:rPr>
                <w:rFonts w:asciiTheme="minorHAnsi" w:hAnsiTheme="minorHAnsi"/>
                <w:sz w:val="22"/>
              </w:rPr>
              <w:t xml:space="preserve">wordt </w:t>
            </w:r>
            <w:r>
              <w:rPr>
                <w:rFonts w:asciiTheme="minorHAnsi" w:hAnsiTheme="minorHAnsi"/>
                <w:sz w:val="22"/>
              </w:rPr>
              <w:t xml:space="preserve">onderscheid gemaakt </w:t>
            </w:r>
            <w:r w:rsidR="002D71C2">
              <w:rPr>
                <w:rFonts w:asciiTheme="minorHAnsi" w:hAnsiTheme="minorHAnsi"/>
                <w:sz w:val="22"/>
              </w:rPr>
              <w:t>tussen</w:t>
            </w:r>
            <w:r>
              <w:rPr>
                <w:rFonts w:asciiTheme="minorHAnsi" w:hAnsiTheme="minorHAnsi"/>
                <w:sz w:val="22"/>
              </w:rPr>
              <w:t xml:space="preserve"> een </w:t>
            </w:r>
            <w:r w:rsidR="003533A6">
              <w:rPr>
                <w:rFonts w:asciiTheme="minorHAnsi" w:hAnsiTheme="minorHAnsi"/>
                <w:sz w:val="22"/>
              </w:rPr>
              <w:t>ketenbre</w:t>
            </w:r>
            <w:r w:rsidR="00500C01">
              <w:rPr>
                <w:rFonts w:asciiTheme="minorHAnsi" w:hAnsiTheme="minorHAnsi"/>
                <w:sz w:val="22"/>
              </w:rPr>
              <w:t>e</w:t>
            </w:r>
            <w:r w:rsidR="003533A6">
              <w:rPr>
                <w:rFonts w:asciiTheme="minorHAnsi" w:hAnsiTheme="minorHAnsi"/>
                <w:sz w:val="22"/>
              </w:rPr>
              <w:t xml:space="preserve">d </w:t>
            </w:r>
            <w:r w:rsidR="00500C01">
              <w:rPr>
                <w:rFonts w:asciiTheme="minorHAnsi" w:hAnsiTheme="minorHAnsi"/>
                <w:sz w:val="22"/>
              </w:rPr>
              <w:t xml:space="preserve">Basisniveau </w:t>
            </w:r>
            <w:r w:rsidR="007F4DCE">
              <w:rPr>
                <w:rFonts w:asciiTheme="minorHAnsi" w:hAnsiTheme="minorHAnsi"/>
                <w:sz w:val="22"/>
              </w:rPr>
              <w:t xml:space="preserve">Privacy en </w:t>
            </w:r>
            <w:r w:rsidR="00500C01">
              <w:rPr>
                <w:rFonts w:asciiTheme="minorHAnsi" w:hAnsiTheme="minorHAnsi"/>
                <w:sz w:val="22"/>
              </w:rPr>
              <w:t>Beveiliging</w:t>
            </w:r>
            <w:r w:rsidR="00843C92">
              <w:rPr>
                <w:rFonts w:asciiTheme="minorHAnsi" w:hAnsiTheme="minorHAnsi"/>
                <w:sz w:val="22"/>
              </w:rPr>
              <w:t xml:space="preserve">, </w:t>
            </w:r>
            <w:r w:rsidR="00500C01">
              <w:rPr>
                <w:rFonts w:asciiTheme="minorHAnsi" w:hAnsiTheme="minorHAnsi"/>
                <w:sz w:val="22"/>
              </w:rPr>
              <w:t xml:space="preserve">bestaande uit kaders </w:t>
            </w:r>
            <w:r w:rsidR="00843C92">
              <w:rPr>
                <w:rFonts w:asciiTheme="minorHAnsi" w:hAnsiTheme="minorHAnsi"/>
                <w:sz w:val="22"/>
              </w:rPr>
              <w:t xml:space="preserve">die </w:t>
            </w:r>
            <w:r w:rsidR="00500C01">
              <w:rPr>
                <w:rFonts w:asciiTheme="minorHAnsi" w:hAnsiTheme="minorHAnsi"/>
                <w:sz w:val="22"/>
              </w:rPr>
              <w:t>voor het hele onderwijsdomein gelden</w:t>
            </w:r>
            <w:r w:rsidR="00411F9D">
              <w:rPr>
                <w:rFonts w:asciiTheme="minorHAnsi" w:hAnsiTheme="minorHAnsi"/>
                <w:sz w:val="22"/>
              </w:rPr>
              <w:t>,</w:t>
            </w:r>
            <w:r>
              <w:rPr>
                <w:rFonts w:asciiTheme="minorHAnsi" w:hAnsiTheme="minorHAnsi"/>
                <w:sz w:val="22"/>
              </w:rPr>
              <w:t xml:space="preserve"> en additionele kaders voor specifieke werkingsgebieden.</w:t>
            </w:r>
            <w:r w:rsidR="003533A6">
              <w:rPr>
                <w:rFonts w:asciiTheme="minorHAnsi" w:hAnsiTheme="minorHAnsi"/>
                <w:sz w:val="22"/>
              </w:rPr>
              <w:t xml:space="preserve"> De </w:t>
            </w:r>
            <w:r w:rsidR="007378BE">
              <w:rPr>
                <w:rFonts w:asciiTheme="minorHAnsi" w:hAnsiTheme="minorHAnsi"/>
                <w:sz w:val="22"/>
              </w:rPr>
              <w:t>informatiebeveiligingsdoelstellingen</w:t>
            </w:r>
            <w:r w:rsidR="003533A6">
              <w:rPr>
                <w:rFonts w:asciiTheme="minorHAnsi" w:hAnsiTheme="minorHAnsi"/>
                <w:sz w:val="22"/>
              </w:rPr>
              <w:t xml:space="preserve"> uit de ISO-standaard zijn in </w:t>
            </w:r>
            <w:r w:rsidR="00500C01">
              <w:rPr>
                <w:rFonts w:asciiTheme="minorHAnsi" w:hAnsiTheme="minorHAnsi"/>
                <w:sz w:val="22"/>
              </w:rPr>
              <w:t>het Basisniveau</w:t>
            </w:r>
            <w:r w:rsidR="003533A6">
              <w:rPr>
                <w:rFonts w:asciiTheme="minorHAnsi" w:hAnsiTheme="minorHAnsi"/>
                <w:sz w:val="22"/>
              </w:rPr>
              <w:t xml:space="preserve"> opgenomen als kaders voor informatiebeveiliging door individuele ketenpartijen.</w:t>
            </w:r>
          </w:p>
        </w:tc>
      </w:tr>
      <w:tr w:rsidR="003A75DF" w:rsidRPr="00D926DD" w:rsidTr="00782C7B">
        <w:tc>
          <w:tcPr>
            <w:tcW w:w="1951" w:type="dxa"/>
          </w:tcPr>
          <w:p w:rsidR="003A75DF" w:rsidRPr="00D926DD" w:rsidRDefault="003A75DF" w:rsidP="00FC50AD">
            <w:pPr>
              <w:rPr>
                <w:rFonts w:asciiTheme="minorHAnsi" w:hAnsiTheme="minorHAnsi"/>
                <w:sz w:val="22"/>
              </w:rPr>
            </w:pPr>
            <w:r>
              <w:rPr>
                <w:rFonts w:asciiTheme="minorHAnsi" w:hAnsiTheme="minorHAnsi"/>
                <w:sz w:val="22"/>
              </w:rPr>
              <w:t>Toetsingsk</w:t>
            </w:r>
            <w:r w:rsidRPr="00D926DD">
              <w:rPr>
                <w:rFonts w:asciiTheme="minorHAnsi" w:hAnsiTheme="minorHAnsi"/>
                <w:sz w:val="22"/>
              </w:rPr>
              <w:t>ader</w:t>
            </w:r>
          </w:p>
        </w:tc>
        <w:tc>
          <w:tcPr>
            <w:tcW w:w="7261" w:type="dxa"/>
          </w:tcPr>
          <w:p w:rsidR="003A75DF" w:rsidRPr="00D926DD" w:rsidRDefault="00081F25" w:rsidP="00FC50AD">
            <w:pPr>
              <w:rPr>
                <w:rFonts w:asciiTheme="minorHAnsi" w:hAnsiTheme="minorHAnsi"/>
                <w:sz w:val="22"/>
              </w:rPr>
            </w:pPr>
            <w:r>
              <w:rPr>
                <w:rFonts w:asciiTheme="minorHAnsi" w:hAnsiTheme="minorHAnsi"/>
                <w:sz w:val="22"/>
              </w:rPr>
              <w:t xml:space="preserve">Op basis van de geselecteerde </w:t>
            </w:r>
            <w:r w:rsidR="00F0347E">
              <w:rPr>
                <w:rFonts w:asciiTheme="minorHAnsi" w:hAnsiTheme="minorHAnsi"/>
                <w:sz w:val="22"/>
              </w:rPr>
              <w:t xml:space="preserve">maatregelen </w:t>
            </w:r>
            <w:r>
              <w:rPr>
                <w:rFonts w:asciiTheme="minorHAnsi" w:hAnsiTheme="minorHAnsi"/>
                <w:sz w:val="22"/>
              </w:rPr>
              <w:t xml:space="preserve"> uit het </w:t>
            </w:r>
            <w:r w:rsidR="003A75DF">
              <w:rPr>
                <w:rFonts w:asciiTheme="minorHAnsi" w:hAnsiTheme="minorHAnsi"/>
                <w:sz w:val="22"/>
              </w:rPr>
              <w:t>norme</w:t>
            </w:r>
            <w:r>
              <w:rPr>
                <w:rFonts w:asciiTheme="minorHAnsi" w:hAnsiTheme="minorHAnsi"/>
                <w:sz w:val="22"/>
              </w:rPr>
              <w:t xml:space="preserve">nkader (ISO 27001 en ISO 27002), </w:t>
            </w:r>
            <w:r w:rsidR="003A75DF">
              <w:rPr>
                <w:rFonts w:asciiTheme="minorHAnsi" w:hAnsiTheme="minorHAnsi"/>
                <w:sz w:val="22"/>
              </w:rPr>
              <w:t>wordt er specifieke bewijslast (</w:t>
            </w:r>
            <w:proofErr w:type="spellStart"/>
            <w:r w:rsidR="003A75DF">
              <w:rPr>
                <w:rFonts w:asciiTheme="minorHAnsi" w:hAnsiTheme="minorHAnsi"/>
                <w:sz w:val="22"/>
              </w:rPr>
              <w:t>evidence</w:t>
            </w:r>
            <w:proofErr w:type="spellEnd"/>
            <w:r w:rsidR="003A75DF">
              <w:rPr>
                <w:rFonts w:asciiTheme="minorHAnsi" w:hAnsiTheme="minorHAnsi"/>
                <w:sz w:val="22"/>
              </w:rPr>
              <w:t>) toegevoegd op een aantal volwassenheidsniveaus</w:t>
            </w:r>
            <w:r>
              <w:rPr>
                <w:rFonts w:asciiTheme="minorHAnsi" w:hAnsiTheme="minorHAnsi"/>
                <w:sz w:val="22"/>
              </w:rPr>
              <w:t>.</w:t>
            </w:r>
          </w:p>
        </w:tc>
      </w:tr>
    </w:tbl>
    <w:p w:rsidR="003C3B1C" w:rsidRDefault="003C3B1C" w:rsidP="00FC50AD">
      <w:pPr>
        <w:spacing w:after="0" w:line="260" w:lineRule="atLeast"/>
        <w:rPr>
          <w:bCs/>
        </w:rPr>
      </w:pPr>
    </w:p>
    <w:p w:rsidR="002135D5" w:rsidRDefault="002135D5" w:rsidP="00FC50AD">
      <w:pPr>
        <w:pStyle w:val="Kop2"/>
        <w:spacing w:before="0" w:line="260" w:lineRule="atLeast"/>
      </w:pPr>
      <w:bookmarkStart w:id="9" w:name="_Toc406068658"/>
      <w:r>
        <w:t>1.</w:t>
      </w:r>
      <w:r w:rsidR="00803870">
        <w:t>8</w:t>
      </w:r>
      <w:r w:rsidR="003C3B1C">
        <w:t xml:space="preserve"> </w:t>
      </w:r>
      <w:r>
        <w:t>Leeswijzer</w:t>
      </w:r>
      <w:bookmarkEnd w:id="9"/>
    </w:p>
    <w:p w:rsidR="002135D5" w:rsidRPr="00803870" w:rsidRDefault="002135D5" w:rsidP="00FC50AD">
      <w:pPr>
        <w:spacing w:after="0" w:line="260" w:lineRule="atLeast"/>
        <w:rPr>
          <w:bCs/>
        </w:rPr>
      </w:pPr>
      <w:r w:rsidRPr="002A6F2D">
        <w:rPr>
          <w:bCs/>
        </w:rPr>
        <w:t xml:space="preserve">Het katern </w:t>
      </w:r>
      <w:r w:rsidR="002A6F2D" w:rsidRPr="002A6F2D">
        <w:rPr>
          <w:bCs/>
        </w:rPr>
        <w:t>beschrijft</w:t>
      </w:r>
      <w:r w:rsidR="002A6F2D">
        <w:rPr>
          <w:bCs/>
        </w:rPr>
        <w:t xml:space="preserve"> eerst </w:t>
      </w:r>
      <w:r>
        <w:rPr>
          <w:bCs/>
        </w:rPr>
        <w:t xml:space="preserve">de samenhang en verschillen tussen de verschillende initiatieven op het gebied van privacy en security binnen het onderwijs </w:t>
      </w:r>
      <w:r w:rsidRPr="005143B0">
        <w:rPr>
          <w:bCs/>
        </w:rPr>
        <w:t>(hoofdstuk 2 Raamwerk)</w:t>
      </w:r>
      <w:r w:rsidR="002D71C2">
        <w:rPr>
          <w:bCs/>
        </w:rPr>
        <w:t xml:space="preserve">. </w:t>
      </w:r>
      <w:r w:rsidR="002A6F2D">
        <w:rPr>
          <w:bCs/>
        </w:rPr>
        <w:t xml:space="preserve">Daarna wordt een </w:t>
      </w:r>
      <w:r>
        <w:t xml:space="preserve">vertaling </w:t>
      </w:r>
      <w:r w:rsidR="002A6F2D">
        <w:t xml:space="preserve">gemaakt </w:t>
      </w:r>
      <w:r>
        <w:t xml:space="preserve">van wetgeving </w:t>
      </w:r>
      <w:r w:rsidR="00606D4F">
        <w:t xml:space="preserve">en </w:t>
      </w:r>
      <w:proofErr w:type="spellStart"/>
      <w:r w:rsidR="00606D4F">
        <w:t>risico-analyse</w:t>
      </w:r>
      <w:proofErr w:type="spellEnd"/>
      <w:r w:rsidR="00606D4F">
        <w:t xml:space="preserve"> </w:t>
      </w:r>
      <w:r w:rsidRPr="005143B0">
        <w:t xml:space="preserve">naar een </w:t>
      </w:r>
      <w:r w:rsidR="00500C01">
        <w:t xml:space="preserve">Basisniveau </w:t>
      </w:r>
      <w:r w:rsidR="007F4DCE">
        <w:t xml:space="preserve">Privacy en </w:t>
      </w:r>
      <w:r w:rsidR="00500C01">
        <w:t>Beveiliging</w:t>
      </w:r>
      <w:r w:rsidRPr="005143B0">
        <w:t xml:space="preserve"> </w:t>
      </w:r>
      <w:r w:rsidR="00CB5878">
        <w:t xml:space="preserve">en additionele </w:t>
      </w:r>
      <w:r w:rsidR="00606D4F">
        <w:t xml:space="preserve">kaders </w:t>
      </w:r>
      <w:r w:rsidR="00CB5878">
        <w:t xml:space="preserve">op basis waarvan relevante normen </w:t>
      </w:r>
      <w:r w:rsidR="00261EB5">
        <w:t>of maatregelen</w:t>
      </w:r>
      <w:r w:rsidR="00606D4F">
        <w:t xml:space="preserve"> </w:t>
      </w:r>
      <w:r w:rsidR="00CB5878">
        <w:t xml:space="preserve">kunnen worden afgeleid </w:t>
      </w:r>
      <w:r>
        <w:t xml:space="preserve">(hoofdstuk 3 </w:t>
      </w:r>
      <w:r w:rsidR="00601672">
        <w:t>Kaders</w:t>
      </w:r>
      <w:r>
        <w:t xml:space="preserve">). </w:t>
      </w:r>
    </w:p>
    <w:p w:rsidR="00606D4F" w:rsidRDefault="00606D4F" w:rsidP="00FC50AD">
      <w:pPr>
        <w:spacing w:after="0" w:line="260" w:lineRule="atLeast"/>
      </w:pPr>
    </w:p>
    <w:p w:rsidR="00C84178" w:rsidRDefault="002135D5" w:rsidP="00FC50AD">
      <w:pPr>
        <w:spacing w:after="0" w:line="260" w:lineRule="atLeast"/>
        <w:rPr>
          <w:rFonts w:asciiTheme="majorHAnsi" w:eastAsiaTheme="majorEastAsia" w:hAnsiTheme="majorHAnsi" w:cstheme="majorBidi"/>
          <w:b/>
          <w:bCs/>
          <w:color w:val="365F91" w:themeColor="accent1" w:themeShade="BF"/>
          <w:sz w:val="28"/>
          <w:szCs w:val="28"/>
        </w:rPr>
      </w:pPr>
      <w:r>
        <w:t xml:space="preserve">Voor </w:t>
      </w:r>
      <w:r w:rsidR="002D209E">
        <w:t xml:space="preserve">het </w:t>
      </w:r>
      <w:r w:rsidR="004D5086">
        <w:t xml:space="preserve">aanvullen </w:t>
      </w:r>
      <w:r>
        <w:t xml:space="preserve">van deze </w:t>
      </w:r>
      <w:r w:rsidR="00606D4F">
        <w:t xml:space="preserve">kaders </w:t>
      </w:r>
      <w:r>
        <w:t xml:space="preserve">biedt het katern een methodiek om </w:t>
      </w:r>
      <w:r w:rsidR="00500C01">
        <w:t>het basisniveau</w:t>
      </w:r>
      <w:r w:rsidR="00606D4F">
        <w:t xml:space="preserve"> en </w:t>
      </w:r>
      <w:r w:rsidR="00500C01">
        <w:t xml:space="preserve">de </w:t>
      </w:r>
      <w:r w:rsidR="00606D4F">
        <w:t xml:space="preserve">additionele kaders aan te vullen en te vertalen naar </w:t>
      </w:r>
      <w:r w:rsidR="00081F25">
        <w:t xml:space="preserve">het </w:t>
      </w:r>
      <w:r w:rsidR="002D209E">
        <w:t>normen</w:t>
      </w:r>
      <w:r w:rsidR="00606D4F">
        <w:t>- en  toetsingskader</w:t>
      </w:r>
      <w:r>
        <w:t xml:space="preserve">, waarbij ook aandacht wordt besteed aan de verwijzing </w:t>
      </w:r>
      <w:r w:rsidR="00606D4F">
        <w:t>naar</w:t>
      </w:r>
      <w:r>
        <w:t xml:space="preserve"> bestaande initiatieven (hoofdstuk 4 Methodiek). </w:t>
      </w:r>
    </w:p>
    <w:p w:rsidR="00875EB9" w:rsidRDefault="00875EB9" w:rsidP="00FC50AD">
      <w:pPr>
        <w:spacing w:after="0" w:line="260" w:lineRule="atLeast"/>
      </w:pPr>
    </w:p>
    <w:p w:rsidR="002D71C2" w:rsidRDefault="002D71C2" w:rsidP="00FC50AD">
      <w:pPr>
        <w:spacing w:after="0" w:line="260" w:lineRule="atLeast"/>
      </w:pPr>
      <w:r>
        <w:t>Na hoofdstuk 4 vindt u een begrippenlijst, waarin de in dit document gebruikte begrippen worden verduidelijkt, en een aantal bijlagen:</w:t>
      </w:r>
    </w:p>
    <w:p w:rsidR="002D71C2" w:rsidRDefault="002D71C2" w:rsidP="002D71C2">
      <w:pPr>
        <w:pStyle w:val="Lijstalinea"/>
        <w:numPr>
          <w:ilvl w:val="0"/>
          <w:numId w:val="27"/>
        </w:numPr>
        <w:spacing w:after="0" w:line="260" w:lineRule="atLeast"/>
      </w:pPr>
      <w:r>
        <w:t>de bijlage Kaders voor ketenpartijen uit ISO27002:2013 beschrijft de doelen uit ISO 27002 die, vanuit het Basisniveau Beveiliging, als kader gelden voor de informatiebeveiliging binnen individuele ketenpartijen;</w:t>
      </w:r>
    </w:p>
    <w:p w:rsidR="002D71C2" w:rsidRDefault="002D71C2" w:rsidP="002D71C2">
      <w:pPr>
        <w:pStyle w:val="Lijstalinea"/>
        <w:numPr>
          <w:ilvl w:val="0"/>
          <w:numId w:val="27"/>
        </w:numPr>
        <w:spacing w:after="0" w:line="260" w:lineRule="atLeast"/>
      </w:pPr>
      <w:r>
        <w:t xml:space="preserve">de bijlage Maatregelen bij </w:t>
      </w:r>
      <w:r w:rsidR="001A2BDF">
        <w:t xml:space="preserve">het Basisniveau Privacy en Beveiliging beschrijft een selectie van beheersmaatregelen uit ISO27002 :2013 </w:t>
      </w:r>
      <w:r w:rsidR="00A05CB0">
        <w:t>die passen bij de kaders uit het basisniveau;</w:t>
      </w:r>
    </w:p>
    <w:p w:rsidR="00A05CB0" w:rsidRDefault="00A05CB0" w:rsidP="002D71C2">
      <w:pPr>
        <w:pStyle w:val="Lijstalinea"/>
        <w:numPr>
          <w:ilvl w:val="0"/>
          <w:numId w:val="27"/>
        </w:numPr>
        <w:spacing w:after="0" w:line="260" w:lineRule="atLeast"/>
      </w:pPr>
      <w:r>
        <w:t>de bijlage Risicoanalyse Toetsen en Examineren beschrijft de toepassing van de methodiek voor risicoanalyse op het ketenproces Toetsen en Examineren;</w:t>
      </w:r>
    </w:p>
    <w:p w:rsidR="00A05CB0" w:rsidRDefault="00A05CB0" w:rsidP="002D71C2">
      <w:pPr>
        <w:pStyle w:val="Lijstalinea"/>
        <w:numPr>
          <w:ilvl w:val="0"/>
          <w:numId w:val="27"/>
        </w:numPr>
        <w:spacing w:after="0" w:line="260" w:lineRule="atLeast"/>
      </w:pPr>
      <w:r>
        <w:t>de bijlage Gegevenskaarten ketenproces Toetsen en Examineren toont detailinformatie voor de verschillende soorten gegevens die in het ketenproces Toetsen en Examineren worden uitgewisseld.</w:t>
      </w:r>
    </w:p>
    <w:p w:rsidR="00606D4F" w:rsidRDefault="00606D4F" w:rsidP="00FC50AD">
      <w:pPr>
        <w:spacing w:after="0" w:line="260" w:lineRule="atLeast"/>
      </w:pPr>
    </w:p>
    <w:p w:rsidR="00803870" w:rsidRDefault="00803870">
      <w:pPr>
        <w:rPr>
          <w:rFonts w:asciiTheme="majorHAnsi" w:eastAsiaTheme="majorEastAsia" w:hAnsiTheme="majorHAnsi" w:cstheme="majorBidi"/>
          <w:b/>
          <w:bCs/>
          <w:color w:val="365F91" w:themeColor="accent1" w:themeShade="BF"/>
          <w:sz w:val="28"/>
          <w:szCs w:val="28"/>
        </w:rPr>
      </w:pPr>
      <w:r>
        <w:br w:type="page"/>
      </w:r>
    </w:p>
    <w:p w:rsidR="0008147B" w:rsidRDefault="002A6F2D" w:rsidP="00FC50AD">
      <w:pPr>
        <w:pStyle w:val="Kop1"/>
        <w:spacing w:before="0" w:line="260" w:lineRule="atLeast"/>
      </w:pPr>
      <w:bookmarkStart w:id="10" w:name="_Toc406068659"/>
      <w:r>
        <w:lastRenderedPageBreak/>
        <w:t xml:space="preserve">2. </w:t>
      </w:r>
      <w:r w:rsidR="00DF0DCD">
        <w:t>Raamwerk</w:t>
      </w:r>
      <w:bookmarkEnd w:id="10"/>
      <w:r w:rsidR="004D5086">
        <w:t xml:space="preserve"> </w:t>
      </w:r>
    </w:p>
    <w:p w:rsidR="00875EB9" w:rsidRDefault="00875EB9" w:rsidP="00FC50AD">
      <w:pPr>
        <w:spacing w:after="0" w:line="260" w:lineRule="atLeast"/>
      </w:pPr>
    </w:p>
    <w:p w:rsidR="00B62FB9" w:rsidRDefault="00733F46" w:rsidP="00733F46">
      <w:pPr>
        <w:spacing w:after="0" w:line="260" w:lineRule="atLeast"/>
      </w:pPr>
      <w:r>
        <w:t>Bij informatiebeveiliging kunnen er op verschillende niveaus vragen worden ge</w:t>
      </w:r>
      <w:r w:rsidR="007D34BD">
        <w:t>steld over de inrichting hiervan</w:t>
      </w:r>
      <w:r>
        <w:t>. Het gaat hierbij om de volgende vragen en deelgebieden:</w:t>
      </w:r>
    </w:p>
    <w:p w:rsidR="00733F46" w:rsidRDefault="00733F46" w:rsidP="00733F46">
      <w:pPr>
        <w:spacing w:after="0" w:line="260" w:lineRule="atLeast"/>
      </w:pPr>
    </w:p>
    <w:p w:rsidR="00092A6A" w:rsidRDefault="00092A6A" w:rsidP="00FC50AD">
      <w:pPr>
        <w:spacing w:after="0" w:line="260" w:lineRule="atLeast"/>
        <w:jc w:val="center"/>
      </w:pPr>
      <w:r>
        <w:rPr>
          <w:noProof/>
        </w:rPr>
        <w:drawing>
          <wp:inline distT="0" distB="0" distL="0" distR="0">
            <wp:extent cx="5491664" cy="31908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2020" t="18823" r="23841" b="25254"/>
                    <a:stretch/>
                  </pic:blipFill>
                  <pic:spPr bwMode="auto">
                    <a:xfrm>
                      <a:off x="0" y="0"/>
                      <a:ext cx="5507347" cy="3199987"/>
                    </a:xfrm>
                    <a:prstGeom prst="rect">
                      <a:avLst/>
                    </a:prstGeom>
                    <a:ln>
                      <a:noFill/>
                    </a:ln>
                    <a:extLst>
                      <a:ext uri="{53640926-AAD7-44D8-BBD7-CCE9431645EC}">
                        <a14:shadowObscured xmlns:a14="http://schemas.microsoft.com/office/drawing/2010/main"/>
                      </a:ext>
                    </a:extLst>
                  </pic:spPr>
                </pic:pic>
              </a:graphicData>
            </a:graphic>
          </wp:inline>
        </w:drawing>
      </w:r>
    </w:p>
    <w:p w:rsidR="005E58C0" w:rsidRDefault="005E58C0" w:rsidP="00FC50AD">
      <w:pPr>
        <w:spacing w:after="0" w:line="260" w:lineRule="atLeast"/>
      </w:pPr>
    </w:p>
    <w:p w:rsidR="00733F46" w:rsidRDefault="007F2D1D" w:rsidP="00733F46">
      <w:pPr>
        <w:spacing w:after="0" w:line="260" w:lineRule="atLeast"/>
        <w:jc w:val="center"/>
        <w:rPr>
          <w:i/>
          <w:sz w:val="20"/>
        </w:rPr>
      </w:pPr>
      <w:r w:rsidRPr="007F2D1D">
        <w:rPr>
          <w:i/>
          <w:sz w:val="20"/>
        </w:rPr>
        <w:t>Figuur 2 Raamwerk initiatieven Privacy en beveiliging</w:t>
      </w:r>
      <w:r w:rsidR="00733F46">
        <w:rPr>
          <w:i/>
          <w:sz w:val="20"/>
        </w:rPr>
        <w:br/>
      </w:r>
    </w:p>
    <w:p w:rsidR="00733F46" w:rsidRDefault="00733F46" w:rsidP="00733F46">
      <w:pPr>
        <w:pStyle w:val="Kop2"/>
        <w:spacing w:before="0" w:line="260" w:lineRule="atLeast"/>
      </w:pPr>
      <w:bookmarkStart w:id="11" w:name="_Toc406068660"/>
      <w:r>
        <w:t xml:space="preserve">2.1 Kaders: </w:t>
      </w:r>
      <w:r w:rsidR="008A21B9">
        <w:t>w</w:t>
      </w:r>
      <w:r>
        <w:t>aar wil of moet ik aan voldoen?</w:t>
      </w:r>
      <w:bookmarkEnd w:id="11"/>
    </w:p>
    <w:p w:rsidR="003A3A72" w:rsidRDefault="004676B4" w:rsidP="004676B4">
      <w:pPr>
        <w:spacing w:after="0" w:line="260" w:lineRule="atLeast"/>
      </w:pPr>
      <w:r>
        <w:t>In dit</w:t>
      </w:r>
      <w:r w:rsidR="00733F46" w:rsidRPr="00733F46">
        <w:t xml:space="preserve"> katern </w:t>
      </w:r>
      <w:r>
        <w:t xml:space="preserve">zijn </w:t>
      </w:r>
      <w:r w:rsidR="00733F46" w:rsidRPr="00733F46">
        <w:t>generieke (juridische) kaders</w:t>
      </w:r>
      <w:r>
        <w:t xml:space="preserve"> opgenomen op het </w:t>
      </w:r>
      <w:r w:rsidR="00733F46" w:rsidRPr="00733F46">
        <w:t>gebied van beveiliging en privacy</w:t>
      </w:r>
      <w:r w:rsidR="009A239A">
        <w:t xml:space="preserve"> die gelden voor alle onderwijssectoren</w:t>
      </w:r>
      <w:r w:rsidR="00733F46" w:rsidRPr="00733F46">
        <w:t xml:space="preserve">. </w:t>
      </w:r>
      <w:r w:rsidR="00803870">
        <w:t xml:space="preserve">Deze gemeenschappelijke kaders zijn gebaseerd op wet- en regelgeving en </w:t>
      </w:r>
      <w:proofErr w:type="spellStart"/>
      <w:r w:rsidR="00803870">
        <w:t>risico-analyse</w:t>
      </w:r>
      <w:proofErr w:type="spellEnd"/>
      <w:r w:rsidR="00803870">
        <w:t xml:space="preserve">. </w:t>
      </w:r>
      <w:r w:rsidR="00733F46" w:rsidRPr="00733F46">
        <w:t xml:space="preserve">Vanuit </w:t>
      </w:r>
      <w:r>
        <w:t>deze kaders</w:t>
      </w:r>
      <w:r w:rsidR="00733F46" w:rsidRPr="00733F46">
        <w:t xml:space="preserve">, kunnen </w:t>
      </w:r>
      <w:r w:rsidR="008A21B9">
        <w:t xml:space="preserve">per onderwijssector of ketenpartij </w:t>
      </w:r>
      <w:r>
        <w:t>(</w:t>
      </w:r>
      <w:r w:rsidR="00733F46" w:rsidRPr="00733F46">
        <w:t>bestaande</w:t>
      </w:r>
      <w:r>
        <w:t>)</w:t>
      </w:r>
      <w:r w:rsidR="00733F46" w:rsidRPr="00733F46">
        <w:t xml:space="preserve"> normen</w:t>
      </w:r>
      <w:r>
        <w:t xml:space="preserve"> of toetsingskaders</w:t>
      </w:r>
      <w:r w:rsidR="00733F46" w:rsidRPr="00733F46">
        <w:t xml:space="preserve"> worden </w:t>
      </w:r>
      <w:r>
        <w:t>afgeleid</w:t>
      </w:r>
      <w:r w:rsidR="00733F46" w:rsidRPr="00733F46">
        <w:t xml:space="preserve">. </w:t>
      </w:r>
      <w:r w:rsidR="00803870">
        <w:t xml:space="preserve">De kaders sluiten daarom nauw aan bij de ISO-standaard 27002, waarvan al veel initiatieven </w:t>
      </w:r>
      <w:r w:rsidR="005F5A3A">
        <w:t xml:space="preserve">binnen en buiten de onderwijsketen </w:t>
      </w:r>
      <w:r w:rsidR="00803870">
        <w:t>gebruik maken.</w:t>
      </w:r>
      <w:r w:rsidR="005F5A3A">
        <w:t xml:space="preserve"> Door de gemeenschappelijke kaders ontstaat er meer samenhang tussen deze initiatieven.</w:t>
      </w:r>
    </w:p>
    <w:p w:rsidR="003A3A72" w:rsidRDefault="003A3A72" w:rsidP="004676B4">
      <w:pPr>
        <w:spacing w:after="0" w:line="260" w:lineRule="atLeast"/>
      </w:pPr>
    </w:p>
    <w:p w:rsidR="005F5A3A" w:rsidRDefault="00875EB9" w:rsidP="004676B4">
      <w:pPr>
        <w:spacing w:after="0" w:line="260" w:lineRule="atLeast"/>
        <w:rPr>
          <w:bCs/>
        </w:rPr>
      </w:pPr>
      <w:bookmarkStart w:id="12" w:name="_Toc406068661"/>
      <w:r w:rsidRPr="003C5F20">
        <w:rPr>
          <w:rStyle w:val="Kop2Char"/>
        </w:rPr>
        <w:t xml:space="preserve">2.2 </w:t>
      </w:r>
      <w:r w:rsidR="00D926DD" w:rsidRPr="003C5F20">
        <w:rPr>
          <w:rStyle w:val="Kop2Char"/>
        </w:rPr>
        <w:t>Normen</w:t>
      </w:r>
      <w:r w:rsidR="00BE55A1" w:rsidRPr="003C5F20">
        <w:rPr>
          <w:rStyle w:val="Kop2Char"/>
        </w:rPr>
        <w:t xml:space="preserve">: </w:t>
      </w:r>
      <w:r w:rsidR="002A0B44">
        <w:rPr>
          <w:rStyle w:val="Kop2Char"/>
        </w:rPr>
        <w:t>h</w:t>
      </w:r>
      <w:r w:rsidR="00BE55A1" w:rsidRPr="003C5F20">
        <w:rPr>
          <w:rStyle w:val="Kop2Char"/>
        </w:rPr>
        <w:t>oe voldoe ik hieraan?</w:t>
      </w:r>
      <w:bookmarkEnd w:id="12"/>
      <w:r w:rsidR="007F2D1D" w:rsidRPr="003C5F20">
        <w:rPr>
          <w:rStyle w:val="Kop2Char"/>
        </w:rPr>
        <w:t xml:space="preserve"> </w:t>
      </w:r>
      <w:r w:rsidR="004676B4" w:rsidRPr="003C5F20">
        <w:rPr>
          <w:rStyle w:val="Kop2Char"/>
        </w:rPr>
        <w:br/>
      </w:r>
      <w:r w:rsidR="00803870">
        <w:rPr>
          <w:bCs/>
        </w:rPr>
        <w:t xml:space="preserve">De normen of toetsingskaders kunnen per sector of ketenpartij verschillen. Het gaat hierbij om een verdere concretisering van de kaders uit dit katern, die </w:t>
      </w:r>
      <w:r w:rsidR="005F5A3A">
        <w:rPr>
          <w:bCs/>
        </w:rPr>
        <w:t xml:space="preserve">aantoonbaar of </w:t>
      </w:r>
      <w:r w:rsidR="00803870">
        <w:rPr>
          <w:bCs/>
        </w:rPr>
        <w:t xml:space="preserve">toetsbaar </w:t>
      </w:r>
      <w:r w:rsidR="005F5A3A">
        <w:rPr>
          <w:bCs/>
        </w:rPr>
        <w:t>gemaakt zijn</w:t>
      </w:r>
      <w:r w:rsidR="00803870">
        <w:rPr>
          <w:bCs/>
        </w:rPr>
        <w:t xml:space="preserve">. </w:t>
      </w:r>
    </w:p>
    <w:p w:rsidR="00BC6153" w:rsidRDefault="00733F46" w:rsidP="005F5A3A">
      <w:pPr>
        <w:spacing w:after="0" w:line="260" w:lineRule="atLeast"/>
        <w:rPr>
          <w:bCs/>
        </w:rPr>
      </w:pPr>
      <w:r w:rsidRPr="004676B4">
        <w:rPr>
          <w:bCs/>
        </w:rPr>
        <w:t xml:space="preserve">Voor het informatiebeveiligingsbeleid in het mbo </w:t>
      </w:r>
      <w:r w:rsidR="004676B4" w:rsidRPr="004676B4">
        <w:rPr>
          <w:bCs/>
        </w:rPr>
        <w:t xml:space="preserve">en ho </w:t>
      </w:r>
      <w:r w:rsidRPr="004676B4">
        <w:rPr>
          <w:bCs/>
        </w:rPr>
        <w:t xml:space="preserve">zijn het SURF normenkader en het daarvan afgeleide mbo-toetsingskader leidend. </w:t>
      </w:r>
      <w:r w:rsidR="00803870">
        <w:rPr>
          <w:bCs/>
        </w:rPr>
        <w:t xml:space="preserve">Voor leveranciers is er vanuit SION </w:t>
      </w:r>
      <w:r w:rsidR="00B07DDC">
        <w:rPr>
          <w:bCs/>
        </w:rPr>
        <w:t xml:space="preserve">een </w:t>
      </w:r>
      <w:r w:rsidR="00803870">
        <w:rPr>
          <w:bCs/>
        </w:rPr>
        <w:t xml:space="preserve">certificeringsschema </w:t>
      </w:r>
      <w:proofErr w:type="spellStart"/>
      <w:r w:rsidR="00803870">
        <w:rPr>
          <w:bCs/>
        </w:rPr>
        <w:t>Edukopp</w:t>
      </w:r>
      <w:r w:rsidR="005F5A3A">
        <w:rPr>
          <w:bCs/>
        </w:rPr>
        <w:t>eling</w:t>
      </w:r>
      <w:proofErr w:type="spellEnd"/>
      <w:r w:rsidR="00B07DDC">
        <w:rPr>
          <w:bCs/>
        </w:rPr>
        <w:t xml:space="preserve"> opgeleverd</w:t>
      </w:r>
      <w:r w:rsidR="00B10E2A">
        <w:rPr>
          <w:bCs/>
        </w:rPr>
        <w:t>, d</w:t>
      </w:r>
      <w:r w:rsidR="005F5A3A">
        <w:rPr>
          <w:bCs/>
        </w:rPr>
        <w:t xml:space="preserve">at kan </w:t>
      </w:r>
      <w:r w:rsidR="00B10E2A">
        <w:rPr>
          <w:bCs/>
        </w:rPr>
        <w:t xml:space="preserve">dienen </w:t>
      </w:r>
      <w:r w:rsidR="005F5A3A">
        <w:rPr>
          <w:bCs/>
        </w:rPr>
        <w:t xml:space="preserve">als toetsingskader. De </w:t>
      </w:r>
      <w:r w:rsidR="006A3D8F">
        <w:rPr>
          <w:bCs/>
        </w:rPr>
        <w:t>R</w:t>
      </w:r>
      <w:r w:rsidR="005F5A3A">
        <w:rPr>
          <w:bCs/>
        </w:rPr>
        <w:t>ijksoverheid, waar DUO onderdeel van uitmaakt, dient zich te houden aan het toetsingskader Baseline Informatieb</w:t>
      </w:r>
      <w:r w:rsidR="00B10E2A">
        <w:rPr>
          <w:bCs/>
        </w:rPr>
        <w:t>eveiliging Rijksoverheid (BIR).</w:t>
      </w:r>
      <w:r w:rsidR="005F5A3A">
        <w:rPr>
          <w:bCs/>
        </w:rPr>
        <w:t xml:space="preserve"> De kaders in dit katern vormen de gemeenschappelijke basis voor deze normen- </w:t>
      </w:r>
      <w:r w:rsidR="00BC6153">
        <w:rPr>
          <w:bCs/>
        </w:rPr>
        <w:t>en</w:t>
      </w:r>
      <w:r w:rsidR="005F5A3A">
        <w:rPr>
          <w:bCs/>
        </w:rPr>
        <w:t xml:space="preserve"> toetsingskaders</w:t>
      </w:r>
    </w:p>
    <w:p w:rsidR="00BC6153" w:rsidRDefault="00BC6153" w:rsidP="005F5A3A">
      <w:pPr>
        <w:spacing w:after="0" w:line="260" w:lineRule="atLeast"/>
        <w:rPr>
          <w:bCs/>
        </w:rPr>
      </w:pPr>
    </w:p>
    <w:p w:rsidR="006069C1" w:rsidRPr="005F5A3A" w:rsidRDefault="00875EB9" w:rsidP="005F5A3A">
      <w:pPr>
        <w:spacing w:after="0" w:line="260" w:lineRule="atLeast"/>
        <w:rPr>
          <w:bCs/>
        </w:rPr>
      </w:pPr>
      <w:bookmarkStart w:id="13" w:name="_Toc406068662"/>
      <w:r w:rsidRPr="003C5F20">
        <w:rPr>
          <w:rStyle w:val="Kop2Char"/>
        </w:rPr>
        <w:t xml:space="preserve">2.3 </w:t>
      </w:r>
      <w:r w:rsidR="00D926DD" w:rsidRPr="003C5F20">
        <w:rPr>
          <w:rStyle w:val="Kop2Char"/>
        </w:rPr>
        <w:t>Compliance of Toezicht</w:t>
      </w:r>
      <w:r w:rsidR="00BE55A1" w:rsidRPr="003C5F20">
        <w:rPr>
          <w:rStyle w:val="Kop2Char"/>
        </w:rPr>
        <w:t xml:space="preserve">: </w:t>
      </w:r>
      <w:r w:rsidR="002C3F6D">
        <w:rPr>
          <w:rStyle w:val="Kop2Char"/>
        </w:rPr>
        <w:t>v</w:t>
      </w:r>
      <w:r w:rsidR="00BE55A1" w:rsidRPr="003C5F20">
        <w:rPr>
          <w:rStyle w:val="Kop2Char"/>
        </w:rPr>
        <w:t>oldoe ik aan de normen?</w:t>
      </w:r>
      <w:bookmarkEnd w:id="13"/>
      <w:r w:rsidR="007F2D1D" w:rsidRPr="003C5F20">
        <w:rPr>
          <w:rStyle w:val="Kop2Char"/>
        </w:rPr>
        <w:t xml:space="preserve"> </w:t>
      </w:r>
      <w:r w:rsidR="005F5A3A" w:rsidRPr="003C5F20">
        <w:rPr>
          <w:rStyle w:val="Kop2Char"/>
        </w:rPr>
        <w:br/>
      </w:r>
      <w:r w:rsidR="00733F46" w:rsidRPr="005F5A3A">
        <w:rPr>
          <w:bCs/>
        </w:rPr>
        <w:t>Van de kaders</w:t>
      </w:r>
      <w:r w:rsidR="004676B4" w:rsidRPr="005F5A3A">
        <w:rPr>
          <w:bCs/>
        </w:rPr>
        <w:t xml:space="preserve"> in dit katern</w:t>
      </w:r>
      <w:r w:rsidR="00733F46" w:rsidRPr="005F5A3A">
        <w:rPr>
          <w:bCs/>
        </w:rPr>
        <w:t xml:space="preserve"> worden dus concrete normen afgeleid. Of en hoe </w:t>
      </w:r>
      <w:r w:rsidR="00E57BA0">
        <w:rPr>
          <w:bCs/>
        </w:rPr>
        <w:t>een</w:t>
      </w:r>
      <w:r w:rsidR="00733F46" w:rsidRPr="005F5A3A">
        <w:rPr>
          <w:bCs/>
        </w:rPr>
        <w:t xml:space="preserve"> onderwijsinstelling </w:t>
      </w:r>
      <w:r w:rsidR="00E57BA0" w:rsidRPr="005F5A3A">
        <w:rPr>
          <w:bCs/>
        </w:rPr>
        <w:t xml:space="preserve">deze normen </w:t>
      </w:r>
      <w:r w:rsidR="00E57BA0">
        <w:rPr>
          <w:bCs/>
        </w:rPr>
        <w:t>toe</w:t>
      </w:r>
      <w:r w:rsidR="00733F46" w:rsidRPr="005F5A3A">
        <w:rPr>
          <w:bCs/>
        </w:rPr>
        <w:t xml:space="preserve">past, wordt getoetst door middel van een assessment of audit. Dit kan op drie manieren: </w:t>
      </w:r>
    </w:p>
    <w:p w:rsidR="003A3A72" w:rsidRDefault="00733F46" w:rsidP="006069C1">
      <w:pPr>
        <w:pStyle w:val="Lijstalinea"/>
        <w:numPr>
          <w:ilvl w:val="0"/>
          <w:numId w:val="20"/>
        </w:numPr>
        <w:spacing w:after="0" w:line="260" w:lineRule="atLeast"/>
      </w:pPr>
      <w:bookmarkStart w:id="14" w:name="_Toc404246361"/>
      <w:proofErr w:type="spellStart"/>
      <w:r w:rsidRPr="00733F46">
        <w:t>Self</w:t>
      </w:r>
      <w:proofErr w:type="spellEnd"/>
      <w:r w:rsidRPr="00733F46">
        <w:t xml:space="preserve"> assessment: de instell</w:t>
      </w:r>
      <w:r>
        <w:t xml:space="preserve">ing controleert aan de hand van </w:t>
      </w:r>
      <w:r w:rsidRPr="00733F46">
        <w:t>bijvoorbeeld een toetsingsschema of voldaan wordt aan de</w:t>
      </w:r>
      <w:r>
        <w:t xml:space="preserve"> </w:t>
      </w:r>
      <w:r w:rsidRPr="00733F46">
        <w:t>normen en legt daartoe zelf een verklaring af.</w:t>
      </w:r>
      <w:bookmarkEnd w:id="14"/>
    </w:p>
    <w:p w:rsidR="006069C1" w:rsidRDefault="00733F46" w:rsidP="006069C1">
      <w:pPr>
        <w:pStyle w:val="Lijstalinea"/>
        <w:numPr>
          <w:ilvl w:val="0"/>
          <w:numId w:val="20"/>
        </w:numPr>
        <w:spacing w:after="0" w:line="260" w:lineRule="atLeast"/>
      </w:pPr>
      <w:r>
        <w:lastRenderedPageBreak/>
        <w:t>Peer-</w:t>
      </w:r>
      <w:proofErr w:type="spellStart"/>
      <w:r>
        <w:t>auditing</w:t>
      </w:r>
      <w:proofErr w:type="spellEnd"/>
      <w:r>
        <w:t>: een collega instelling controleert op onafhankelijke wijze of de instelling voldoet aan het normenkader.</w:t>
      </w:r>
    </w:p>
    <w:p w:rsidR="00733F46" w:rsidRDefault="00733F46" w:rsidP="006069C1">
      <w:pPr>
        <w:pStyle w:val="Lijstalinea"/>
        <w:numPr>
          <w:ilvl w:val="0"/>
          <w:numId w:val="20"/>
        </w:numPr>
        <w:spacing w:after="0" w:line="260" w:lineRule="atLeast"/>
      </w:pPr>
      <w:r>
        <w:t>Externe audit: hierbij voert een professioneel extern auditor een audit u</w:t>
      </w:r>
      <w:r w:rsidR="0032181C">
        <w:t xml:space="preserve">it in de onderwijsinstelling. Deze </w:t>
      </w:r>
      <w:r>
        <w:t xml:space="preserve">geeft </w:t>
      </w:r>
      <w:r w:rsidR="0032181C">
        <w:t xml:space="preserve">daarna </w:t>
      </w:r>
      <w:r>
        <w:t>een officiële verklaring af.</w:t>
      </w:r>
    </w:p>
    <w:p w:rsidR="006069C1" w:rsidRPr="00733F46" w:rsidRDefault="006069C1" w:rsidP="00733F46">
      <w:pPr>
        <w:spacing w:after="0" w:line="260" w:lineRule="atLeast"/>
      </w:pPr>
    </w:p>
    <w:p w:rsidR="00BE55A1" w:rsidRDefault="00875EB9" w:rsidP="00733F46">
      <w:pPr>
        <w:pStyle w:val="Kop2"/>
        <w:spacing w:before="0" w:line="260" w:lineRule="atLeast"/>
      </w:pPr>
      <w:bookmarkStart w:id="15" w:name="_Toc406068663"/>
      <w:r>
        <w:t xml:space="preserve">2.4 </w:t>
      </w:r>
      <w:r w:rsidR="00D926DD">
        <w:t>Ketenafspraken</w:t>
      </w:r>
      <w:r w:rsidR="00BE55A1">
        <w:t>: Wat verwacht ik van anderen?</w:t>
      </w:r>
      <w:bookmarkEnd w:id="15"/>
      <w:r w:rsidR="007F2D1D">
        <w:t xml:space="preserve"> </w:t>
      </w:r>
    </w:p>
    <w:p w:rsidR="005143B0" w:rsidRDefault="00F07B8F" w:rsidP="00733F46">
      <w:pPr>
        <w:spacing w:after="0" w:line="260" w:lineRule="atLeast"/>
        <w:rPr>
          <w:rFonts w:asciiTheme="majorHAnsi" w:eastAsiaTheme="majorEastAsia" w:hAnsiTheme="majorHAnsi" w:cstheme="majorBidi"/>
          <w:b/>
          <w:bCs/>
          <w:color w:val="365F91" w:themeColor="accent1" w:themeShade="BF"/>
          <w:sz w:val="28"/>
          <w:szCs w:val="28"/>
        </w:rPr>
      </w:pPr>
      <w:r>
        <w:t xml:space="preserve">Als ketenpartijen met elkaar samenwerken of gegevens uitwisselen, is het belangrijk dat zij niet alleen zelf </w:t>
      </w:r>
      <w:r w:rsidR="005F5A3A">
        <w:t>voldoen aan de gestelde normen</w:t>
      </w:r>
      <w:r>
        <w:t>, maar dat de partijen ook afspraken maken met elkaar</w:t>
      </w:r>
      <w:r w:rsidR="005F5A3A">
        <w:t xml:space="preserve">. </w:t>
      </w:r>
      <w:proofErr w:type="spellStart"/>
      <w:r w:rsidR="005F5A3A">
        <w:t>S</w:t>
      </w:r>
      <w:r w:rsidR="00733F46">
        <w:t>aMBO</w:t>
      </w:r>
      <w:proofErr w:type="spellEnd"/>
      <w:r w:rsidR="00733F46">
        <w:t xml:space="preserve">-ICT, Kennisnet en SURF </w:t>
      </w:r>
      <w:r w:rsidR="00C378DE">
        <w:t xml:space="preserve">bieden </w:t>
      </w:r>
      <w:r w:rsidR="005F5A3A">
        <w:t>ondersteuning voor het maken van deze afspraken.</w:t>
      </w:r>
      <w:r w:rsidR="00733F46">
        <w:t xml:space="preserve"> Hierbij gaat het om aanwijzingen vo</w:t>
      </w:r>
      <w:r w:rsidR="00B07DDC">
        <w:t xml:space="preserve">or gebruik, gedragsrichtlijnen </w:t>
      </w:r>
      <w:r w:rsidR="00733F46">
        <w:t xml:space="preserve">en voorbeelddocumenten (sjablonen). </w:t>
      </w:r>
      <w:r w:rsidR="005143B0">
        <w:br w:type="page"/>
      </w:r>
    </w:p>
    <w:p w:rsidR="00770235" w:rsidRPr="00D80BA6" w:rsidRDefault="002A6F2D" w:rsidP="00FC50AD">
      <w:pPr>
        <w:pStyle w:val="Kop1"/>
        <w:spacing w:before="0" w:line="260" w:lineRule="atLeast"/>
      </w:pPr>
      <w:bookmarkStart w:id="16" w:name="_Ref402441331"/>
      <w:bookmarkStart w:id="17" w:name="_Toc406068664"/>
      <w:r w:rsidRPr="00D80BA6">
        <w:lastRenderedPageBreak/>
        <w:t>3.</w:t>
      </w:r>
      <w:r w:rsidR="00DD27AC" w:rsidRPr="00D80BA6">
        <w:t xml:space="preserve"> Kaders</w:t>
      </w:r>
      <w:bookmarkEnd w:id="16"/>
      <w:bookmarkEnd w:id="17"/>
    </w:p>
    <w:p w:rsidR="00FC50AD" w:rsidRPr="00D80BA6" w:rsidRDefault="00FC50AD" w:rsidP="00FC50AD"/>
    <w:p w:rsidR="0008648F" w:rsidRPr="00D80BA6" w:rsidRDefault="0008648F" w:rsidP="00FC50AD">
      <w:pPr>
        <w:pStyle w:val="Kop2"/>
        <w:spacing w:before="0" w:line="260" w:lineRule="atLeast"/>
      </w:pPr>
      <w:bookmarkStart w:id="18" w:name="_Toc406068665"/>
      <w:r w:rsidRPr="00D80BA6">
        <w:t xml:space="preserve">3.1 </w:t>
      </w:r>
      <w:r w:rsidR="002841F2">
        <w:t>Basisniveau Privacy en Beveiliging</w:t>
      </w:r>
      <w:bookmarkEnd w:id="18"/>
    </w:p>
    <w:p w:rsidR="00063966" w:rsidRPr="00D80BA6" w:rsidRDefault="002841F2" w:rsidP="00FC50AD">
      <w:pPr>
        <w:spacing w:after="0" w:line="260" w:lineRule="atLeast"/>
      </w:pPr>
      <w:r>
        <w:t>Het basisniveau</w:t>
      </w:r>
      <w:r w:rsidR="00C20CCB" w:rsidRPr="00D80BA6">
        <w:t xml:space="preserve"> omvat zaken op het gebied van privacy en beveiliging die hoe dan ook geregeld moeten zijn. De kaders in </w:t>
      </w:r>
      <w:r>
        <w:t>het basisniveau</w:t>
      </w:r>
      <w:r w:rsidR="00C20CCB" w:rsidRPr="00D80BA6">
        <w:t xml:space="preserve"> zijn dus in elke situatie binnen het onderwijs van toepassing</w:t>
      </w:r>
      <w:r w:rsidR="00063966" w:rsidRPr="00D80BA6">
        <w:t xml:space="preserve"> en zijn gericht op:</w:t>
      </w:r>
    </w:p>
    <w:p w:rsidR="00063966" w:rsidRPr="00D80BA6" w:rsidRDefault="00063966" w:rsidP="00FC50AD">
      <w:pPr>
        <w:pStyle w:val="Lijstalinea"/>
        <w:numPr>
          <w:ilvl w:val="0"/>
          <w:numId w:val="18"/>
        </w:numPr>
        <w:spacing w:after="0" w:line="260" w:lineRule="atLeast"/>
      </w:pPr>
      <w:r w:rsidRPr="00D80BA6">
        <w:t>Ketenbrede waarborging van vertrouwelijkheid en integriteit;</w:t>
      </w:r>
    </w:p>
    <w:p w:rsidR="00063966" w:rsidRPr="00D80BA6" w:rsidRDefault="00063966" w:rsidP="00FC50AD">
      <w:pPr>
        <w:pStyle w:val="Lijstalinea"/>
        <w:numPr>
          <w:ilvl w:val="0"/>
          <w:numId w:val="18"/>
        </w:numPr>
        <w:spacing w:after="0" w:line="260" w:lineRule="atLeast"/>
      </w:pPr>
      <w:r w:rsidRPr="00D80BA6">
        <w:t>Ketenbrede waarborging van beschikbaarheid in ketenprocessen;</w:t>
      </w:r>
    </w:p>
    <w:p w:rsidR="00C20CCB" w:rsidRPr="00D80BA6" w:rsidRDefault="00063966" w:rsidP="00FC50AD">
      <w:pPr>
        <w:pStyle w:val="Lijstalinea"/>
        <w:numPr>
          <w:ilvl w:val="0"/>
          <w:numId w:val="18"/>
        </w:numPr>
        <w:spacing w:after="0" w:line="260" w:lineRule="atLeast"/>
      </w:pPr>
      <w:r w:rsidRPr="00D80BA6">
        <w:t>Informatiebeveiliging door ketenpartijen.</w:t>
      </w:r>
    </w:p>
    <w:p w:rsidR="00FC50AD" w:rsidRPr="00D80BA6" w:rsidRDefault="00FC50AD" w:rsidP="00FC50AD">
      <w:pPr>
        <w:pStyle w:val="Kop3"/>
        <w:spacing w:before="0" w:line="260" w:lineRule="atLeast"/>
      </w:pPr>
    </w:p>
    <w:p w:rsidR="009A1F6E" w:rsidRPr="00D80BA6" w:rsidRDefault="009A1F6E" w:rsidP="00FC50AD">
      <w:pPr>
        <w:pStyle w:val="Kop3"/>
        <w:spacing w:before="0" w:line="260" w:lineRule="atLeast"/>
      </w:pPr>
      <w:bookmarkStart w:id="19" w:name="_Toc404246365"/>
      <w:r w:rsidRPr="00D80BA6">
        <w:t>Vertrouwelijkheid, integriteit en beschikbaarheid</w:t>
      </w:r>
      <w:bookmarkEnd w:id="19"/>
    </w:p>
    <w:p w:rsidR="009A1F6E" w:rsidRPr="00D80BA6" w:rsidRDefault="0078016D" w:rsidP="00FC50AD">
      <w:pPr>
        <w:spacing w:after="0" w:line="260" w:lineRule="atLeast"/>
      </w:pPr>
      <w:r w:rsidRPr="00D80BA6">
        <w:t xml:space="preserve">In de opzet van </w:t>
      </w:r>
      <w:r w:rsidR="007F4DCE">
        <w:t>het basisniveau</w:t>
      </w:r>
      <w:r w:rsidRPr="00D80BA6">
        <w:t xml:space="preserve"> wordt gerefereerd aan de termen 'vertrouwelijkheid', 'integriteit' en 'beschikbaarheid'. Dit zijn drie algemeen geaccepteerde aspecten van informatiebeveiliging</w:t>
      </w:r>
      <w:r w:rsidR="00250C43" w:rsidRPr="00D80BA6">
        <w:t xml:space="preserve"> die als volgt worden gedefinieerd:</w:t>
      </w:r>
    </w:p>
    <w:p w:rsidR="00250C43" w:rsidRPr="00D80BA6" w:rsidRDefault="00250C43" w:rsidP="00FC50AD">
      <w:pPr>
        <w:pStyle w:val="Lijstalinea"/>
        <w:numPr>
          <w:ilvl w:val="0"/>
          <w:numId w:val="19"/>
        </w:numPr>
        <w:spacing w:after="0" w:line="260" w:lineRule="atLeast"/>
      </w:pPr>
      <w:r w:rsidRPr="00D80BA6">
        <w:rPr>
          <w:b/>
        </w:rPr>
        <w:t xml:space="preserve">Vertrouwelijkheid </w:t>
      </w:r>
      <w:r w:rsidRPr="00D80BA6">
        <w:t>betreft het waarborgen dat informatie alleen toegankelijk is voor degenen die hiertoe zijn geautoriseerd. Met 'toegang hebben tot' wordt zowel het raadplegen als het muteren, toevoegen en/of vernietigen van informatie bedoeld.</w:t>
      </w:r>
    </w:p>
    <w:p w:rsidR="00E21C68" w:rsidRPr="00D80BA6" w:rsidRDefault="00E21C68" w:rsidP="00FC50AD">
      <w:pPr>
        <w:pStyle w:val="Lijstalinea"/>
        <w:numPr>
          <w:ilvl w:val="0"/>
          <w:numId w:val="19"/>
        </w:numPr>
        <w:spacing w:after="0" w:line="260" w:lineRule="atLeast"/>
      </w:pPr>
      <w:r w:rsidRPr="00D80BA6">
        <w:rPr>
          <w:b/>
        </w:rPr>
        <w:t xml:space="preserve">Integriteit </w:t>
      </w:r>
      <w:r w:rsidRPr="00D80BA6">
        <w:t>betreft het waarborgen van de juistheid, volledigheid en tijdigheid van informatie</w:t>
      </w:r>
      <w:r w:rsidR="007E7243" w:rsidRPr="00D80BA6">
        <w:t>. Informatie waarvoor de integriteit op orde is, is dus informatie die 'klopt'. Merk op dat een aantasting van vertrouwelijkheid (waardoor onbevoegden bijvoorbeeld mutaties kunnen doorvoeren) kan leiden tot een aantasting van integriteit.</w:t>
      </w:r>
    </w:p>
    <w:p w:rsidR="0078016D" w:rsidRPr="00D80BA6" w:rsidRDefault="007E7243" w:rsidP="00FC50AD">
      <w:pPr>
        <w:pStyle w:val="Lijstalinea"/>
        <w:numPr>
          <w:ilvl w:val="0"/>
          <w:numId w:val="19"/>
        </w:numPr>
        <w:spacing w:after="0" w:line="260" w:lineRule="atLeast"/>
      </w:pPr>
      <w:r w:rsidRPr="00D80BA6">
        <w:rPr>
          <w:b/>
        </w:rPr>
        <w:t xml:space="preserve">Beschikbaarheid </w:t>
      </w:r>
      <w:r w:rsidRPr="00D80BA6">
        <w:t>betreft het waarborgen dat geautoriseerde gebruikers op de juiste momenten toegang hebben tot informatie en aanverwante bedrijfsmiddelen. Aantasting van beschikbaarheid kan bijvoorbeeld leiden tot aantasting van de continuïteit van bedrijfs- en/of ketenprocessen.</w:t>
      </w:r>
    </w:p>
    <w:p w:rsidR="00FC50AD" w:rsidRPr="00D80BA6" w:rsidRDefault="00FC50AD" w:rsidP="00FC50AD">
      <w:pPr>
        <w:pStyle w:val="Kop3"/>
        <w:spacing w:before="0" w:line="260" w:lineRule="atLeast"/>
      </w:pPr>
    </w:p>
    <w:p w:rsidR="00063966" w:rsidRPr="00D80BA6" w:rsidRDefault="00F87D9C" w:rsidP="00FC50AD">
      <w:pPr>
        <w:pStyle w:val="Kop3"/>
        <w:spacing w:before="0" w:line="260" w:lineRule="atLeast"/>
      </w:pPr>
      <w:bookmarkStart w:id="20" w:name="_Toc404246366"/>
      <w:r w:rsidRPr="00D80BA6">
        <w:t>Ketenbrede waarborging van vertrouwelijkheid en integriteit</w:t>
      </w:r>
      <w:bookmarkEnd w:id="20"/>
    </w:p>
    <w:p w:rsidR="0008648F" w:rsidRPr="00D80BA6" w:rsidRDefault="009F13E6" w:rsidP="00FC50AD">
      <w:pPr>
        <w:pStyle w:val="Lijstalinea"/>
        <w:numPr>
          <w:ilvl w:val="0"/>
          <w:numId w:val="6"/>
        </w:numPr>
        <w:spacing w:after="0" w:line="260" w:lineRule="atLeast"/>
      </w:pPr>
      <w:r w:rsidRPr="009F13E6">
        <w:rPr>
          <w:b/>
        </w:rPr>
        <w:t>Voorkom onrechtmatige toegang of verspreiding</w:t>
      </w:r>
      <w:r w:rsidRPr="00D80BA6">
        <w:t xml:space="preserve"> </w:t>
      </w:r>
      <w:r>
        <w:br/>
      </w:r>
      <w:r w:rsidR="0008648F" w:rsidRPr="00D80BA6">
        <w:t>Gegevens met een hoge vertrouwelijkheidsklasse worden zo opgeslagen en getransporteerd dat onrechtmatige toegang of verspreiding onmogelijk wordt gemaakt.</w:t>
      </w:r>
    </w:p>
    <w:p w:rsidR="0008648F" w:rsidRPr="00D80BA6" w:rsidRDefault="009F13E6" w:rsidP="00FC50AD">
      <w:pPr>
        <w:pStyle w:val="Lijstalinea"/>
        <w:numPr>
          <w:ilvl w:val="0"/>
          <w:numId w:val="6"/>
        </w:numPr>
        <w:spacing w:after="0" w:line="260" w:lineRule="atLeast"/>
      </w:pPr>
      <w:r w:rsidRPr="009F13E6">
        <w:rPr>
          <w:b/>
        </w:rPr>
        <w:t xml:space="preserve">Voorkom aantasting van integriteit </w:t>
      </w:r>
      <w:r>
        <w:br/>
      </w:r>
      <w:r w:rsidR="0008648F" w:rsidRPr="00D80BA6">
        <w:t xml:space="preserve">Gegevens met een hoge integriteitsklasse worden zo opgeslagen en getransporteerd dat </w:t>
      </w:r>
      <w:r w:rsidR="005372E8" w:rsidRPr="00D80BA6">
        <w:t xml:space="preserve">aantasting van de juistheid, volledigheid en/of tijdigheid </w:t>
      </w:r>
      <w:r w:rsidR="0008648F" w:rsidRPr="00D80BA6">
        <w:t>onmogelijk worden gemaakt.</w:t>
      </w:r>
    </w:p>
    <w:p w:rsidR="0008648F" w:rsidRPr="00D80BA6" w:rsidRDefault="009F13E6" w:rsidP="00FC50AD">
      <w:pPr>
        <w:pStyle w:val="Lijstalinea"/>
        <w:numPr>
          <w:ilvl w:val="0"/>
          <w:numId w:val="6"/>
        </w:numPr>
        <w:spacing w:after="0" w:line="260" w:lineRule="atLeast"/>
      </w:pPr>
      <w:r w:rsidRPr="009F13E6">
        <w:rPr>
          <w:b/>
        </w:rPr>
        <w:t>Handelingen zijn herleidbaar</w:t>
      </w:r>
      <w:r w:rsidRPr="00D80BA6">
        <w:t xml:space="preserve"> </w:t>
      </w:r>
      <w:r>
        <w:br/>
      </w:r>
      <w:r w:rsidR="0008648F" w:rsidRPr="00D80BA6">
        <w:t>Handelingen rondom gegevens met een hoge integriteits- of vertrouwelijkheidsklasse zijn te herleiden naar personen</w:t>
      </w:r>
    </w:p>
    <w:p w:rsidR="007B29E3" w:rsidRPr="00D80BA6" w:rsidRDefault="009F13E6" w:rsidP="00FC50AD">
      <w:pPr>
        <w:pStyle w:val="Lijstalinea"/>
        <w:numPr>
          <w:ilvl w:val="0"/>
          <w:numId w:val="6"/>
        </w:numPr>
        <w:spacing w:after="0" w:line="260" w:lineRule="atLeast"/>
      </w:pPr>
      <w:r w:rsidRPr="009F13E6">
        <w:rPr>
          <w:b/>
        </w:rPr>
        <w:t>Valideer persoonsgebonden gegevens</w:t>
      </w:r>
      <w:r w:rsidRPr="00D80BA6">
        <w:t xml:space="preserve"> </w:t>
      </w:r>
      <w:r>
        <w:br/>
      </w:r>
      <w:r w:rsidR="007B29E3" w:rsidRPr="00D80BA6">
        <w:t xml:space="preserve">Voor persoonsgebonden gegevens wordt, al dan niet via een terugkoppeling aan de aanleverende partij, gevalideerd of de juist gegevens </w:t>
      </w:r>
      <w:r w:rsidR="00683EF5" w:rsidRPr="00D80BA6">
        <w:t>aan</w:t>
      </w:r>
      <w:r w:rsidR="007B29E3" w:rsidRPr="00D80BA6">
        <w:t xml:space="preserve"> de juiste persoon zijn </w:t>
      </w:r>
      <w:r w:rsidR="00683EF5" w:rsidRPr="00D80BA6">
        <w:t>toegewezen</w:t>
      </w:r>
      <w:r w:rsidR="007B29E3" w:rsidRPr="00D80BA6">
        <w:t>.</w:t>
      </w:r>
    </w:p>
    <w:p w:rsidR="007B29E3" w:rsidRPr="00D80BA6" w:rsidRDefault="009F13E6" w:rsidP="00FC50AD">
      <w:pPr>
        <w:pStyle w:val="Lijstalinea"/>
        <w:numPr>
          <w:ilvl w:val="0"/>
          <w:numId w:val="6"/>
        </w:numPr>
        <w:spacing w:after="0" w:line="260" w:lineRule="atLeast"/>
      </w:pPr>
      <w:r w:rsidRPr="009F13E6">
        <w:rPr>
          <w:b/>
        </w:rPr>
        <w:t xml:space="preserve">Proactief technisch beheer </w:t>
      </w:r>
      <w:r>
        <w:br/>
      </w:r>
      <w:r w:rsidR="007B29E3" w:rsidRPr="00D80BA6">
        <w:t>Systemen die gegevens met een hoge beschikbaarheids-, integriteits-  of vertrouwelijkheidsklasse verwerken worden proactief technisch beheerd.</w:t>
      </w:r>
      <w:r w:rsidR="009B2554">
        <w:t xml:space="preserve"> Onderdeel van proactief technisch beheer is het uitfaseren van verouderde software.</w:t>
      </w:r>
    </w:p>
    <w:p w:rsidR="007B29E3" w:rsidRPr="00D80BA6" w:rsidRDefault="009F13E6" w:rsidP="00FC50AD">
      <w:pPr>
        <w:pStyle w:val="Lijstalinea"/>
        <w:numPr>
          <w:ilvl w:val="0"/>
          <w:numId w:val="6"/>
        </w:numPr>
        <w:spacing w:after="0" w:line="260" w:lineRule="atLeast"/>
      </w:pPr>
      <w:r w:rsidRPr="009F13E6">
        <w:rPr>
          <w:b/>
        </w:rPr>
        <w:t xml:space="preserve">Gebruik technieken voor veilig programmeren </w:t>
      </w:r>
      <w:r>
        <w:br/>
      </w:r>
      <w:r w:rsidR="007B29E3" w:rsidRPr="00D80BA6">
        <w:t>Systemen die de opslag en verwerking van gegevens met vertrouwelijkheids</w:t>
      </w:r>
      <w:r w:rsidR="000E42B8">
        <w:t>-</w:t>
      </w:r>
      <w:bookmarkStart w:id="21" w:name="_GoBack"/>
      <w:bookmarkEnd w:id="21"/>
      <w:r w:rsidR="007B29E3" w:rsidRPr="00D80BA6">
        <w:t>/ of integriteitsklasse midden of hoog realiseren, worden ontwikkeld met gebruikmaking van technieken voor veilig programmeren.</w:t>
      </w:r>
    </w:p>
    <w:p w:rsidR="007B29E3" w:rsidRPr="00D80BA6" w:rsidRDefault="009F13E6" w:rsidP="00FC50AD">
      <w:pPr>
        <w:pStyle w:val="Lijstalinea"/>
        <w:numPr>
          <w:ilvl w:val="0"/>
          <w:numId w:val="6"/>
        </w:numPr>
        <w:spacing w:after="0" w:line="260" w:lineRule="atLeast"/>
      </w:pPr>
      <w:r w:rsidRPr="009F13E6">
        <w:rPr>
          <w:b/>
        </w:rPr>
        <w:t>Gegevens worden niet langer bewaard dan strikt noodzakelijk</w:t>
      </w:r>
    </w:p>
    <w:p w:rsidR="00FC50AD" w:rsidRPr="00D80BA6" w:rsidRDefault="00FC50AD" w:rsidP="00FC50AD">
      <w:pPr>
        <w:pStyle w:val="Kop3"/>
        <w:spacing w:before="0" w:line="260" w:lineRule="atLeast"/>
      </w:pPr>
    </w:p>
    <w:p w:rsidR="00F35A0E" w:rsidRPr="00D80BA6" w:rsidRDefault="00F35A0E" w:rsidP="00FC50AD">
      <w:pPr>
        <w:pStyle w:val="Kop3"/>
        <w:spacing w:before="0" w:line="260" w:lineRule="atLeast"/>
      </w:pPr>
      <w:bookmarkStart w:id="22" w:name="_Toc404246367"/>
      <w:r w:rsidRPr="00D80BA6">
        <w:t>Ketenbrede waarborging van beschikbaarheid in ketenprocessen</w:t>
      </w:r>
      <w:bookmarkEnd w:id="22"/>
    </w:p>
    <w:p w:rsidR="0008648F" w:rsidRPr="00D80BA6" w:rsidRDefault="008158E3" w:rsidP="00FC50AD">
      <w:pPr>
        <w:pStyle w:val="Lijstalinea"/>
        <w:numPr>
          <w:ilvl w:val="0"/>
          <w:numId w:val="6"/>
        </w:numPr>
        <w:spacing w:after="0" w:line="260" w:lineRule="atLeast"/>
      </w:pPr>
      <w:r>
        <w:rPr>
          <w:b/>
        </w:rPr>
        <w:t>Notificaties</w:t>
      </w:r>
      <w:r>
        <w:rPr>
          <w:b/>
        </w:rPr>
        <w:br/>
      </w:r>
      <w:r w:rsidR="0008648F" w:rsidRPr="00D80BA6">
        <w:t>Correcties en aanvullingen op eerder verstuurde gegevens worden onmiddellijk doorgezet naar afnemers van die gegevens.</w:t>
      </w:r>
    </w:p>
    <w:p w:rsidR="0008648F" w:rsidRPr="00D80BA6" w:rsidRDefault="008158E3" w:rsidP="00FC50AD">
      <w:pPr>
        <w:pStyle w:val="Lijstalinea"/>
        <w:numPr>
          <w:ilvl w:val="0"/>
          <w:numId w:val="6"/>
        </w:numPr>
        <w:spacing w:after="0" w:line="260" w:lineRule="atLeast"/>
      </w:pPr>
      <w:r>
        <w:rPr>
          <w:b/>
        </w:rPr>
        <w:t>Prestatieafspraken</w:t>
      </w:r>
      <w:r>
        <w:rPr>
          <w:b/>
        </w:rPr>
        <w:br/>
      </w:r>
      <w:r w:rsidR="0008648F" w:rsidRPr="00D80BA6">
        <w:t>Ketenpartijen in een ketenproces (</w:t>
      </w:r>
      <w:r w:rsidR="007B29E3" w:rsidRPr="00D80BA6">
        <w:t>waarin afhankelijkheden in tijd</w:t>
      </w:r>
      <w:r w:rsidR="0008648F" w:rsidRPr="00D80BA6">
        <w:t xml:space="preserve"> bestaan) maken duidelijke afspraken over te realiseren prestaties in de tijd en houden zich daaraan.</w:t>
      </w:r>
    </w:p>
    <w:p w:rsidR="0008648F" w:rsidRPr="00D80BA6" w:rsidRDefault="008158E3" w:rsidP="00FC50AD">
      <w:pPr>
        <w:pStyle w:val="Lijstalinea"/>
        <w:numPr>
          <w:ilvl w:val="0"/>
          <w:numId w:val="6"/>
        </w:numPr>
        <w:spacing w:after="0" w:line="260" w:lineRule="atLeast"/>
      </w:pPr>
      <w:r>
        <w:rPr>
          <w:b/>
        </w:rPr>
        <w:t>Continuïteitsplan</w:t>
      </w:r>
      <w:r>
        <w:rPr>
          <w:b/>
        </w:rPr>
        <w:br/>
      </w:r>
      <w:r w:rsidR="00CE0DC4" w:rsidRPr="00D80BA6">
        <w:t>Voor g</w:t>
      </w:r>
      <w:r w:rsidR="0008648F" w:rsidRPr="00D80BA6">
        <w:t>egevens met het beschikbaarheidsniveau hoog, of waarvoor een kritieke tijdsafhankelijke relatie bestaat, is een continuïteitsplan beschikbaar</w:t>
      </w:r>
    </w:p>
    <w:p w:rsidR="00E02882" w:rsidRDefault="00E02882" w:rsidP="00FC50AD">
      <w:pPr>
        <w:pStyle w:val="Kop3"/>
        <w:spacing w:before="0" w:line="260" w:lineRule="atLeast"/>
      </w:pPr>
      <w:bookmarkStart w:id="23" w:name="_Toc404246368"/>
    </w:p>
    <w:p w:rsidR="00CE0DC4" w:rsidRPr="007F4DCE" w:rsidRDefault="00F35A0E" w:rsidP="00FC50AD">
      <w:pPr>
        <w:pStyle w:val="Kop3"/>
        <w:spacing w:before="0" w:line="260" w:lineRule="atLeast"/>
      </w:pPr>
      <w:r w:rsidRPr="007F4DCE">
        <w:t>Informatiebeveiliging door ketenpartijen</w:t>
      </w:r>
      <w:bookmarkEnd w:id="23"/>
    </w:p>
    <w:p w:rsidR="007B29E3" w:rsidRPr="00D80BA6" w:rsidRDefault="00A350AD" w:rsidP="00FC50AD">
      <w:pPr>
        <w:pStyle w:val="Lijstalinea"/>
        <w:numPr>
          <w:ilvl w:val="0"/>
          <w:numId w:val="6"/>
        </w:numPr>
        <w:spacing w:after="0" w:line="260" w:lineRule="atLeast"/>
      </w:pPr>
      <w:r w:rsidRPr="00E02882">
        <w:rPr>
          <w:b/>
        </w:rPr>
        <w:t>Ketenpartijen conformeren zich aan de 'Code voor informatiebeveiliging' (ISO 27001/27002:2013)</w:t>
      </w:r>
      <w:r w:rsidR="00E02882">
        <w:rPr>
          <w:b/>
        </w:rPr>
        <w:br/>
      </w:r>
      <w:r w:rsidR="007F4DCE" w:rsidRPr="007F4DCE">
        <w:t xml:space="preserve">Binnen het basisniveau gelden de doelen uit ISO/IEC 27002:2013 als kaders </w:t>
      </w:r>
      <w:r w:rsidR="00F35A0E" w:rsidRPr="007F4DCE">
        <w:t>voor informatiebeveiliging door individuele ketenpartijen</w:t>
      </w:r>
      <w:r w:rsidR="007F4DCE" w:rsidRPr="007F4DCE">
        <w:t>. Deze kaders zijn opgenomen als bijlage.</w:t>
      </w:r>
    </w:p>
    <w:p w:rsidR="00FC50AD" w:rsidRPr="00D80BA6" w:rsidRDefault="00FC50AD" w:rsidP="00FC50AD">
      <w:pPr>
        <w:pStyle w:val="Kop2"/>
        <w:spacing w:before="0" w:line="260" w:lineRule="atLeast"/>
      </w:pPr>
    </w:p>
    <w:p w:rsidR="0008648F" w:rsidRPr="00D80BA6" w:rsidRDefault="0008648F" w:rsidP="00FC50AD">
      <w:pPr>
        <w:pStyle w:val="Kop2"/>
        <w:spacing w:before="0" w:line="260" w:lineRule="atLeast"/>
      </w:pPr>
      <w:bookmarkStart w:id="24" w:name="_Toc406068666"/>
      <w:r w:rsidRPr="00D80BA6">
        <w:t>3.2 Additionele kaders</w:t>
      </w:r>
      <w:bookmarkEnd w:id="24"/>
    </w:p>
    <w:p w:rsidR="005E6940" w:rsidRPr="00D80BA6" w:rsidRDefault="005E6940" w:rsidP="00FC50AD">
      <w:pPr>
        <w:spacing w:after="0" w:line="260" w:lineRule="atLeast"/>
      </w:pPr>
      <w:r w:rsidRPr="00D80BA6">
        <w:t xml:space="preserve">In aanvulling op </w:t>
      </w:r>
      <w:r w:rsidR="007F4DCE">
        <w:t>het basisniveau</w:t>
      </w:r>
      <w:r w:rsidRPr="00D80BA6">
        <w:t xml:space="preserve"> gelden </w:t>
      </w:r>
      <w:r w:rsidR="006E5872" w:rsidRPr="00D80BA6">
        <w:t>voor specifieke werkingsgebieden additionele kaders. Voor het ketenproces toetsen en examineren zijn deze kaders in de volgende paragraaf opgenomen. Voor andere ketenprocessen</w:t>
      </w:r>
      <w:r w:rsidR="008D1516" w:rsidRPr="00D80BA6">
        <w:t>,</w:t>
      </w:r>
      <w:r w:rsidR="006E5872" w:rsidRPr="00D80BA6">
        <w:t xml:space="preserve"> </w:t>
      </w:r>
      <w:r w:rsidR="008D1516" w:rsidRPr="00D80BA6">
        <w:t xml:space="preserve">op het vlak van Instroom en Doorstroom, Verantwoording en Bekostiging, </w:t>
      </w:r>
      <w:r w:rsidR="006E5872" w:rsidRPr="00D80BA6">
        <w:t xml:space="preserve">zullen op basis van risicoanalyses in de toekomst soortgelijke aanvullingen worden opgesteld. </w:t>
      </w:r>
    </w:p>
    <w:p w:rsidR="00FC50AD" w:rsidRPr="00D80BA6" w:rsidRDefault="00FC50AD" w:rsidP="00FC50AD">
      <w:pPr>
        <w:pStyle w:val="Kop3"/>
        <w:spacing w:before="0" w:line="260" w:lineRule="atLeast"/>
      </w:pPr>
    </w:p>
    <w:p w:rsidR="006E5872" w:rsidRPr="00D80BA6" w:rsidRDefault="006E5872" w:rsidP="00FC50AD">
      <w:pPr>
        <w:pStyle w:val="Kop3"/>
        <w:spacing w:before="0" w:line="260" w:lineRule="atLeast"/>
      </w:pPr>
      <w:bookmarkStart w:id="25" w:name="_Toc404246370"/>
      <w:r w:rsidRPr="00D80BA6">
        <w:t>Toetsen en examineren</w:t>
      </w:r>
      <w:bookmarkEnd w:id="25"/>
    </w:p>
    <w:p w:rsidR="006E5872" w:rsidRPr="00D80BA6" w:rsidRDefault="006E5872" w:rsidP="00FC50AD">
      <w:pPr>
        <w:spacing w:after="0" w:line="260" w:lineRule="atLeast"/>
      </w:pPr>
      <w:r w:rsidRPr="00D80BA6">
        <w:t xml:space="preserve">Naast de kaders uit </w:t>
      </w:r>
      <w:r w:rsidR="003505A9">
        <w:t>het basisniveau</w:t>
      </w:r>
      <w:r w:rsidRPr="00D80BA6">
        <w:t>, gelden op het gebied van privacy en beveiliging bij toetsen en examineren de volgende kaders:</w:t>
      </w:r>
    </w:p>
    <w:p w:rsidR="0008648F" w:rsidRPr="00D80BA6" w:rsidRDefault="0008648F" w:rsidP="00FC50AD">
      <w:pPr>
        <w:pStyle w:val="Lijstalinea"/>
        <w:numPr>
          <w:ilvl w:val="0"/>
          <w:numId w:val="7"/>
        </w:numPr>
        <w:spacing w:after="0" w:line="260" w:lineRule="atLeast"/>
      </w:pPr>
      <w:r w:rsidRPr="00D80BA6">
        <w:t>Gegevens die gebruikt zijn bij de totstandkoming van het toetsresultaat kunnen pas worden verwijderd na het verstrijken van de inzage- en beroepstermijn</w:t>
      </w:r>
    </w:p>
    <w:p w:rsidR="0008648F" w:rsidRPr="00D80BA6" w:rsidRDefault="0008648F" w:rsidP="00FC50AD">
      <w:pPr>
        <w:pStyle w:val="Lijstalinea"/>
        <w:numPr>
          <w:ilvl w:val="0"/>
          <w:numId w:val="7"/>
        </w:numPr>
        <w:spacing w:after="0" w:line="260" w:lineRule="atLeast"/>
      </w:pPr>
      <w:r w:rsidRPr="00D80BA6">
        <w:t>De afnamerespons wordt onmiddellijk verwijderd na het verstrijken van de inzage- en beroepstermijn</w:t>
      </w:r>
    </w:p>
    <w:p w:rsidR="0008648F" w:rsidRPr="00D80BA6" w:rsidRDefault="0008648F" w:rsidP="00FC50AD">
      <w:pPr>
        <w:pStyle w:val="Lijstalinea"/>
        <w:numPr>
          <w:ilvl w:val="0"/>
          <w:numId w:val="7"/>
        </w:numPr>
        <w:spacing w:after="0" w:line="260" w:lineRule="atLeast"/>
      </w:pPr>
      <w:r w:rsidRPr="00D80BA6">
        <w:t>De totstandkoming van het toetsresultaat is transparant en valideerbaar.</w:t>
      </w:r>
    </w:p>
    <w:p w:rsidR="0008648F" w:rsidRPr="00D80BA6" w:rsidRDefault="0008648F" w:rsidP="00FC50AD">
      <w:pPr>
        <w:pStyle w:val="Lijstalinea"/>
        <w:numPr>
          <w:ilvl w:val="0"/>
          <w:numId w:val="7"/>
        </w:numPr>
        <w:spacing w:after="0" w:line="260" w:lineRule="atLeast"/>
      </w:pPr>
      <w:r w:rsidRPr="00D80BA6">
        <w:t>De identiteit van een kandidaat wordt voor de toetsafname vastgesteld</w:t>
      </w:r>
    </w:p>
    <w:p w:rsidR="0008648F" w:rsidRPr="00D80BA6" w:rsidRDefault="0008648F" w:rsidP="00FC50AD">
      <w:pPr>
        <w:pStyle w:val="Lijstalinea"/>
        <w:numPr>
          <w:ilvl w:val="0"/>
          <w:numId w:val="7"/>
        </w:numPr>
        <w:spacing w:after="0" w:line="260" w:lineRule="atLeast"/>
      </w:pPr>
      <w:r w:rsidRPr="00D80BA6">
        <w:t>De toetslocatie is zo ingericht dat fraude wordt voorkomen</w:t>
      </w:r>
    </w:p>
    <w:p w:rsidR="00FC50AD" w:rsidRPr="00D80BA6" w:rsidRDefault="00FC50AD" w:rsidP="00FC50AD">
      <w:pPr>
        <w:pStyle w:val="Kop2"/>
        <w:spacing w:before="0" w:line="260" w:lineRule="atLeast"/>
      </w:pPr>
    </w:p>
    <w:p w:rsidR="00FC50AD" w:rsidRDefault="00FC50AD">
      <w:pPr>
        <w:rPr>
          <w:rFonts w:asciiTheme="majorHAnsi" w:eastAsiaTheme="majorEastAsia" w:hAnsiTheme="majorHAnsi" w:cstheme="majorBidi"/>
          <w:b/>
          <w:bCs/>
          <w:color w:val="365F91" w:themeColor="accent1" w:themeShade="BF"/>
          <w:sz w:val="28"/>
          <w:szCs w:val="28"/>
        </w:rPr>
      </w:pPr>
      <w:r>
        <w:br w:type="page"/>
      </w:r>
    </w:p>
    <w:p w:rsidR="002A6F2D" w:rsidRDefault="002A6F2D" w:rsidP="00FC50AD">
      <w:pPr>
        <w:pStyle w:val="Kop1"/>
        <w:spacing w:before="0" w:line="260" w:lineRule="atLeast"/>
      </w:pPr>
      <w:bookmarkStart w:id="26" w:name="_Toc406068667"/>
      <w:r>
        <w:lastRenderedPageBreak/>
        <w:t>4. Methodiek</w:t>
      </w:r>
      <w:bookmarkEnd w:id="26"/>
    </w:p>
    <w:p w:rsidR="002A6F2D" w:rsidRDefault="002A6F2D" w:rsidP="00FC50AD">
      <w:pPr>
        <w:spacing w:after="0" w:line="260" w:lineRule="atLeast"/>
      </w:pPr>
    </w:p>
    <w:p w:rsidR="00891B4D" w:rsidRDefault="00891B4D" w:rsidP="00FC50AD">
      <w:pPr>
        <w:pStyle w:val="Kop2"/>
        <w:spacing w:before="0" w:line="260" w:lineRule="atLeast"/>
      </w:pPr>
      <w:bookmarkStart w:id="27" w:name="_Toc406068668"/>
      <w:r>
        <w:t xml:space="preserve">4.1 Aanpak voor formuleren </w:t>
      </w:r>
      <w:r w:rsidR="00B6009B">
        <w:t>kaders</w:t>
      </w:r>
      <w:bookmarkEnd w:id="27"/>
    </w:p>
    <w:p w:rsidR="006965E6" w:rsidRDefault="006965E6" w:rsidP="00FC50AD">
      <w:pPr>
        <w:spacing w:after="0" w:line="260" w:lineRule="atLeast"/>
      </w:pPr>
      <w:r>
        <w:t xml:space="preserve">De kaders uit Hoofdstuk 3 </w:t>
      </w:r>
      <w:r w:rsidR="00CD7037">
        <w:t xml:space="preserve">vormen een Basisniveau Beveiliging, </w:t>
      </w:r>
      <w:r w:rsidR="00AF1FB2">
        <w:t>voor specifieke contexten aangevuld met additionele kaders</w:t>
      </w:r>
      <w:r w:rsidR="00CD7037">
        <w:t xml:space="preserve">. </w:t>
      </w:r>
      <w:r w:rsidR="00DC502C">
        <w:t xml:space="preserve">Op basis </w:t>
      </w:r>
      <w:r w:rsidR="007C5EFC">
        <w:t xml:space="preserve">van deze kaders </w:t>
      </w:r>
      <w:r w:rsidR="00DC502C">
        <w:t>kunnen beheersmaatregelen worden geselecteerd, bijvoorbeeld uit ISO 27002 of andere raamwerken zoals het NORA Katern Beveiliging</w:t>
      </w:r>
      <w:r w:rsidR="00DC502C">
        <w:rPr>
          <w:rStyle w:val="Voetnootmarkering"/>
        </w:rPr>
        <w:footnoteReference w:id="3"/>
      </w:r>
      <w:r w:rsidR="00DC502C">
        <w:t>.</w:t>
      </w:r>
      <w:r w:rsidR="004C2A12">
        <w:t xml:space="preserve"> Een voorbeeld van zo'n selectie </w:t>
      </w:r>
      <w:r w:rsidR="00215842">
        <w:t xml:space="preserve">staat </w:t>
      </w:r>
      <w:r w:rsidR="004C2A12">
        <w:t xml:space="preserve">in </w:t>
      </w:r>
      <w:r w:rsidR="00630472">
        <w:t xml:space="preserve">de </w:t>
      </w:r>
      <w:r w:rsidR="0082448D">
        <w:fldChar w:fldCharType="begin"/>
      </w:r>
      <w:r w:rsidR="00630472">
        <w:instrText xml:space="preserve"> REF _Ref405460956 \h </w:instrText>
      </w:r>
      <w:r w:rsidR="0082448D">
        <w:fldChar w:fldCharType="separate"/>
      </w:r>
      <w:r w:rsidR="00A05CB0">
        <w:t xml:space="preserve">Bijlage: </w:t>
      </w:r>
      <w:r w:rsidR="00A05CB0" w:rsidRPr="00D80BA6">
        <w:t>Maatregelen</w:t>
      </w:r>
      <w:r w:rsidR="00A05CB0">
        <w:t xml:space="preserve"> bij het Basisniveau Privacy en Beveiliging</w:t>
      </w:r>
      <w:r w:rsidR="0082448D">
        <w:fldChar w:fldCharType="end"/>
      </w:r>
      <w:r w:rsidR="004C2A12">
        <w:t>. Deze beheersmaatregelen leiden tot maatregelen in organisatie</w:t>
      </w:r>
      <w:r w:rsidR="002477DF">
        <w:t>s</w:t>
      </w:r>
      <w:r w:rsidR="004C2A12">
        <w:t>, processen, applicaties en/of technologie.</w:t>
      </w:r>
    </w:p>
    <w:p w:rsidR="00546361" w:rsidRDefault="00891B4D" w:rsidP="00FC50AD">
      <w:pPr>
        <w:keepNext/>
        <w:spacing w:after="0" w:line="260" w:lineRule="atLeast"/>
      </w:pPr>
      <w:r>
        <w:rPr>
          <w:noProof/>
        </w:rPr>
        <w:drawing>
          <wp:inline distT="0" distB="0" distL="0" distR="0">
            <wp:extent cx="4314825" cy="2252793"/>
            <wp:effectExtent l="19050" t="0" r="9525" b="0"/>
            <wp:docPr id="4" name="Afbeelding 2" descr="http://www.noraonline.nl/images/noraonline/0/01/Risicoanaly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oraonline.nl/images/noraonline/0/01/Risicoanalyse.png"/>
                    <pic:cNvPicPr>
                      <a:picLocks noChangeAspect="1" noChangeArrowheads="1"/>
                    </pic:cNvPicPr>
                  </pic:nvPicPr>
                  <pic:blipFill>
                    <a:blip r:embed="rId11" cstate="print"/>
                    <a:srcRect/>
                    <a:stretch>
                      <a:fillRect/>
                    </a:stretch>
                  </pic:blipFill>
                  <pic:spPr bwMode="auto">
                    <a:xfrm>
                      <a:off x="0" y="0"/>
                      <a:ext cx="4314825" cy="2252793"/>
                    </a:xfrm>
                    <a:prstGeom prst="rect">
                      <a:avLst/>
                    </a:prstGeom>
                    <a:noFill/>
                    <a:ln w="9525">
                      <a:noFill/>
                      <a:miter lim="800000"/>
                      <a:headEnd/>
                      <a:tailEnd/>
                    </a:ln>
                  </pic:spPr>
                </pic:pic>
              </a:graphicData>
            </a:graphic>
          </wp:inline>
        </w:drawing>
      </w:r>
    </w:p>
    <w:p w:rsidR="00891B4D" w:rsidRDefault="00546361" w:rsidP="00FC50AD">
      <w:pPr>
        <w:pStyle w:val="Bijschrift"/>
        <w:spacing w:after="0" w:line="260" w:lineRule="atLeast"/>
        <w:jc w:val="center"/>
      </w:pPr>
      <w:bookmarkStart w:id="28" w:name="_Ref402441771"/>
      <w:r>
        <w:t xml:space="preserve">Figuur </w:t>
      </w:r>
      <w:r w:rsidR="0082448D">
        <w:fldChar w:fldCharType="begin"/>
      </w:r>
      <w:r w:rsidR="00B5007F">
        <w:instrText xml:space="preserve"> SEQ Figuur \* ARABIC </w:instrText>
      </w:r>
      <w:r w:rsidR="0082448D">
        <w:fldChar w:fldCharType="separate"/>
      </w:r>
      <w:r w:rsidR="00A05CB0">
        <w:rPr>
          <w:noProof/>
        </w:rPr>
        <w:t>2</w:t>
      </w:r>
      <w:r w:rsidR="0082448D">
        <w:rPr>
          <w:noProof/>
        </w:rPr>
        <w:fldChar w:fldCharType="end"/>
      </w:r>
      <w:bookmarkEnd w:id="28"/>
      <w:r>
        <w:t>: Risicoanalyse (uit NORA Katern Beveiliging)</w:t>
      </w:r>
    </w:p>
    <w:p w:rsidR="00FC50AD" w:rsidRPr="00FC50AD" w:rsidRDefault="00FC50AD" w:rsidP="00FC50AD"/>
    <w:p w:rsidR="002477DF" w:rsidRDefault="005F6E2D" w:rsidP="00FC50AD">
      <w:pPr>
        <w:spacing w:after="0" w:line="260" w:lineRule="atLeast"/>
      </w:pPr>
      <w:r>
        <w:t xml:space="preserve">Doet zich een </w:t>
      </w:r>
      <w:r w:rsidR="002477DF">
        <w:t xml:space="preserve">situatie </w:t>
      </w:r>
      <w:r>
        <w:t xml:space="preserve">voor </w:t>
      </w:r>
      <w:r w:rsidR="002477DF">
        <w:t xml:space="preserve">die afwijkt van het Basisniveau Beveiliging, </w:t>
      </w:r>
      <w:r>
        <w:t xml:space="preserve">dan </w:t>
      </w:r>
      <w:r w:rsidR="002477DF">
        <w:t xml:space="preserve">vindt een risicoanalyse plaats </w:t>
      </w:r>
      <w:r w:rsidR="009F7387">
        <w:t xml:space="preserve">die </w:t>
      </w:r>
      <w:r w:rsidR="002477DF">
        <w:t xml:space="preserve">gericht </w:t>
      </w:r>
      <w:r w:rsidR="009F7387">
        <w:t xml:space="preserve">is </w:t>
      </w:r>
      <w:r w:rsidR="002477DF">
        <w:t>op die afwijkende situatie. Zo'n risico</w:t>
      </w:r>
      <w:r w:rsidR="00302532">
        <w:t xml:space="preserve">analyse leidt tot nieuwe kaders. Die gelden dan </w:t>
      </w:r>
      <w:r w:rsidR="007C5EFC">
        <w:t xml:space="preserve">als aanvullend kader </w:t>
      </w:r>
      <w:r w:rsidR="002477DF">
        <w:t>voor die specifieke situatie</w:t>
      </w:r>
      <w:r w:rsidR="00C47C8D">
        <w:t>. Als</w:t>
      </w:r>
      <w:r w:rsidR="002477DF">
        <w:t xml:space="preserve"> he</w:t>
      </w:r>
      <w:r w:rsidR="00C47C8D">
        <w:t xml:space="preserve">t opgestelde kader breder geldt, dan wordt het </w:t>
      </w:r>
      <w:r w:rsidR="002477DF">
        <w:t xml:space="preserve">opgenomen in </w:t>
      </w:r>
      <w:r w:rsidR="007C5EFC">
        <w:t>het basisniveau</w:t>
      </w:r>
      <w:r w:rsidR="002477DF">
        <w:t xml:space="preserve"> zelf. Zodoende breidt het Basisniveau Beveiliging zich </w:t>
      </w:r>
      <w:r w:rsidR="00684AD9">
        <w:t>met elke risicoanalyse weer een stap</w:t>
      </w:r>
      <w:r w:rsidR="002477DF">
        <w:t xml:space="preserve"> verder uit. </w:t>
      </w:r>
    </w:p>
    <w:p w:rsidR="00FC50AD" w:rsidRDefault="00FC50AD" w:rsidP="00FC50AD">
      <w:pPr>
        <w:pStyle w:val="Kop2"/>
        <w:spacing w:before="0" w:line="260" w:lineRule="atLeast"/>
      </w:pPr>
    </w:p>
    <w:p w:rsidR="002A6F2D" w:rsidRDefault="002B6FE3" w:rsidP="00FC50AD">
      <w:pPr>
        <w:pStyle w:val="Kop2"/>
        <w:spacing w:before="0" w:line="260" w:lineRule="atLeast"/>
      </w:pPr>
      <w:bookmarkStart w:id="29" w:name="_Toc406068669"/>
      <w:r>
        <w:t>4.2</w:t>
      </w:r>
      <w:r w:rsidR="002A6F2D">
        <w:t xml:space="preserve"> </w:t>
      </w:r>
      <w:proofErr w:type="spellStart"/>
      <w:r w:rsidR="002A6F2D">
        <w:t>Risico-analyse</w:t>
      </w:r>
      <w:bookmarkEnd w:id="29"/>
      <w:proofErr w:type="spellEnd"/>
    </w:p>
    <w:p w:rsidR="00733CE2" w:rsidRPr="00733CE2" w:rsidRDefault="00733CE2" w:rsidP="00733CE2">
      <w:r>
        <w:t>Het Basisniveau Beveiliging wordt gevoed vanuit risicoanalyses. Initieel is (wa</w:t>
      </w:r>
      <w:r w:rsidR="006F0A34">
        <w:t>s</w:t>
      </w:r>
      <w:r>
        <w:t xml:space="preserve">) het basisniveau nog </w:t>
      </w:r>
      <w:proofErr w:type="spellStart"/>
      <w:r>
        <w:t>leeg.Uit</w:t>
      </w:r>
      <w:proofErr w:type="spellEnd"/>
      <w:r>
        <w:t xml:space="preserve"> een </w:t>
      </w:r>
      <w:proofErr w:type="spellStart"/>
      <w:r>
        <w:t>risiconanalyse</w:t>
      </w:r>
      <w:proofErr w:type="spellEnd"/>
      <w:r>
        <w:t xml:space="preserve"> voor het domein Toetsen en Examineren is de eerste invulling van het </w:t>
      </w:r>
      <w:proofErr w:type="spellStart"/>
      <w:r>
        <w:t>basisinveau</w:t>
      </w:r>
      <w:proofErr w:type="spellEnd"/>
      <w:r>
        <w:t>, zoals dat in Hoofdstuk 3 is beschreven, tot stand gekomen.</w:t>
      </w:r>
    </w:p>
    <w:p w:rsidR="00B922CB" w:rsidRDefault="00733CE2" w:rsidP="00FC50AD">
      <w:pPr>
        <w:spacing w:after="0" w:line="260" w:lineRule="atLeast"/>
      </w:pPr>
      <w:r>
        <w:t xml:space="preserve">Figuur 1 </w:t>
      </w:r>
      <w:r w:rsidR="00894736">
        <w:t xml:space="preserve">in paragraaf 1.5 geeft aan dat er nog meer </w:t>
      </w:r>
      <w:r w:rsidR="007C5EFC">
        <w:t>gebieden</w:t>
      </w:r>
      <w:r w:rsidR="00894736">
        <w:t xml:space="preserve"> zijn, waarvoor op een soortgelijke manier een risicoanalyse kan worden uitgevoerd. De resultaten </w:t>
      </w:r>
      <w:r w:rsidR="00327AB5">
        <w:t>van</w:t>
      </w:r>
      <w:r w:rsidR="00894736">
        <w:t xml:space="preserve"> die risicoanalyses kunnen </w:t>
      </w:r>
      <w:r w:rsidR="00327AB5">
        <w:t>ook</w:t>
      </w:r>
      <w:r w:rsidR="00894736">
        <w:t xml:space="preserve"> </w:t>
      </w:r>
      <w:r w:rsidR="00894736" w:rsidRPr="00B922CB">
        <w:t>ondergebracht worden in het Basisniveau Beveiliging.</w:t>
      </w:r>
      <w:r w:rsidR="00B922CB" w:rsidRPr="00B922CB">
        <w:t xml:space="preserve"> Door steeds meer resultaten samen te brengen in dit katern ontstaat een </w:t>
      </w:r>
      <w:r w:rsidR="00060AD4">
        <w:t>steeds breder basisniveau</w:t>
      </w:r>
      <w:r w:rsidR="00B922CB" w:rsidRPr="00B922CB">
        <w:t xml:space="preserve"> voor pr</w:t>
      </w:r>
      <w:r w:rsidR="00327AB5">
        <w:t xml:space="preserve">ivacy en informatiebeveiliging. Ook groeit zo de </w:t>
      </w:r>
      <w:r w:rsidR="00B922CB" w:rsidRPr="00B922CB">
        <w:rPr>
          <w:i/>
        </w:rPr>
        <w:t xml:space="preserve">body of </w:t>
      </w:r>
      <w:proofErr w:type="spellStart"/>
      <w:r w:rsidR="00B922CB" w:rsidRPr="00B922CB">
        <w:rPr>
          <w:i/>
        </w:rPr>
        <w:t>knowledge</w:t>
      </w:r>
      <w:proofErr w:type="spellEnd"/>
      <w:r w:rsidR="00B922CB" w:rsidRPr="00B922CB">
        <w:t xml:space="preserve"> over (de toepassing van) maatregelen om aan </w:t>
      </w:r>
      <w:r w:rsidR="00060AD4">
        <w:t>dat basisniveau</w:t>
      </w:r>
      <w:r w:rsidR="00B922CB" w:rsidRPr="00B922CB">
        <w:t xml:space="preserve"> te voldoen.</w:t>
      </w:r>
    </w:p>
    <w:p w:rsidR="00FC50AD" w:rsidRDefault="00FC50AD" w:rsidP="00FC50AD">
      <w:pPr>
        <w:spacing w:after="0" w:line="260" w:lineRule="atLeast"/>
      </w:pPr>
    </w:p>
    <w:p w:rsidR="003F78A3" w:rsidRDefault="00327AB5" w:rsidP="00FC50AD">
      <w:pPr>
        <w:spacing w:after="0" w:line="260" w:lineRule="atLeast"/>
      </w:pPr>
      <w:r>
        <w:t xml:space="preserve">Een </w:t>
      </w:r>
      <w:r w:rsidR="003F78A3">
        <w:t xml:space="preserve">risicoanalyse </w:t>
      </w:r>
      <w:r>
        <w:t xml:space="preserve">uitvoeren gaat </w:t>
      </w:r>
      <w:r w:rsidR="003F78A3">
        <w:t>op hoofdlijnen als volgt:</w:t>
      </w:r>
    </w:p>
    <w:p w:rsidR="003F78A3" w:rsidRDefault="003F78A3" w:rsidP="00FC50AD">
      <w:pPr>
        <w:pStyle w:val="Lijstalinea"/>
        <w:numPr>
          <w:ilvl w:val="0"/>
          <w:numId w:val="15"/>
        </w:numPr>
        <w:spacing w:after="0" w:line="260" w:lineRule="atLeast"/>
      </w:pPr>
      <w:r>
        <w:t>Het ketenproces wordt beschreven in opeenvolgende stappen. In elke ketenprocesstap vindt interactie plaats tussen actoren en bepaalde gegevens.</w:t>
      </w:r>
    </w:p>
    <w:p w:rsidR="003F78A3" w:rsidRDefault="003F78A3" w:rsidP="00FC50AD">
      <w:pPr>
        <w:pStyle w:val="Lijstalinea"/>
        <w:numPr>
          <w:ilvl w:val="1"/>
          <w:numId w:val="15"/>
        </w:numPr>
        <w:spacing w:after="0" w:line="260" w:lineRule="atLeast"/>
      </w:pPr>
      <w:r>
        <w:t xml:space="preserve">Voorbeeld (uit ketenproces </w:t>
      </w:r>
      <w:r w:rsidR="00867E69">
        <w:t>T</w:t>
      </w:r>
      <w:r>
        <w:t xml:space="preserve">oetsen en </w:t>
      </w:r>
      <w:r w:rsidR="00867E69">
        <w:t>E</w:t>
      </w:r>
      <w:r>
        <w:t xml:space="preserve">xamineren): </w:t>
      </w:r>
      <w:r w:rsidRPr="003F78A3">
        <w:rPr>
          <w:i/>
        </w:rPr>
        <w:t>De onderwijsvolger meldt zich aan voor een toets (of wordt aangemeld door de docent)</w:t>
      </w:r>
      <w:r>
        <w:t>.</w:t>
      </w:r>
    </w:p>
    <w:p w:rsidR="003F78A3" w:rsidRDefault="003F78A3" w:rsidP="00FC50AD">
      <w:pPr>
        <w:pStyle w:val="Lijstalinea"/>
        <w:numPr>
          <w:ilvl w:val="1"/>
          <w:numId w:val="15"/>
        </w:numPr>
        <w:spacing w:after="0" w:line="260" w:lineRule="atLeast"/>
      </w:pPr>
      <w:r>
        <w:lastRenderedPageBreak/>
        <w:t xml:space="preserve">Voorbeeld (uit ketenproces </w:t>
      </w:r>
      <w:r w:rsidR="00867E69">
        <w:t>T</w:t>
      </w:r>
      <w:r>
        <w:t xml:space="preserve">oetsen en </w:t>
      </w:r>
      <w:r w:rsidR="00867E69">
        <w:t>E</w:t>
      </w:r>
      <w:r>
        <w:t xml:space="preserve">xamineren): </w:t>
      </w:r>
      <w:r>
        <w:rPr>
          <w:i/>
        </w:rPr>
        <w:t xml:space="preserve">In geval van een formeel (eind)resultaat levert de onderwijsinstelling de resultaatgegevens aan </w:t>
      </w:r>
      <w:proofErr w:type="spellStart"/>
      <w:r>
        <w:rPr>
          <w:i/>
        </w:rPr>
        <w:t>aan</w:t>
      </w:r>
      <w:proofErr w:type="spellEnd"/>
      <w:r>
        <w:rPr>
          <w:i/>
        </w:rPr>
        <w:t xml:space="preserve"> BRON.</w:t>
      </w:r>
    </w:p>
    <w:p w:rsidR="003F78A3" w:rsidRDefault="00C027EC" w:rsidP="00FC50AD">
      <w:pPr>
        <w:pStyle w:val="Lijstalinea"/>
        <w:numPr>
          <w:ilvl w:val="0"/>
          <w:numId w:val="15"/>
        </w:numPr>
        <w:spacing w:after="0" w:line="260" w:lineRule="atLeast"/>
      </w:pPr>
      <w:r>
        <w:t>Voor elke ketenprocesstap wordt een dia opgesteld die de betrokken actoren en gegevens toont.</w:t>
      </w:r>
    </w:p>
    <w:p w:rsidR="00C027EC" w:rsidRDefault="00C027EC" w:rsidP="00FC50AD">
      <w:pPr>
        <w:pStyle w:val="Lijstalinea"/>
        <w:numPr>
          <w:ilvl w:val="1"/>
          <w:numId w:val="15"/>
        </w:numPr>
        <w:spacing w:after="0" w:line="260" w:lineRule="atLeast"/>
      </w:pPr>
      <w:r>
        <w:t xml:space="preserve">Voorbeeld (uit ketenproces </w:t>
      </w:r>
      <w:r w:rsidR="00867E69">
        <w:t>T</w:t>
      </w:r>
      <w:r>
        <w:t xml:space="preserve">oetsen en </w:t>
      </w:r>
      <w:r w:rsidR="00867E69">
        <w:t>E</w:t>
      </w:r>
      <w:r>
        <w:t>xamineren):</w:t>
      </w:r>
      <w:r>
        <w:br/>
      </w:r>
      <w:r w:rsidRPr="00C027EC">
        <w:rPr>
          <w:noProof/>
        </w:rPr>
        <w:drawing>
          <wp:inline distT="0" distB="0" distL="0" distR="0">
            <wp:extent cx="3263747" cy="2276475"/>
            <wp:effectExtent l="19050" t="0" r="0" b="0"/>
            <wp:docPr id="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3267126" cy="2278832"/>
                    </a:xfrm>
                    <a:prstGeom prst="rect">
                      <a:avLst/>
                    </a:prstGeom>
                    <a:noFill/>
                    <a:ln w="9525">
                      <a:noFill/>
                      <a:miter lim="800000"/>
                      <a:headEnd/>
                      <a:tailEnd/>
                    </a:ln>
                  </pic:spPr>
                </pic:pic>
              </a:graphicData>
            </a:graphic>
          </wp:inline>
        </w:drawing>
      </w:r>
    </w:p>
    <w:p w:rsidR="00C027EC" w:rsidRDefault="00C027EC" w:rsidP="00FC50AD">
      <w:pPr>
        <w:pStyle w:val="Lijstalinea"/>
        <w:numPr>
          <w:ilvl w:val="1"/>
          <w:numId w:val="15"/>
        </w:numPr>
        <w:spacing w:after="0" w:line="260" w:lineRule="atLeast"/>
      </w:pPr>
      <w:r>
        <w:t xml:space="preserve">Voorbeeld (uit ketenproces </w:t>
      </w:r>
      <w:r w:rsidR="003634FD">
        <w:t>T</w:t>
      </w:r>
      <w:r>
        <w:t xml:space="preserve">oetsen en </w:t>
      </w:r>
      <w:r w:rsidR="003634FD">
        <w:t>E</w:t>
      </w:r>
      <w:r>
        <w:t>xamineren):</w:t>
      </w:r>
      <w:r>
        <w:br/>
      </w:r>
      <w:r w:rsidRPr="00C027EC">
        <w:rPr>
          <w:noProof/>
        </w:rPr>
        <w:drawing>
          <wp:inline distT="0" distB="0" distL="0" distR="0">
            <wp:extent cx="2981325" cy="2228850"/>
            <wp:effectExtent l="19050" t="0" r="9525" b="0"/>
            <wp:docPr id="3"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980339" cy="2228113"/>
                    </a:xfrm>
                    <a:prstGeom prst="rect">
                      <a:avLst/>
                    </a:prstGeom>
                  </pic:spPr>
                </pic:pic>
              </a:graphicData>
            </a:graphic>
          </wp:inline>
        </w:drawing>
      </w:r>
    </w:p>
    <w:p w:rsidR="00C027EC" w:rsidRDefault="00C027EC" w:rsidP="00FC50AD">
      <w:pPr>
        <w:pStyle w:val="Lijstalinea"/>
        <w:numPr>
          <w:ilvl w:val="0"/>
          <w:numId w:val="15"/>
        </w:numPr>
        <w:spacing w:after="0" w:line="260" w:lineRule="atLeast"/>
      </w:pPr>
      <w:r>
        <w:t xml:space="preserve">De dia's worden afgedrukt en </w:t>
      </w:r>
      <w:r w:rsidR="006E1296">
        <w:t xml:space="preserve">krijgen een plaats </w:t>
      </w:r>
      <w:r>
        <w:t>aan de muur van de workshopruimte</w:t>
      </w:r>
      <w:r w:rsidR="003524EF">
        <w:t>.</w:t>
      </w:r>
    </w:p>
    <w:p w:rsidR="00C027EC" w:rsidRDefault="006E1296" w:rsidP="00FC50AD">
      <w:pPr>
        <w:pStyle w:val="Lijstalinea"/>
        <w:numPr>
          <w:ilvl w:val="0"/>
          <w:numId w:val="15"/>
        </w:numPr>
        <w:spacing w:after="0" w:line="260" w:lineRule="atLeast"/>
      </w:pPr>
      <w:r>
        <w:t>D</w:t>
      </w:r>
      <w:r w:rsidR="00C027EC">
        <w:t xml:space="preserve">e aanwezige experts </w:t>
      </w:r>
      <w:r>
        <w:t>benoemen</w:t>
      </w:r>
      <w:r w:rsidR="00C027EC">
        <w:t xml:space="preserve"> in hun eigen woorden</w:t>
      </w:r>
      <w:r>
        <w:t xml:space="preserve"> de</w:t>
      </w:r>
      <w:r w:rsidR="00C027EC">
        <w:t xml:space="preserve"> risico's die </w:t>
      </w:r>
      <w:r>
        <w:t xml:space="preserve">samenhangen met het ketenproces. Ze noteren </w:t>
      </w:r>
      <w:r w:rsidR="00C027EC">
        <w:t xml:space="preserve">deze </w:t>
      </w:r>
      <w:r>
        <w:t xml:space="preserve">risico's </w:t>
      </w:r>
      <w:r w:rsidR="00C027EC">
        <w:t>op een post-</w:t>
      </w:r>
      <w:proofErr w:type="spellStart"/>
      <w:r w:rsidR="00C027EC">
        <w:t>it</w:t>
      </w:r>
      <w:proofErr w:type="spellEnd"/>
      <w:r w:rsidR="003524EF">
        <w:t xml:space="preserve"> en plakken deze </w:t>
      </w:r>
      <w:r w:rsidR="00C027EC">
        <w:t xml:space="preserve">op de </w:t>
      </w:r>
      <w:proofErr w:type="spellStart"/>
      <w:r w:rsidR="003524EF">
        <w:t>afdruk</w:t>
      </w:r>
      <w:r w:rsidR="00C027EC">
        <w:t>van</w:t>
      </w:r>
      <w:proofErr w:type="spellEnd"/>
      <w:r w:rsidR="00C027EC">
        <w:t xml:space="preserve"> de proces</w:t>
      </w:r>
      <w:r w:rsidR="003524EF">
        <w:t>stap waarin dat risico optreedt.</w:t>
      </w:r>
    </w:p>
    <w:p w:rsidR="00C027EC" w:rsidRDefault="00C5158E" w:rsidP="00FC50AD">
      <w:pPr>
        <w:pStyle w:val="Lijstalinea"/>
        <w:numPr>
          <w:ilvl w:val="0"/>
          <w:numId w:val="15"/>
        </w:numPr>
        <w:spacing w:after="0" w:line="260" w:lineRule="atLeast"/>
      </w:pPr>
      <w:r>
        <w:t>De geïdentificeerde risico's worden plenair besproken en waar nodig toegelicht door de indiener.</w:t>
      </w:r>
      <w:r w:rsidR="00704587">
        <w:t xml:space="preserve"> Eventueel </w:t>
      </w:r>
      <w:r w:rsidR="00226632">
        <w:t>kunnen</w:t>
      </w:r>
      <w:r w:rsidR="00704587">
        <w:t xml:space="preserve"> risico's na bespreking </w:t>
      </w:r>
      <w:r w:rsidR="00226632">
        <w:t xml:space="preserve">dan </w:t>
      </w:r>
      <w:r w:rsidR="00704587">
        <w:t xml:space="preserve">alsnog </w:t>
      </w:r>
      <w:r w:rsidR="00226632">
        <w:t>vervallen</w:t>
      </w:r>
      <w:r w:rsidR="00704587">
        <w:t>.</w:t>
      </w:r>
    </w:p>
    <w:p w:rsidR="00D93B6A" w:rsidRDefault="00704587" w:rsidP="00FC50AD">
      <w:pPr>
        <w:pStyle w:val="Lijstalinea"/>
        <w:numPr>
          <w:ilvl w:val="0"/>
          <w:numId w:val="15"/>
        </w:numPr>
        <w:spacing w:after="0" w:line="260" w:lineRule="atLeast"/>
      </w:pPr>
      <w:r>
        <w:t xml:space="preserve">Alle geïdentificeerde risico's worden ter verdere analyse op een risicolijst </w:t>
      </w:r>
      <w:r w:rsidR="00871319">
        <w:t>gezet</w:t>
      </w:r>
      <w:r>
        <w:t>.</w:t>
      </w:r>
    </w:p>
    <w:p w:rsidR="00704587" w:rsidRDefault="00704587" w:rsidP="00FC50AD">
      <w:pPr>
        <w:spacing w:after="0" w:line="260" w:lineRule="atLeast"/>
      </w:pPr>
      <w:r>
        <w:t>Na deze workshopfase volgt een analysefase</w:t>
      </w:r>
      <w:r w:rsidR="00871319">
        <w:t>. Daarin worden</w:t>
      </w:r>
      <w:r>
        <w:t xml:space="preserve"> de geïdentificeerde risico's geclusterd</w:t>
      </w:r>
      <w:r w:rsidR="005D752F">
        <w:t>. V</w:t>
      </w:r>
      <w:r w:rsidR="00E04D58">
        <w:t xml:space="preserve">oor risico's die nog niet door </w:t>
      </w:r>
      <w:r w:rsidR="00E750F4">
        <w:t>het basisniveau privacy en beveiliging</w:t>
      </w:r>
      <w:r w:rsidR="00E04D58">
        <w:t xml:space="preserve"> afgedekt </w:t>
      </w:r>
      <w:r w:rsidR="005D752F">
        <w:t>zijn</w:t>
      </w:r>
      <w:r w:rsidR="00E04D58">
        <w:t>,</w:t>
      </w:r>
      <w:r>
        <w:t xml:space="preserve"> </w:t>
      </w:r>
      <w:r w:rsidR="005D752F">
        <w:t xml:space="preserve">worden </w:t>
      </w:r>
      <w:r w:rsidR="00C013D8">
        <w:t xml:space="preserve">kaders </w:t>
      </w:r>
      <w:r>
        <w:t xml:space="preserve">geformuleerd </w:t>
      </w:r>
      <w:proofErr w:type="spellStart"/>
      <w:r w:rsidR="005A1DB3">
        <w:t>om</w:t>
      </w:r>
      <w:r w:rsidR="00C013D8">
        <w:t>deze</w:t>
      </w:r>
      <w:proofErr w:type="spellEnd"/>
      <w:r w:rsidR="00C013D8">
        <w:t xml:space="preserve"> (clusters van) </w:t>
      </w:r>
      <w:r>
        <w:t xml:space="preserve">risico's </w:t>
      </w:r>
      <w:r w:rsidR="00C013D8">
        <w:t>af te dekken. De analyseresultaten worden gedeeld en in een vervolgbijeenkomst besproken met de bij de workshop betrokken experts, opdat hierover overeenstemming wordt bereikt.</w:t>
      </w:r>
      <w:r w:rsidR="00DC5425">
        <w:t xml:space="preserve"> De tabel hieronder toont een cluster van </w:t>
      </w:r>
      <w:r w:rsidR="00AA57C8">
        <w:t>soortgelijke risico's (linkerkolom) dat door hetzelfde kader (rechterkolom) wordt afgedekt.</w:t>
      </w:r>
    </w:p>
    <w:p w:rsidR="00C013D8" w:rsidRDefault="00DC5425" w:rsidP="00FC50AD">
      <w:pPr>
        <w:spacing w:after="0" w:line="260" w:lineRule="atLeast"/>
      </w:pPr>
      <w:r w:rsidRPr="00DC5425">
        <w:rPr>
          <w:noProof/>
        </w:rPr>
        <w:lastRenderedPageBreak/>
        <w:drawing>
          <wp:inline distT="0" distB="0" distL="0" distR="0">
            <wp:extent cx="5400000" cy="2695238"/>
            <wp:effectExtent l="19050" t="0" r="0" b="0"/>
            <wp:docPr id="5"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400000" cy="2695238"/>
                    </a:xfrm>
                    <a:prstGeom prst="rect">
                      <a:avLst/>
                    </a:prstGeom>
                  </pic:spPr>
                </pic:pic>
              </a:graphicData>
            </a:graphic>
          </wp:inline>
        </w:drawing>
      </w:r>
    </w:p>
    <w:p w:rsidR="00C013D8" w:rsidRDefault="00C013D8" w:rsidP="00FC50AD">
      <w:pPr>
        <w:spacing w:after="0" w:line="260" w:lineRule="atLeast"/>
      </w:pPr>
      <w:r>
        <w:t>Waar mogelijk worden</w:t>
      </w:r>
      <w:r w:rsidR="002B759E">
        <w:t>, zoals hierboven,</w:t>
      </w:r>
      <w:r>
        <w:t xml:space="preserve"> de gestelde kaders zó veralgemeniseerd, dat ze opgenomen kunnen worden in </w:t>
      </w:r>
      <w:r w:rsidR="00741B4B">
        <w:t>het basisniveau</w:t>
      </w:r>
      <w:r>
        <w:t xml:space="preserve"> uit paragraaf 3.1. </w:t>
      </w:r>
      <w:r w:rsidR="002B759E">
        <w:t xml:space="preserve">Anders worden ze, zoals hieronder, </w:t>
      </w:r>
      <w:r>
        <w:t xml:space="preserve">geformuleerd als aanvullende kaders op </w:t>
      </w:r>
      <w:r w:rsidR="00DD3D2B">
        <w:t>het basisniveau</w:t>
      </w:r>
      <w:r>
        <w:t xml:space="preserve"> voor een specifiek ketenproces (zie paragraaf 3.2).</w:t>
      </w:r>
    </w:p>
    <w:p w:rsidR="00C013D8" w:rsidRDefault="002B759E" w:rsidP="00FC50AD">
      <w:pPr>
        <w:spacing w:after="0" w:line="260" w:lineRule="atLeast"/>
      </w:pPr>
      <w:r w:rsidRPr="002B759E">
        <w:rPr>
          <w:noProof/>
        </w:rPr>
        <w:drawing>
          <wp:inline distT="0" distB="0" distL="0" distR="0">
            <wp:extent cx="5371429" cy="466667"/>
            <wp:effectExtent l="19050" t="0" r="671" b="0"/>
            <wp:docPr id="6"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371429" cy="466667"/>
                    </a:xfrm>
                    <a:prstGeom prst="rect">
                      <a:avLst/>
                    </a:prstGeom>
                  </pic:spPr>
                </pic:pic>
              </a:graphicData>
            </a:graphic>
          </wp:inline>
        </w:drawing>
      </w:r>
    </w:p>
    <w:p w:rsidR="009C3E2C" w:rsidRDefault="00E04D58" w:rsidP="00FC50AD">
      <w:pPr>
        <w:spacing w:after="0" w:line="260" w:lineRule="atLeast"/>
      </w:pPr>
      <w:r>
        <w:t>Op basis van deze kaders kunnen vervolgens passende maatregelen worden geselecteerd, zoals geïllustreerd in</w:t>
      </w:r>
      <w:r w:rsidR="00630472">
        <w:t xml:space="preserve"> </w:t>
      </w:r>
      <w:r w:rsidR="0082448D">
        <w:fldChar w:fldCharType="begin"/>
      </w:r>
      <w:r w:rsidR="00630472">
        <w:instrText xml:space="preserve"> REF _Ref405460978 \h </w:instrText>
      </w:r>
      <w:r w:rsidR="0082448D">
        <w:fldChar w:fldCharType="separate"/>
      </w:r>
      <w:r w:rsidR="00A05CB0">
        <w:t xml:space="preserve">Bijlage: </w:t>
      </w:r>
      <w:r w:rsidR="00A05CB0" w:rsidRPr="00D80BA6">
        <w:t>Maatregelen</w:t>
      </w:r>
      <w:r w:rsidR="00A05CB0">
        <w:t xml:space="preserve"> bij het Basisniveau Privacy en Beveiliging</w:t>
      </w:r>
      <w:r w:rsidR="0082448D">
        <w:fldChar w:fldCharType="end"/>
      </w:r>
      <w:r w:rsidR="00630472">
        <w:t>.</w:t>
      </w:r>
    </w:p>
    <w:p w:rsidR="00E04D58" w:rsidRPr="00B922CB" w:rsidRDefault="00E04D58" w:rsidP="00FC50AD">
      <w:pPr>
        <w:spacing w:after="0" w:line="260" w:lineRule="atLeast"/>
      </w:pPr>
    </w:p>
    <w:p w:rsidR="007461C2" w:rsidRDefault="007461C2" w:rsidP="00FC50AD">
      <w:pPr>
        <w:pStyle w:val="Kop2"/>
        <w:spacing w:before="0" w:line="260" w:lineRule="atLeast"/>
      </w:pPr>
      <w:bookmarkStart w:id="30" w:name="_Toc406068670"/>
      <w:r>
        <w:t>4.3 Risicoclassificatie</w:t>
      </w:r>
      <w:bookmarkEnd w:id="30"/>
    </w:p>
    <w:p w:rsidR="007461C2" w:rsidRPr="002F1956" w:rsidRDefault="009C044E" w:rsidP="00FC50AD">
      <w:pPr>
        <w:spacing w:after="0" w:line="260" w:lineRule="atLeast"/>
      </w:pPr>
      <w:r>
        <w:t>D</w:t>
      </w:r>
      <w:r w:rsidR="007461C2">
        <w:t xml:space="preserve">e zwaarte van de te nemen maatregelen </w:t>
      </w:r>
      <w:r w:rsidR="008001D4">
        <w:t xml:space="preserve">hangt in de regel </w:t>
      </w:r>
      <w:r w:rsidR="007461C2">
        <w:t>af van</w:t>
      </w:r>
      <w:r w:rsidR="008001D4">
        <w:t xml:space="preserve"> de zogenaamde BIV-</w:t>
      </w:r>
      <w:r w:rsidR="007461C2" w:rsidRPr="002F1956">
        <w:t>classificatie</w:t>
      </w:r>
      <w:r w:rsidR="008001D4">
        <w:t xml:space="preserve"> van de </w:t>
      </w:r>
      <w:r w:rsidR="00573897">
        <w:t xml:space="preserve">gegevens die </w:t>
      </w:r>
      <w:r w:rsidR="00A0550D">
        <w:t>bij een ketenprocesstap betrokken</w:t>
      </w:r>
      <w:r w:rsidR="00F63659">
        <w:t xml:space="preserve"> </w:t>
      </w:r>
      <w:r w:rsidR="00573897">
        <w:t>zijn</w:t>
      </w:r>
      <w:r w:rsidR="007461C2" w:rsidRPr="002F1956">
        <w:t xml:space="preserve">. In de toekomst zullen alle gegevens waarop </w:t>
      </w:r>
      <w:r w:rsidR="007461C2">
        <w:t>i</w:t>
      </w:r>
      <w:r w:rsidR="007461C2" w:rsidRPr="002F1956">
        <w:t>nformatiebeveiligingsbeleid van toepassing is, geclassificeerd moeten zijn. Het niveau van de beveiligingsmaatregelen is afhankelijk van de klasse.</w:t>
      </w:r>
    </w:p>
    <w:p w:rsidR="007461C2" w:rsidRPr="002F1956" w:rsidRDefault="007461C2" w:rsidP="00FC50AD">
      <w:pPr>
        <w:spacing w:after="0" w:line="260" w:lineRule="atLeast"/>
      </w:pPr>
      <w:r w:rsidRPr="002F1956">
        <w:t xml:space="preserve">De BIV classificatie is afgeleid van de </w:t>
      </w:r>
      <w:r>
        <w:t>volgende kwaliteitsaspecten:</w:t>
      </w:r>
    </w:p>
    <w:p w:rsidR="007461C2" w:rsidRPr="002F1956" w:rsidRDefault="007461C2" w:rsidP="00FC50AD">
      <w:pPr>
        <w:pStyle w:val="Lijstalinea"/>
        <w:numPr>
          <w:ilvl w:val="0"/>
          <w:numId w:val="14"/>
        </w:numPr>
        <w:spacing w:after="0" w:line="260" w:lineRule="atLeast"/>
      </w:pPr>
      <w:r w:rsidRPr="009C3E2C">
        <w:rPr>
          <w:b/>
        </w:rPr>
        <w:t>B</w:t>
      </w:r>
      <w:r w:rsidRPr="002F1956">
        <w:t>eschikbaarheid</w:t>
      </w:r>
    </w:p>
    <w:p w:rsidR="007461C2" w:rsidRPr="002F1956" w:rsidRDefault="007461C2" w:rsidP="00FC50AD">
      <w:pPr>
        <w:pStyle w:val="Lijstalinea"/>
        <w:numPr>
          <w:ilvl w:val="0"/>
          <w:numId w:val="14"/>
        </w:numPr>
        <w:spacing w:after="0" w:line="260" w:lineRule="atLeast"/>
      </w:pPr>
      <w:r w:rsidRPr="009C3E2C">
        <w:rPr>
          <w:b/>
        </w:rPr>
        <w:t>I</w:t>
      </w:r>
      <w:r w:rsidRPr="002F1956">
        <w:t>ntegriteit</w:t>
      </w:r>
    </w:p>
    <w:p w:rsidR="007461C2" w:rsidRPr="002F1956" w:rsidRDefault="007461C2" w:rsidP="00FC50AD">
      <w:pPr>
        <w:pStyle w:val="Lijstalinea"/>
        <w:numPr>
          <w:ilvl w:val="0"/>
          <w:numId w:val="14"/>
        </w:numPr>
        <w:spacing w:after="0" w:line="260" w:lineRule="atLeast"/>
      </w:pPr>
      <w:r w:rsidRPr="009C3E2C">
        <w:rPr>
          <w:b/>
        </w:rPr>
        <w:t>V</w:t>
      </w:r>
      <w:r w:rsidRPr="002F1956">
        <w:t>ertrouwelijkheid</w:t>
      </w:r>
    </w:p>
    <w:p w:rsidR="007461C2" w:rsidRPr="002F1956" w:rsidRDefault="007461C2" w:rsidP="00FC50AD">
      <w:pPr>
        <w:spacing w:after="0" w:line="260" w:lineRule="atLeast"/>
        <w:rPr>
          <w:rFonts w:cs="Mangal"/>
          <w:szCs w:val="20"/>
        </w:rPr>
      </w:pPr>
    </w:p>
    <w:p w:rsidR="007461C2" w:rsidRPr="002F1956" w:rsidRDefault="007461C2" w:rsidP="00FC50AD">
      <w:pPr>
        <w:spacing w:after="0" w:line="260" w:lineRule="atLeast"/>
        <w:rPr>
          <w:rFonts w:cs="Mangal"/>
          <w:szCs w:val="20"/>
        </w:rPr>
      </w:pPr>
      <w:r w:rsidRPr="002F1956">
        <w:rPr>
          <w:rFonts w:cs="Mangal"/>
          <w:szCs w:val="20"/>
        </w:rPr>
        <w:t xml:space="preserve">Ten aanzien van de </w:t>
      </w:r>
      <w:r w:rsidRPr="002F1956">
        <w:rPr>
          <w:rFonts w:cs="Mangal"/>
          <w:b/>
          <w:szCs w:val="20"/>
        </w:rPr>
        <w:t>beschikbaarheid</w:t>
      </w:r>
      <w:r w:rsidRPr="002F1956">
        <w:rPr>
          <w:rFonts w:cs="Mangal"/>
          <w:szCs w:val="20"/>
        </w:rPr>
        <w:t>seisen</w:t>
      </w:r>
      <w:r w:rsidRPr="002F1956">
        <w:rPr>
          <w:rFonts w:cs="Mangal"/>
          <w:b/>
          <w:szCs w:val="20"/>
        </w:rPr>
        <w:t xml:space="preserve"> </w:t>
      </w:r>
      <w:r w:rsidRPr="002F1956">
        <w:rPr>
          <w:rFonts w:cs="Mangal"/>
          <w:szCs w:val="20"/>
        </w:rPr>
        <w:t>worden de volgende klassen onderscheiden:</w:t>
      </w:r>
    </w:p>
    <w:tbl>
      <w:tblPr>
        <w:tblStyle w:val="Tabelraster"/>
        <w:tblW w:w="0" w:type="auto"/>
        <w:tblLook w:val="04A0" w:firstRow="1" w:lastRow="0" w:firstColumn="1" w:lastColumn="0" w:noHBand="0" w:noVBand="1"/>
      </w:tblPr>
      <w:tblGrid>
        <w:gridCol w:w="2150"/>
        <w:gridCol w:w="4492"/>
        <w:gridCol w:w="2646"/>
      </w:tblGrid>
      <w:tr w:rsidR="007461C2" w:rsidRPr="002F1956" w:rsidTr="007B29E3">
        <w:tc>
          <w:tcPr>
            <w:tcW w:w="2150" w:type="dxa"/>
            <w:tcBorders>
              <w:top w:val="single" w:sz="4" w:space="0" w:color="auto"/>
              <w:left w:val="single" w:sz="4" w:space="0" w:color="auto"/>
              <w:bottom w:val="single" w:sz="4" w:space="0" w:color="auto"/>
              <w:right w:val="single" w:sz="4" w:space="0" w:color="auto"/>
            </w:tcBorders>
            <w:hideMark/>
          </w:tcPr>
          <w:p w:rsidR="007461C2" w:rsidRPr="002F1956" w:rsidRDefault="007461C2" w:rsidP="00FC50AD">
            <w:pPr>
              <w:rPr>
                <w:rFonts w:asciiTheme="minorHAnsi" w:hAnsiTheme="minorHAnsi" w:cs="Mangal"/>
                <w:sz w:val="22"/>
              </w:rPr>
            </w:pPr>
            <w:r w:rsidRPr="002F1956">
              <w:rPr>
                <w:rFonts w:asciiTheme="minorHAnsi" w:hAnsiTheme="minorHAnsi" w:cs="Mangal"/>
                <w:sz w:val="22"/>
              </w:rPr>
              <w:t>Klasse</w:t>
            </w:r>
          </w:p>
        </w:tc>
        <w:tc>
          <w:tcPr>
            <w:tcW w:w="4492" w:type="dxa"/>
            <w:tcBorders>
              <w:top w:val="single" w:sz="4" w:space="0" w:color="auto"/>
              <w:left w:val="single" w:sz="4" w:space="0" w:color="auto"/>
              <w:bottom w:val="single" w:sz="4" w:space="0" w:color="auto"/>
              <w:right w:val="single" w:sz="4" w:space="0" w:color="auto"/>
            </w:tcBorders>
            <w:hideMark/>
          </w:tcPr>
          <w:p w:rsidR="007461C2" w:rsidRPr="002F1956" w:rsidRDefault="007461C2" w:rsidP="00FC50AD">
            <w:pPr>
              <w:rPr>
                <w:rFonts w:asciiTheme="minorHAnsi" w:hAnsiTheme="minorHAnsi" w:cs="Mangal"/>
                <w:sz w:val="22"/>
              </w:rPr>
            </w:pPr>
            <w:r w:rsidRPr="002F1956">
              <w:rPr>
                <w:rFonts w:asciiTheme="minorHAnsi" w:hAnsiTheme="minorHAnsi" w:cs="Mangal"/>
                <w:sz w:val="22"/>
              </w:rPr>
              <w:t>Basisprincipes</w:t>
            </w:r>
          </w:p>
        </w:tc>
        <w:tc>
          <w:tcPr>
            <w:tcW w:w="2646" w:type="dxa"/>
            <w:tcBorders>
              <w:top w:val="single" w:sz="4" w:space="0" w:color="auto"/>
              <w:left w:val="single" w:sz="4" w:space="0" w:color="auto"/>
              <w:bottom w:val="single" w:sz="4" w:space="0" w:color="auto"/>
              <w:right w:val="single" w:sz="4" w:space="0" w:color="auto"/>
            </w:tcBorders>
            <w:hideMark/>
          </w:tcPr>
          <w:p w:rsidR="007461C2" w:rsidRPr="002F1956" w:rsidRDefault="007461C2" w:rsidP="00FC50AD">
            <w:pPr>
              <w:rPr>
                <w:rFonts w:asciiTheme="minorHAnsi" w:hAnsiTheme="minorHAnsi" w:cs="Mangal"/>
                <w:sz w:val="22"/>
              </w:rPr>
            </w:pPr>
            <w:r w:rsidRPr="002F1956">
              <w:rPr>
                <w:rFonts w:asciiTheme="minorHAnsi" w:hAnsiTheme="minorHAnsi" w:cs="Mangal"/>
                <w:sz w:val="22"/>
              </w:rPr>
              <w:t>Beveiligingsniveau</w:t>
            </w:r>
          </w:p>
        </w:tc>
      </w:tr>
      <w:tr w:rsidR="007461C2" w:rsidRPr="002F1956" w:rsidTr="007B29E3">
        <w:tc>
          <w:tcPr>
            <w:tcW w:w="2150" w:type="dxa"/>
            <w:tcBorders>
              <w:top w:val="single" w:sz="4" w:space="0" w:color="auto"/>
              <w:left w:val="single" w:sz="4" w:space="0" w:color="auto"/>
              <w:bottom w:val="single" w:sz="4" w:space="0" w:color="auto"/>
              <w:right w:val="single" w:sz="4" w:space="0" w:color="auto"/>
            </w:tcBorders>
            <w:hideMark/>
          </w:tcPr>
          <w:p w:rsidR="007461C2" w:rsidRPr="002F1956" w:rsidRDefault="002A0E5E" w:rsidP="00FC50AD">
            <w:pPr>
              <w:rPr>
                <w:rFonts w:asciiTheme="minorHAnsi" w:hAnsiTheme="minorHAnsi" w:cs="Mangal"/>
                <w:sz w:val="22"/>
              </w:rPr>
            </w:pPr>
            <w:r>
              <w:rPr>
                <w:rFonts w:asciiTheme="minorHAnsi" w:hAnsiTheme="minorHAnsi" w:cs="Mangal"/>
                <w:sz w:val="22"/>
              </w:rPr>
              <w:t>LAAG</w:t>
            </w:r>
            <w:r w:rsidR="00D15DB0">
              <w:rPr>
                <w:rFonts w:asciiTheme="minorHAnsi" w:hAnsiTheme="minorHAnsi" w:cs="Mangal"/>
                <w:sz w:val="22"/>
              </w:rPr>
              <w:t xml:space="preserve"> (</w:t>
            </w:r>
            <w:r w:rsidR="007461C2" w:rsidRPr="002F1956">
              <w:rPr>
                <w:rFonts w:asciiTheme="minorHAnsi" w:hAnsiTheme="minorHAnsi" w:cs="Mangal"/>
                <w:sz w:val="22"/>
              </w:rPr>
              <w:t>Niet vitaal</w:t>
            </w:r>
            <w:r w:rsidR="00D15DB0">
              <w:rPr>
                <w:rFonts w:asciiTheme="minorHAnsi" w:hAnsiTheme="minorHAnsi" w:cs="Mangal"/>
                <w:sz w:val="22"/>
              </w:rPr>
              <w:t>)</w:t>
            </w:r>
          </w:p>
        </w:tc>
        <w:tc>
          <w:tcPr>
            <w:tcW w:w="4492" w:type="dxa"/>
            <w:tcBorders>
              <w:top w:val="single" w:sz="4" w:space="0" w:color="auto"/>
              <w:left w:val="single" w:sz="4" w:space="0" w:color="auto"/>
              <w:bottom w:val="single" w:sz="4" w:space="0" w:color="auto"/>
              <w:right w:val="single" w:sz="4" w:space="0" w:color="auto"/>
            </w:tcBorders>
            <w:hideMark/>
          </w:tcPr>
          <w:p w:rsidR="007461C2" w:rsidRPr="002F1956" w:rsidRDefault="007461C2" w:rsidP="00FC50AD">
            <w:pPr>
              <w:rPr>
                <w:rFonts w:asciiTheme="minorHAnsi" w:hAnsiTheme="minorHAnsi" w:cs="Mangal"/>
                <w:sz w:val="22"/>
              </w:rPr>
            </w:pPr>
            <w:r w:rsidRPr="002F1956">
              <w:rPr>
                <w:rFonts w:asciiTheme="minorHAnsi" w:hAnsiTheme="minorHAnsi" w:cs="Mangal"/>
                <w:sz w:val="22"/>
              </w:rPr>
              <w:t>algeheel verlies of niet beschikbaar zijn van deze informatie gedurende langer dan 1 week brengt geen merkbare (meetbare) sc</w:t>
            </w:r>
            <w:r w:rsidR="004B27E5">
              <w:rPr>
                <w:rFonts w:asciiTheme="minorHAnsi" w:hAnsiTheme="minorHAnsi" w:cs="Mangal"/>
                <w:sz w:val="22"/>
              </w:rPr>
              <w:t xml:space="preserve">hade toe aan de belangen van </w:t>
            </w:r>
            <w:r w:rsidR="00C355C0">
              <w:rPr>
                <w:rFonts w:asciiTheme="minorHAnsi" w:hAnsiTheme="minorHAnsi" w:cs="Mangal"/>
                <w:sz w:val="22"/>
              </w:rPr>
              <w:t>ketenpartijen</w:t>
            </w:r>
            <w:r w:rsidRPr="002F1956">
              <w:rPr>
                <w:rFonts w:asciiTheme="minorHAnsi" w:hAnsiTheme="minorHAnsi" w:cs="Mangal"/>
                <w:sz w:val="22"/>
              </w:rPr>
              <w:t xml:space="preserve">, </w:t>
            </w:r>
            <w:r w:rsidR="00C355C0">
              <w:rPr>
                <w:rFonts w:asciiTheme="minorHAnsi" w:hAnsiTheme="minorHAnsi" w:cs="Mangal"/>
                <w:sz w:val="22"/>
              </w:rPr>
              <w:t xml:space="preserve">hun </w:t>
            </w:r>
            <w:r w:rsidRPr="002F1956">
              <w:rPr>
                <w:rFonts w:asciiTheme="minorHAnsi" w:hAnsiTheme="minorHAnsi" w:cs="Mangal"/>
                <w:sz w:val="22"/>
              </w:rPr>
              <w:t xml:space="preserve">medewerkers of </w:t>
            </w:r>
            <w:r w:rsidR="00C355C0">
              <w:rPr>
                <w:rFonts w:asciiTheme="minorHAnsi" w:hAnsiTheme="minorHAnsi" w:cs="Mangal"/>
                <w:sz w:val="22"/>
              </w:rPr>
              <w:t>hun</w:t>
            </w:r>
            <w:r w:rsidRPr="002F1956">
              <w:rPr>
                <w:rFonts w:asciiTheme="minorHAnsi" w:hAnsiTheme="minorHAnsi" w:cs="Mangal"/>
                <w:sz w:val="22"/>
              </w:rPr>
              <w:t xml:space="preserve"> klanten</w:t>
            </w:r>
          </w:p>
        </w:tc>
        <w:tc>
          <w:tcPr>
            <w:tcW w:w="2646" w:type="dxa"/>
            <w:tcBorders>
              <w:top w:val="single" w:sz="4" w:space="0" w:color="auto"/>
              <w:left w:val="single" w:sz="4" w:space="0" w:color="auto"/>
              <w:bottom w:val="single" w:sz="4" w:space="0" w:color="auto"/>
              <w:right w:val="single" w:sz="4" w:space="0" w:color="auto"/>
            </w:tcBorders>
            <w:hideMark/>
          </w:tcPr>
          <w:p w:rsidR="007461C2" w:rsidRDefault="007461C2" w:rsidP="00FC50AD">
            <w:pPr>
              <w:rPr>
                <w:rFonts w:asciiTheme="minorHAnsi" w:hAnsiTheme="minorHAnsi" w:cs="Mangal"/>
                <w:sz w:val="22"/>
              </w:rPr>
            </w:pPr>
            <w:r w:rsidRPr="002F1956">
              <w:rPr>
                <w:rFonts w:asciiTheme="minorHAnsi" w:hAnsiTheme="minorHAnsi" w:cs="Mangal"/>
                <w:sz w:val="22"/>
              </w:rPr>
              <w:t>Basisbescherming</w:t>
            </w:r>
            <w:r>
              <w:rPr>
                <w:rFonts w:asciiTheme="minorHAnsi" w:hAnsiTheme="minorHAnsi" w:cs="Mangal"/>
                <w:sz w:val="22"/>
              </w:rPr>
              <w:t xml:space="preserve"> </w:t>
            </w:r>
          </w:p>
          <w:p w:rsidR="007461C2" w:rsidRPr="002F1956" w:rsidRDefault="007461C2" w:rsidP="00FC50AD">
            <w:pPr>
              <w:rPr>
                <w:rFonts w:asciiTheme="minorHAnsi" w:hAnsiTheme="minorHAnsi" w:cs="Mangal"/>
                <w:sz w:val="22"/>
              </w:rPr>
            </w:pPr>
            <w:r>
              <w:rPr>
                <w:rFonts w:asciiTheme="minorHAnsi" w:hAnsiTheme="minorHAnsi" w:cs="Mangal"/>
                <w:sz w:val="22"/>
              </w:rPr>
              <w:t>(Laag)</w:t>
            </w:r>
          </w:p>
        </w:tc>
      </w:tr>
      <w:tr w:rsidR="007461C2" w:rsidRPr="002F1956" w:rsidTr="007B29E3">
        <w:tc>
          <w:tcPr>
            <w:tcW w:w="2150" w:type="dxa"/>
            <w:tcBorders>
              <w:top w:val="single" w:sz="4" w:space="0" w:color="auto"/>
              <w:left w:val="single" w:sz="4" w:space="0" w:color="auto"/>
              <w:bottom w:val="single" w:sz="4" w:space="0" w:color="auto"/>
              <w:right w:val="single" w:sz="4" w:space="0" w:color="auto"/>
            </w:tcBorders>
            <w:hideMark/>
          </w:tcPr>
          <w:p w:rsidR="007461C2" w:rsidRPr="002F1956" w:rsidRDefault="00D15DB0" w:rsidP="00FC50AD">
            <w:pPr>
              <w:rPr>
                <w:rFonts w:asciiTheme="minorHAnsi" w:hAnsiTheme="minorHAnsi" w:cs="Mangal"/>
                <w:sz w:val="22"/>
              </w:rPr>
            </w:pPr>
            <w:r>
              <w:rPr>
                <w:rFonts w:asciiTheme="minorHAnsi" w:hAnsiTheme="minorHAnsi" w:cs="Mangal"/>
                <w:sz w:val="22"/>
              </w:rPr>
              <w:t>MIDDEN (</w:t>
            </w:r>
            <w:r w:rsidR="007461C2" w:rsidRPr="002F1956">
              <w:rPr>
                <w:rFonts w:asciiTheme="minorHAnsi" w:hAnsiTheme="minorHAnsi" w:cs="Mangal"/>
                <w:sz w:val="22"/>
              </w:rPr>
              <w:t>Vitaal</w:t>
            </w:r>
            <w:r>
              <w:rPr>
                <w:rFonts w:asciiTheme="minorHAnsi" w:hAnsiTheme="minorHAnsi" w:cs="Mangal"/>
                <w:sz w:val="22"/>
              </w:rPr>
              <w:t>)</w:t>
            </w:r>
          </w:p>
        </w:tc>
        <w:tc>
          <w:tcPr>
            <w:tcW w:w="4492" w:type="dxa"/>
            <w:tcBorders>
              <w:top w:val="single" w:sz="4" w:space="0" w:color="auto"/>
              <w:left w:val="single" w:sz="4" w:space="0" w:color="auto"/>
              <w:bottom w:val="single" w:sz="4" w:space="0" w:color="auto"/>
              <w:right w:val="single" w:sz="4" w:space="0" w:color="auto"/>
            </w:tcBorders>
            <w:hideMark/>
          </w:tcPr>
          <w:p w:rsidR="007461C2" w:rsidRPr="002F1956" w:rsidRDefault="007461C2" w:rsidP="00FC50AD">
            <w:pPr>
              <w:rPr>
                <w:rFonts w:asciiTheme="minorHAnsi" w:hAnsiTheme="minorHAnsi" w:cs="Mangal"/>
                <w:sz w:val="22"/>
              </w:rPr>
            </w:pPr>
            <w:r w:rsidRPr="002F1956">
              <w:rPr>
                <w:rFonts w:asciiTheme="minorHAnsi" w:hAnsiTheme="minorHAnsi" w:cs="Mangal"/>
                <w:sz w:val="22"/>
              </w:rPr>
              <w:t>algeheel verlies of niet beschikbaar zijn van deze informatie gedurende langer dan 1 week brengt merkbare s</w:t>
            </w:r>
            <w:r w:rsidR="004B27E5">
              <w:rPr>
                <w:rFonts w:asciiTheme="minorHAnsi" w:hAnsiTheme="minorHAnsi" w:cs="Mangal"/>
                <w:sz w:val="22"/>
              </w:rPr>
              <w:t>chade toe aan de belangen van ketenpartijen</w:t>
            </w:r>
            <w:r w:rsidRPr="002F1956">
              <w:rPr>
                <w:rFonts w:asciiTheme="minorHAnsi" w:hAnsiTheme="minorHAnsi" w:cs="Mangal"/>
                <w:sz w:val="22"/>
              </w:rPr>
              <w:t xml:space="preserve">, </w:t>
            </w:r>
            <w:r w:rsidR="004B27E5">
              <w:rPr>
                <w:rFonts w:asciiTheme="minorHAnsi" w:hAnsiTheme="minorHAnsi" w:cs="Mangal"/>
                <w:sz w:val="22"/>
              </w:rPr>
              <w:t xml:space="preserve">hun </w:t>
            </w:r>
            <w:r w:rsidRPr="002F1956">
              <w:rPr>
                <w:rFonts w:asciiTheme="minorHAnsi" w:hAnsiTheme="minorHAnsi" w:cs="Mangal"/>
                <w:sz w:val="22"/>
              </w:rPr>
              <w:t xml:space="preserve">medewerkers of </w:t>
            </w:r>
            <w:r w:rsidR="004B27E5">
              <w:rPr>
                <w:rFonts w:asciiTheme="minorHAnsi" w:hAnsiTheme="minorHAnsi" w:cs="Mangal"/>
                <w:sz w:val="22"/>
              </w:rPr>
              <w:t xml:space="preserve">hun </w:t>
            </w:r>
            <w:r w:rsidRPr="002F1956">
              <w:rPr>
                <w:rFonts w:asciiTheme="minorHAnsi" w:hAnsiTheme="minorHAnsi" w:cs="Mangal"/>
                <w:sz w:val="22"/>
              </w:rPr>
              <w:t>klanten</w:t>
            </w:r>
          </w:p>
        </w:tc>
        <w:tc>
          <w:tcPr>
            <w:tcW w:w="2646" w:type="dxa"/>
            <w:tcBorders>
              <w:top w:val="single" w:sz="4" w:space="0" w:color="auto"/>
              <w:left w:val="single" w:sz="4" w:space="0" w:color="auto"/>
              <w:bottom w:val="single" w:sz="4" w:space="0" w:color="auto"/>
              <w:right w:val="single" w:sz="4" w:space="0" w:color="auto"/>
            </w:tcBorders>
            <w:hideMark/>
          </w:tcPr>
          <w:p w:rsidR="007461C2" w:rsidRDefault="007461C2" w:rsidP="00FC50AD">
            <w:pPr>
              <w:rPr>
                <w:rFonts w:asciiTheme="minorHAnsi" w:hAnsiTheme="minorHAnsi" w:cs="Mangal"/>
                <w:sz w:val="22"/>
              </w:rPr>
            </w:pPr>
            <w:r w:rsidRPr="002F1956">
              <w:rPr>
                <w:rFonts w:asciiTheme="minorHAnsi" w:hAnsiTheme="minorHAnsi" w:cs="Mangal"/>
                <w:sz w:val="22"/>
              </w:rPr>
              <w:t>Basisbescherming +</w:t>
            </w:r>
          </w:p>
          <w:p w:rsidR="007461C2" w:rsidRPr="002F1956" w:rsidRDefault="007461C2" w:rsidP="00FC50AD">
            <w:pPr>
              <w:rPr>
                <w:rFonts w:asciiTheme="minorHAnsi" w:hAnsiTheme="minorHAnsi" w:cs="Mangal"/>
                <w:sz w:val="22"/>
              </w:rPr>
            </w:pPr>
            <w:r>
              <w:rPr>
                <w:rFonts w:asciiTheme="minorHAnsi" w:hAnsiTheme="minorHAnsi" w:cs="Mangal"/>
                <w:sz w:val="22"/>
              </w:rPr>
              <w:t>(Midden)</w:t>
            </w:r>
          </w:p>
        </w:tc>
      </w:tr>
      <w:tr w:rsidR="007461C2" w:rsidRPr="002F1956" w:rsidTr="007B29E3">
        <w:tc>
          <w:tcPr>
            <w:tcW w:w="2150" w:type="dxa"/>
            <w:tcBorders>
              <w:top w:val="single" w:sz="4" w:space="0" w:color="auto"/>
              <w:left w:val="single" w:sz="4" w:space="0" w:color="auto"/>
              <w:bottom w:val="single" w:sz="4" w:space="0" w:color="auto"/>
              <w:right w:val="single" w:sz="4" w:space="0" w:color="auto"/>
            </w:tcBorders>
            <w:hideMark/>
          </w:tcPr>
          <w:p w:rsidR="007461C2" w:rsidRPr="002F1956" w:rsidRDefault="002A0E5E" w:rsidP="00FC50AD">
            <w:pPr>
              <w:rPr>
                <w:rFonts w:asciiTheme="minorHAnsi" w:hAnsiTheme="minorHAnsi" w:cs="Mangal"/>
                <w:sz w:val="22"/>
              </w:rPr>
            </w:pPr>
            <w:r>
              <w:rPr>
                <w:rFonts w:asciiTheme="minorHAnsi" w:hAnsiTheme="minorHAnsi" w:cs="Mangal"/>
                <w:sz w:val="22"/>
              </w:rPr>
              <w:t>HOOG</w:t>
            </w:r>
            <w:r w:rsidR="00D15DB0">
              <w:rPr>
                <w:rFonts w:asciiTheme="minorHAnsi" w:hAnsiTheme="minorHAnsi" w:cs="Mangal"/>
                <w:sz w:val="22"/>
              </w:rPr>
              <w:t xml:space="preserve"> (</w:t>
            </w:r>
            <w:r w:rsidR="007461C2" w:rsidRPr="002F1956">
              <w:rPr>
                <w:rFonts w:asciiTheme="minorHAnsi" w:hAnsiTheme="minorHAnsi" w:cs="Mangal"/>
                <w:sz w:val="22"/>
              </w:rPr>
              <w:t>Zeer vitaal</w:t>
            </w:r>
            <w:r w:rsidR="00D15DB0">
              <w:rPr>
                <w:rFonts w:asciiTheme="minorHAnsi" w:hAnsiTheme="minorHAnsi" w:cs="Mangal"/>
                <w:sz w:val="22"/>
              </w:rPr>
              <w:t>)</w:t>
            </w:r>
          </w:p>
        </w:tc>
        <w:tc>
          <w:tcPr>
            <w:tcW w:w="4492" w:type="dxa"/>
            <w:tcBorders>
              <w:top w:val="single" w:sz="4" w:space="0" w:color="auto"/>
              <w:left w:val="single" w:sz="4" w:space="0" w:color="auto"/>
              <w:bottom w:val="single" w:sz="4" w:space="0" w:color="auto"/>
              <w:right w:val="single" w:sz="4" w:space="0" w:color="auto"/>
            </w:tcBorders>
            <w:hideMark/>
          </w:tcPr>
          <w:p w:rsidR="007461C2" w:rsidRPr="002F1956" w:rsidRDefault="007461C2" w:rsidP="00FC50AD">
            <w:pPr>
              <w:rPr>
                <w:rFonts w:asciiTheme="minorHAnsi" w:hAnsiTheme="minorHAnsi" w:cs="Mangal"/>
                <w:sz w:val="22"/>
              </w:rPr>
            </w:pPr>
            <w:r w:rsidRPr="002F1956">
              <w:rPr>
                <w:rFonts w:asciiTheme="minorHAnsi" w:hAnsiTheme="minorHAnsi" w:cs="Mangal"/>
                <w:sz w:val="22"/>
              </w:rPr>
              <w:t xml:space="preserve">algeheel verlies of niet beschikbaar zijn van deze informatie gedurende langer dan 1 etmaal brengt merkbare schade toe aan de belangen van </w:t>
            </w:r>
            <w:r w:rsidR="00221E65">
              <w:rPr>
                <w:rFonts w:asciiTheme="minorHAnsi" w:hAnsiTheme="minorHAnsi" w:cs="Mangal"/>
                <w:sz w:val="22"/>
              </w:rPr>
              <w:t>ketenpartijen</w:t>
            </w:r>
            <w:r w:rsidRPr="002F1956">
              <w:rPr>
                <w:rFonts w:asciiTheme="minorHAnsi" w:hAnsiTheme="minorHAnsi" w:cs="Mangal"/>
                <w:sz w:val="22"/>
              </w:rPr>
              <w:t xml:space="preserve">, </w:t>
            </w:r>
            <w:r w:rsidR="00221E65">
              <w:rPr>
                <w:rFonts w:asciiTheme="minorHAnsi" w:hAnsiTheme="minorHAnsi" w:cs="Mangal"/>
                <w:sz w:val="22"/>
              </w:rPr>
              <w:t xml:space="preserve">hun </w:t>
            </w:r>
            <w:r w:rsidRPr="002F1956">
              <w:rPr>
                <w:rFonts w:asciiTheme="minorHAnsi" w:hAnsiTheme="minorHAnsi" w:cs="Mangal"/>
                <w:sz w:val="22"/>
              </w:rPr>
              <w:t xml:space="preserve">medewerkers of </w:t>
            </w:r>
            <w:r w:rsidR="00221E65">
              <w:rPr>
                <w:rFonts w:asciiTheme="minorHAnsi" w:hAnsiTheme="minorHAnsi" w:cs="Mangal"/>
                <w:sz w:val="22"/>
              </w:rPr>
              <w:t xml:space="preserve">hun </w:t>
            </w:r>
            <w:r w:rsidRPr="002F1956">
              <w:rPr>
                <w:rFonts w:asciiTheme="minorHAnsi" w:hAnsiTheme="minorHAnsi" w:cs="Mangal"/>
                <w:sz w:val="22"/>
              </w:rPr>
              <w:lastRenderedPageBreak/>
              <w:t>klanten</w:t>
            </w:r>
          </w:p>
        </w:tc>
        <w:tc>
          <w:tcPr>
            <w:tcW w:w="2646" w:type="dxa"/>
            <w:tcBorders>
              <w:top w:val="single" w:sz="4" w:space="0" w:color="auto"/>
              <w:left w:val="single" w:sz="4" w:space="0" w:color="auto"/>
              <w:bottom w:val="single" w:sz="4" w:space="0" w:color="auto"/>
              <w:right w:val="single" w:sz="4" w:space="0" w:color="auto"/>
            </w:tcBorders>
            <w:hideMark/>
          </w:tcPr>
          <w:p w:rsidR="007461C2" w:rsidRDefault="007461C2" w:rsidP="00FC50AD">
            <w:pPr>
              <w:rPr>
                <w:rFonts w:asciiTheme="minorHAnsi" w:hAnsiTheme="minorHAnsi" w:cs="Mangal"/>
                <w:sz w:val="22"/>
              </w:rPr>
            </w:pPr>
            <w:r w:rsidRPr="002F1956">
              <w:rPr>
                <w:rFonts w:asciiTheme="minorHAnsi" w:hAnsiTheme="minorHAnsi" w:cs="Mangal"/>
                <w:sz w:val="22"/>
              </w:rPr>
              <w:lastRenderedPageBreak/>
              <w:t>Basisbescherming ++</w:t>
            </w:r>
            <w:r>
              <w:rPr>
                <w:rFonts w:asciiTheme="minorHAnsi" w:hAnsiTheme="minorHAnsi" w:cs="Mangal"/>
                <w:sz w:val="22"/>
              </w:rPr>
              <w:t xml:space="preserve"> </w:t>
            </w:r>
          </w:p>
          <w:p w:rsidR="007461C2" w:rsidRPr="002F1956" w:rsidRDefault="007461C2" w:rsidP="00FC50AD">
            <w:pPr>
              <w:rPr>
                <w:rFonts w:asciiTheme="minorHAnsi" w:hAnsiTheme="minorHAnsi" w:cs="Mangal"/>
                <w:sz w:val="22"/>
              </w:rPr>
            </w:pPr>
            <w:r>
              <w:rPr>
                <w:rFonts w:asciiTheme="minorHAnsi" w:hAnsiTheme="minorHAnsi" w:cs="Mangal"/>
                <w:sz w:val="22"/>
              </w:rPr>
              <w:t>(Hoog)</w:t>
            </w:r>
          </w:p>
        </w:tc>
      </w:tr>
    </w:tbl>
    <w:p w:rsidR="007461C2" w:rsidRPr="002F1956" w:rsidRDefault="007461C2" w:rsidP="00FC50AD">
      <w:pPr>
        <w:spacing w:after="0" w:line="260" w:lineRule="atLeast"/>
        <w:rPr>
          <w:szCs w:val="20"/>
          <w:lang w:eastAsia="en-US"/>
        </w:rPr>
      </w:pPr>
    </w:p>
    <w:p w:rsidR="007461C2" w:rsidRPr="002F1956" w:rsidRDefault="007461C2" w:rsidP="00FC50AD">
      <w:pPr>
        <w:spacing w:after="0" w:line="260" w:lineRule="atLeast"/>
        <w:rPr>
          <w:rFonts w:cs="Mangal"/>
          <w:szCs w:val="20"/>
        </w:rPr>
      </w:pPr>
      <w:r w:rsidRPr="002F1956">
        <w:rPr>
          <w:rFonts w:cs="Mangal"/>
          <w:szCs w:val="20"/>
        </w:rPr>
        <w:t xml:space="preserve">Voor </w:t>
      </w:r>
      <w:r w:rsidRPr="002F1956">
        <w:rPr>
          <w:rFonts w:cs="Mangal"/>
          <w:b/>
          <w:szCs w:val="20"/>
        </w:rPr>
        <w:t>integriteit</w:t>
      </w:r>
      <w:r w:rsidRPr="002F1956">
        <w:rPr>
          <w:rFonts w:cs="Mangal"/>
          <w:szCs w:val="20"/>
        </w:rPr>
        <w:t xml:space="preserve"> en </w:t>
      </w:r>
      <w:r w:rsidRPr="002F1956">
        <w:rPr>
          <w:rFonts w:cs="Mangal"/>
          <w:b/>
          <w:szCs w:val="20"/>
        </w:rPr>
        <w:t>vertrouwelijkheid</w:t>
      </w:r>
      <w:r w:rsidRPr="002F1956">
        <w:rPr>
          <w:rFonts w:cs="Mangal"/>
          <w:szCs w:val="20"/>
        </w:rPr>
        <w:t xml:space="preserve"> worden de volgende indeling gevolgd.</w:t>
      </w:r>
    </w:p>
    <w:p w:rsidR="007461C2" w:rsidRPr="002F1956" w:rsidRDefault="007461C2" w:rsidP="00FC50AD">
      <w:pPr>
        <w:spacing w:after="0" w:line="260" w:lineRule="atLeast"/>
        <w:rPr>
          <w:rFonts w:cs="Mangal"/>
          <w:szCs w:val="20"/>
        </w:rPr>
      </w:pPr>
      <w:r w:rsidRPr="002F1956">
        <w:rPr>
          <w:rFonts w:cs="Mangal"/>
          <w:szCs w:val="20"/>
        </w:rPr>
        <w:tab/>
      </w:r>
    </w:p>
    <w:tbl>
      <w:tblPr>
        <w:tblStyle w:val="Tabelraster"/>
        <w:tblW w:w="0" w:type="auto"/>
        <w:tblLook w:val="04A0" w:firstRow="1" w:lastRow="0" w:firstColumn="1" w:lastColumn="0" w:noHBand="0" w:noVBand="1"/>
      </w:tblPr>
      <w:tblGrid>
        <w:gridCol w:w="2006"/>
        <w:gridCol w:w="4638"/>
        <w:gridCol w:w="2644"/>
      </w:tblGrid>
      <w:tr w:rsidR="007461C2" w:rsidRPr="002F1956" w:rsidTr="007B29E3">
        <w:tc>
          <w:tcPr>
            <w:tcW w:w="2043" w:type="dxa"/>
            <w:tcBorders>
              <w:top w:val="single" w:sz="4" w:space="0" w:color="auto"/>
              <w:left w:val="single" w:sz="4" w:space="0" w:color="auto"/>
              <w:bottom w:val="single" w:sz="4" w:space="0" w:color="auto"/>
              <w:right w:val="single" w:sz="4" w:space="0" w:color="auto"/>
            </w:tcBorders>
            <w:hideMark/>
          </w:tcPr>
          <w:p w:rsidR="007461C2" w:rsidRPr="002F1956" w:rsidRDefault="007461C2" w:rsidP="00FC50AD">
            <w:pPr>
              <w:rPr>
                <w:rFonts w:asciiTheme="minorHAnsi" w:hAnsiTheme="minorHAnsi" w:cs="Mangal"/>
                <w:sz w:val="22"/>
              </w:rPr>
            </w:pPr>
            <w:r w:rsidRPr="002F1956">
              <w:rPr>
                <w:rFonts w:asciiTheme="minorHAnsi" w:hAnsiTheme="minorHAnsi" w:cs="Mangal"/>
                <w:sz w:val="22"/>
              </w:rPr>
              <w:t>Klasse</w:t>
            </w:r>
          </w:p>
        </w:tc>
        <w:tc>
          <w:tcPr>
            <w:tcW w:w="4869" w:type="dxa"/>
            <w:tcBorders>
              <w:top w:val="single" w:sz="4" w:space="0" w:color="auto"/>
              <w:left w:val="single" w:sz="4" w:space="0" w:color="auto"/>
              <w:bottom w:val="single" w:sz="4" w:space="0" w:color="auto"/>
              <w:right w:val="single" w:sz="4" w:space="0" w:color="auto"/>
            </w:tcBorders>
            <w:hideMark/>
          </w:tcPr>
          <w:p w:rsidR="007461C2" w:rsidRPr="002F1956" w:rsidRDefault="007461C2" w:rsidP="00FC50AD">
            <w:pPr>
              <w:rPr>
                <w:rFonts w:asciiTheme="minorHAnsi" w:hAnsiTheme="minorHAnsi" w:cs="Mangal"/>
                <w:sz w:val="22"/>
              </w:rPr>
            </w:pPr>
            <w:r w:rsidRPr="002F1956">
              <w:rPr>
                <w:rFonts w:asciiTheme="minorHAnsi" w:hAnsiTheme="minorHAnsi" w:cs="Mangal"/>
                <w:sz w:val="22"/>
              </w:rPr>
              <w:t>Basisprincipes</w:t>
            </w:r>
          </w:p>
        </w:tc>
        <w:tc>
          <w:tcPr>
            <w:tcW w:w="2710" w:type="dxa"/>
            <w:tcBorders>
              <w:top w:val="single" w:sz="4" w:space="0" w:color="auto"/>
              <w:left w:val="single" w:sz="4" w:space="0" w:color="auto"/>
              <w:bottom w:val="single" w:sz="4" w:space="0" w:color="auto"/>
              <w:right w:val="single" w:sz="4" w:space="0" w:color="auto"/>
            </w:tcBorders>
            <w:hideMark/>
          </w:tcPr>
          <w:p w:rsidR="007461C2" w:rsidRPr="002F1956" w:rsidRDefault="007461C2" w:rsidP="00FC50AD">
            <w:pPr>
              <w:rPr>
                <w:rFonts w:asciiTheme="minorHAnsi" w:hAnsiTheme="minorHAnsi"/>
                <w:sz w:val="22"/>
              </w:rPr>
            </w:pPr>
            <w:r w:rsidRPr="002F1956">
              <w:rPr>
                <w:rFonts w:asciiTheme="minorHAnsi" w:hAnsiTheme="minorHAnsi"/>
                <w:sz w:val="22"/>
              </w:rPr>
              <w:t>Beveiligingsniveau</w:t>
            </w:r>
          </w:p>
        </w:tc>
      </w:tr>
      <w:tr w:rsidR="007461C2" w:rsidRPr="002F1956" w:rsidTr="007B29E3">
        <w:tc>
          <w:tcPr>
            <w:tcW w:w="2043" w:type="dxa"/>
            <w:tcBorders>
              <w:top w:val="single" w:sz="4" w:space="0" w:color="auto"/>
              <w:left w:val="single" w:sz="4" w:space="0" w:color="auto"/>
              <w:bottom w:val="single" w:sz="4" w:space="0" w:color="auto"/>
              <w:right w:val="single" w:sz="4" w:space="0" w:color="auto"/>
            </w:tcBorders>
            <w:hideMark/>
          </w:tcPr>
          <w:p w:rsidR="007461C2" w:rsidRPr="002F1956" w:rsidRDefault="001D407B" w:rsidP="00FC50AD">
            <w:pPr>
              <w:rPr>
                <w:rFonts w:asciiTheme="minorHAnsi" w:hAnsiTheme="minorHAnsi" w:cs="Mangal"/>
                <w:sz w:val="22"/>
              </w:rPr>
            </w:pPr>
            <w:r>
              <w:rPr>
                <w:rFonts w:asciiTheme="minorHAnsi" w:hAnsiTheme="minorHAnsi" w:cs="Mangal"/>
                <w:sz w:val="22"/>
              </w:rPr>
              <w:t>LAAG (</w:t>
            </w:r>
            <w:r w:rsidR="007461C2" w:rsidRPr="002F1956">
              <w:rPr>
                <w:rFonts w:asciiTheme="minorHAnsi" w:hAnsiTheme="minorHAnsi" w:cs="Mangal"/>
                <w:sz w:val="22"/>
              </w:rPr>
              <w:t>Openbaar</w:t>
            </w:r>
            <w:r>
              <w:rPr>
                <w:rFonts w:asciiTheme="minorHAnsi" w:hAnsiTheme="minorHAnsi" w:cs="Mangal"/>
                <w:sz w:val="22"/>
              </w:rPr>
              <w:t>)</w:t>
            </w:r>
          </w:p>
        </w:tc>
        <w:tc>
          <w:tcPr>
            <w:tcW w:w="4869" w:type="dxa"/>
            <w:tcBorders>
              <w:top w:val="single" w:sz="4" w:space="0" w:color="auto"/>
              <w:left w:val="single" w:sz="4" w:space="0" w:color="auto"/>
              <w:bottom w:val="single" w:sz="4" w:space="0" w:color="auto"/>
              <w:right w:val="single" w:sz="4" w:space="0" w:color="auto"/>
            </w:tcBorders>
            <w:hideMark/>
          </w:tcPr>
          <w:p w:rsidR="007461C2" w:rsidRPr="002F1956" w:rsidRDefault="007461C2" w:rsidP="00FC50AD">
            <w:pPr>
              <w:ind w:left="175" w:hanging="175"/>
              <w:rPr>
                <w:rFonts w:asciiTheme="minorHAnsi" w:hAnsiTheme="minorHAnsi" w:cs="Mangal"/>
                <w:sz w:val="22"/>
              </w:rPr>
            </w:pPr>
            <w:r w:rsidRPr="002F1956">
              <w:rPr>
                <w:rFonts w:asciiTheme="minorHAnsi" w:hAnsiTheme="minorHAnsi" w:cs="Mangal"/>
                <w:sz w:val="22"/>
              </w:rPr>
              <w:t xml:space="preserve">· Iedereen mag de gegevens inzien, bijvoorbeeld de website van een </w:t>
            </w:r>
            <w:r w:rsidR="00F63659">
              <w:rPr>
                <w:rFonts w:asciiTheme="minorHAnsi" w:hAnsiTheme="minorHAnsi" w:cs="Mangal"/>
                <w:sz w:val="22"/>
              </w:rPr>
              <w:t>onderwijs</w:t>
            </w:r>
            <w:r w:rsidRPr="002F1956">
              <w:rPr>
                <w:rFonts w:asciiTheme="minorHAnsi" w:hAnsiTheme="minorHAnsi" w:cs="Mangal"/>
                <w:sz w:val="22"/>
              </w:rPr>
              <w:t>instelling</w:t>
            </w:r>
          </w:p>
          <w:p w:rsidR="007461C2" w:rsidRPr="002F1956" w:rsidRDefault="007461C2" w:rsidP="00FC50AD">
            <w:pPr>
              <w:ind w:left="175" w:hanging="175"/>
              <w:rPr>
                <w:rFonts w:asciiTheme="minorHAnsi" w:hAnsiTheme="minorHAnsi" w:cs="Mangal"/>
                <w:sz w:val="22"/>
              </w:rPr>
            </w:pPr>
            <w:r w:rsidRPr="002F1956">
              <w:rPr>
                <w:rFonts w:asciiTheme="minorHAnsi" w:hAnsiTheme="minorHAnsi" w:cs="Mangal"/>
                <w:sz w:val="22"/>
              </w:rPr>
              <w:t>· Een geselecteerde groep mag deze gegevens wijzigen</w:t>
            </w:r>
          </w:p>
        </w:tc>
        <w:tc>
          <w:tcPr>
            <w:tcW w:w="2710" w:type="dxa"/>
            <w:tcBorders>
              <w:top w:val="single" w:sz="4" w:space="0" w:color="auto"/>
              <w:left w:val="single" w:sz="4" w:space="0" w:color="auto"/>
              <w:bottom w:val="single" w:sz="4" w:space="0" w:color="auto"/>
              <w:right w:val="single" w:sz="4" w:space="0" w:color="auto"/>
            </w:tcBorders>
            <w:hideMark/>
          </w:tcPr>
          <w:p w:rsidR="007461C2" w:rsidRPr="002F1956" w:rsidRDefault="007461C2" w:rsidP="00FC50AD">
            <w:pPr>
              <w:rPr>
                <w:rFonts w:asciiTheme="minorHAnsi" w:hAnsiTheme="minorHAnsi"/>
                <w:sz w:val="22"/>
              </w:rPr>
            </w:pPr>
            <w:r w:rsidRPr="002F1956">
              <w:rPr>
                <w:rFonts w:asciiTheme="minorHAnsi" w:hAnsiTheme="minorHAnsi"/>
                <w:sz w:val="22"/>
              </w:rPr>
              <w:t>Basisbescherming</w:t>
            </w:r>
          </w:p>
        </w:tc>
      </w:tr>
      <w:tr w:rsidR="007461C2" w:rsidRPr="002F1956" w:rsidTr="007B29E3">
        <w:tc>
          <w:tcPr>
            <w:tcW w:w="2043" w:type="dxa"/>
            <w:tcBorders>
              <w:top w:val="single" w:sz="4" w:space="0" w:color="auto"/>
              <w:left w:val="single" w:sz="4" w:space="0" w:color="auto"/>
              <w:bottom w:val="single" w:sz="4" w:space="0" w:color="auto"/>
              <w:right w:val="single" w:sz="4" w:space="0" w:color="auto"/>
            </w:tcBorders>
            <w:hideMark/>
          </w:tcPr>
          <w:p w:rsidR="007461C2" w:rsidRPr="002F1956" w:rsidRDefault="001D407B" w:rsidP="00FC50AD">
            <w:pPr>
              <w:rPr>
                <w:rFonts w:asciiTheme="minorHAnsi" w:hAnsiTheme="minorHAnsi" w:cs="Mangal"/>
                <w:sz w:val="22"/>
              </w:rPr>
            </w:pPr>
            <w:r>
              <w:rPr>
                <w:rFonts w:asciiTheme="minorHAnsi" w:hAnsiTheme="minorHAnsi" w:cs="Mangal"/>
                <w:sz w:val="22"/>
              </w:rPr>
              <w:t>MIDDEN (</w:t>
            </w:r>
            <w:r w:rsidR="007461C2" w:rsidRPr="002F1956">
              <w:rPr>
                <w:rFonts w:asciiTheme="minorHAnsi" w:hAnsiTheme="minorHAnsi" w:cs="Mangal"/>
                <w:sz w:val="22"/>
              </w:rPr>
              <w:t>Intern</w:t>
            </w:r>
            <w:r>
              <w:rPr>
                <w:rFonts w:asciiTheme="minorHAnsi" w:hAnsiTheme="minorHAnsi" w:cs="Mangal"/>
                <w:sz w:val="22"/>
              </w:rPr>
              <w:t>)</w:t>
            </w:r>
          </w:p>
        </w:tc>
        <w:tc>
          <w:tcPr>
            <w:tcW w:w="4869" w:type="dxa"/>
            <w:tcBorders>
              <w:top w:val="single" w:sz="4" w:space="0" w:color="auto"/>
              <w:left w:val="single" w:sz="4" w:space="0" w:color="auto"/>
              <w:bottom w:val="single" w:sz="4" w:space="0" w:color="auto"/>
              <w:right w:val="single" w:sz="4" w:space="0" w:color="auto"/>
            </w:tcBorders>
            <w:hideMark/>
          </w:tcPr>
          <w:p w:rsidR="007461C2" w:rsidRPr="002F1956" w:rsidRDefault="007461C2" w:rsidP="00FC50AD">
            <w:pPr>
              <w:ind w:left="175" w:hanging="175"/>
              <w:rPr>
                <w:rFonts w:asciiTheme="minorHAnsi" w:hAnsiTheme="minorHAnsi" w:cs="Mangal"/>
                <w:sz w:val="22"/>
              </w:rPr>
            </w:pPr>
            <w:r w:rsidRPr="002F1956">
              <w:rPr>
                <w:rFonts w:asciiTheme="minorHAnsi" w:hAnsiTheme="minorHAnsi" w:cs="Mangal"/>
                <w:sz w:val="22"/>
              </w:rPr>
              <w:t xml:space="preserve">· Iedereen die aan </w:t>
            </w:r>
            <w:r w:rsidR="00ED379E">
              <w:rPr>
                <w:rFonts w:asciiTheme="minorHAnsi" w:hAnsiTheme="minorHAnsi" w:cs="Mangal"/>
                <w:sz w:val="22"/>
              </w:rPr>
              <w:t>een</w:t>
            </w:r>
            <w:r w:rsidRPr="002F1956">
              <w:rPr>
                <w:rFonts w:asciiTheme="minorHAnsi" w:hAnsiTheme="minorHAnsi" w:cs="Mangal"/>
                <w:sz w:val="22"/>
              </w:rPr>
              <w:t xml:space="preserve"> instelling is verbonden als medewerker of student mag deze gegevens inzien; toegang kan zowel binnen als buiten de instelling (remote) worden verleend, bijvoorbeeld lesroosters of Elektronische leeromgeving</w:t>
            </w:r>
          </w:p>
          <w:p w:rsidR="007461C2" w:rsidRPr="002F1956" w:rsidRDefault="007461C2" w:rsidP="00FC50AD">
            <w:pPr>
              <w:ind w:left="175" w:hanging="175"/>
              <w:rPr>
                <w:rFonts w:asciiTheme="minorHAnsi" w:hAnsiTheme="minorHAnsi" w:cs="Mangal"/>
                <w:sz w:val="22"/>
              </w:rPr>
            </w:pPr>
            <w:r w:rsidRPr="002F1956">
              <w:rPr>
                <w:rFonts w:asciiTheme="minorHAnsi" w:hAnsiTheme="minorHAnsi" w:cs="Mangal"/>
                <w:sz w:val="22"/>
              </w:rPr>
              <w:t>· Een geselecteerde groep mag deze gegevens wijzigen</w:t>
            </w:r>
          </w:p>
        </w:tc>
        <w:tc>
          <w:tcPr>
            <w:tcW w:w="2710" w:type="dxa"/>
            <w:tcBorders>
              <w:top w:val="single" w:sz="4" w:space="0" w:color="auto"/>
              <w:left w:val="single" w:sz="4" w:space="0" w:color="auto"/>
              <w:bottom w:val="single" w:sz="4" w:space="0" w:color="auto"/>
              <w:right w:val="single" w:sz="4" w:space="0" w:color="auto"/>
            </w:tcBorders>
            <w:hideMark/>
          </w:tcPr>
          <w:p w:rsidR="007461C2" w:rsidRPr="002F1956" w:rsidRDefault="007461C2" w:rsidP="00FC50AD">
            <w:pPr>
              <w:rPr>
                <w:rFonts w:asciiTheme="minorHAnsi" w:hAnsiTheme="minorHAnsi"/>
                <w:sz w:val="22"/>
              </w:rPr>
            </w:pPr>
            <w:r w:rsidRPr="002F1956">
              <w:rPr>
                <w:rFonts w:asciiTheme="minorHAnsi" w:hAnsiTheme="minorHAnsi"/>
                <w:sz w:val="22"/>
              </w:rPr>
              <w:t xml:space="preserve">Basisbescherming </w:t>
            </w:r>
          </w:p>
        </w:tc>
      </w:tr>
      <w:tr w:rsidR="007461C2" w:rsidRPr="002F1956" w:rsidTr="007B29E3">
        <w:tc>
          <w:tcPr>
            <w:tcW w:w="2043" w:type="dxa"/>
            <w:tcBorders>
              <w:top w:val="single" w:sz="4" w:space="0" w:color="auto"/>
              <w:left w:val="single" w:sz="4" w:space="0" w:color="auto"/>
              <w:bottom w:val="single" w:sz="4" w:space="0" w:color="auto"/>
              <w:right w:val="single" w:sz="4" w:space="0" w:color="auto"/>
            </w:tcBorders>
            <w:hideMark/>
          </w:tcPr>
          <w:p w:rsidR="007461C2" w:rsidRPr="002F1956" w:rsidRDefault="001D407B" w:rsidP="00FC50AD">
            <w:pPr>
              <w:rPr>
                <w:rFonts w:asciiTheme="minorHAnsi" w:hAnsiTheme="minorHAnsi" w:cs="Mangal"/>
                <w:sz w:val="22"/>
              </w:rPr>
            </w:pPr>
            <w:r>
              <w:rPr>
                <w:rFonts w:asciiTheme="minorHAnsi" w:hAnsiTheme="minorHAnsi" w:cs="Mangal"/>
                <w:sz w:val="22"/>
              </w:rPr>
              <w:t>HOOG (</w:t>
            </w:r>
            <w:r w:rsidR="007461C2" w:rsidRPr="002F1956">
              <w:rPr>
                <w:rFonts w:asciiTheme="minorHAnsi" w:hAnsiTheme="minorHAnsi" w:cs="Mangal"/>
                <w:sz w:val="22"/>
              </w:rPr>
              <w:t>Vertrouwelijk</w:t>
            </w:r>
            <w:r>
              <w:rPr>
                <w:rFonts w:asciiTheme="minorHAnsi" w:hAnsiTheme="minorHAnsi" w:cs="Mangal"/>
                <w:sz w:val="22"/>
              </w:rPr>
              <w:t>)</w:t>
            </w:r>
          </w:p>
        </w:tc>
        <w:tc>
          <w:tcPr>
            <w:tcW w:w="4869" w:type="dxa"/>
            <w:tcBorders>
              <w:top w:val="single" w:sz="4" w:space="0" w:color="auto"/>
              <w:left w:val="single" w:sz="4" w:space="0" w:color="auto"/>
              <w:bottom w:val="single" w:sz="4" w:space="0" w:color="auto"/>
              <w:right w:val="single" w:sz="4" w:space="0" w:color="auto"/>
            </w:tcBorders>
            <w:hideMark/>
          </w:tcPr>
          <w:p w:rsidR="007461C2" w:rsidRPr="002F1956" w:rsidRDefault="007461C2" w:rsidP="00FC50AD">
            <w:pPr>
              <w:ind w:left="175" w:hanging="175"/>
              <w:rPr>
                <w:rFonts w:asciiTheme="minorHAnsi" w:hAnsiTheme="minorHAnsi" w:cs="Mangal"/>
                <w:sz w:val="22"/>
              </w:rPr>
            </w:pPr>
            <w:r w:rsidRPr="002F1956">
              <w:rPr>
                <w:rFonts w:asciiTheme="minorHAnsi" w:hAnsiTheme="minorHAnsi" w:cs="Mangal"/>
                <w:sz w:val="22"/>
              </w:rPr>
              <w:t>· Er is expliciet aangegeven wie welke rechten heeft t.a.v. de raadpleging en de verwerking van deze gegevens, bijvoorbeeld Kernregistratie systeem.</w:t>
            </w:r>
          </w:p>
        </w:tc>
        <w:tc>
          <w:tcPr>
            <w:tcW w:w="2710" w:type="dxa"/>
            <w:tcBorders>
              <w:top w:val="single" w:sz="4" w:space="0" w:color="auto"/>
              <w:left w:val="single" w:sz="4" w:space="0" w:color="auto"/>
              <w:bottom w:val="single" w:sz="4" w:space="0" w:color="auto"/>
              <w:right w:val="single" w:sz="4" w:space="0" w:color="auto"/>
            </w:tcBorders>
            <w:hideMark/>
          </w:tcPr>
          <w:p w:rsidR="007461C2" w:rsidRPr="002F1956" w:rsidRDefault="007461C2" w:rsidP="00FC50AD">
            <w:pPr>
              <w:rPr>
                <w:rFonts w:asciiTheme="minorHAnsi" w:hAnsiTheme="minorHAnsi"/>
                <w:sz w:val="22"/>
              </w:rPr>
            </w:pPr>
            <w:r w:rsidRPr="002F1956">
              <w:rPr>
                <w:rFonts w:asciiTheme="minorHAnsi" w:hAnsiTheme="minorHAnsi"/>
                <w:sz w:val="22"/>
              </w:rPr>
              <w:t>Basisbescherming +</w:t>
            </w:r>
          </w:p>
        </w:tc>
      </w:tr>
    </w:tbl>
    <w:p w:rsidR="007461C2" w:rsidRPr="002F1956" w:rsidRDefault="007461C2" w:rsidP="00FC50AD">
      <w:pPr>
        <w:spacing w:after="0" w:line="260" w:lineRule="atLeast"/>
        <w:jc w:val="both"/>
        <w:rPr>
          <w:szCs w:val="20"/>
          <w:lang w:eastAsia="en-US"/>
        </w:rPr>
      </w:pPr>
    </w:p>
    <w:p w:rsidR="007461C2" w:rsidRDefault="007461C2" w:rsidP="00FC50AD">
      <w:pPr>
        <w:spacing w:after="0" w:line="260" w:lineRule="atLeast"/>
        <w:jc w:val="both"/>
        <w:rPr>
          <w:rFonts w:cs="Mangal"/>
          <w:szCs w:val="20"/>
        </w:rPr>
      </w:pPr>
      <w:r w:rsidRPr="002F1956">
        <w:rPr>
          <w:rFonts w:cs="Mangal"/>
          <w:szCs w:val="20"/>
        </w:rPr>
        <w:t xml:space="preserve">Welk beveiligingsniveau geschikt is voor een bepaald informatiesysteem hangt af van de classificatie van de informatie die het systeem verwerkt. De classificatie </w:t>
      </w:r>
      <w:r w:rsidR="00A126A0">
        <w:rPr>
          <w:rFonts w:cs="Mangal"/>
          <w:szCs w:val="20"/>
        </w:rPr>
        <w:t>wordt bepaald</w:t>
      </w:r>
      <w:r w:rsidRPr="002F1956">
        <w:rPr>
          <w:rFonts w:cs="Mangal"/>
          <w:szCs w:val="20"/>
        </w:rPr>
        <w:t xml:space="preserve"> door of namens de eigenaar van het betreffende informatiesysteem. </w:t>
      </w:r>
    </w:p>
    <w:p w:rsidR="00A95B77" w:rsidRPr="002F1956" w:rsidRDefault="00A95B77" w:rsidP="00FC50AD">
      <w:pPr>
        <w:spacing w:after="0" w:line="260" w:lineRule="atLeast"/>
        <w:jc w:val="both"/>
        <w:rPr>
          <w:rFonts w:cs="Mangal"/>
          <w:szCs w:val="20"/>
        </w:rPr>
      </w:pPr>
    </w:p>
    <w:p w:rsidR="00196BB8" w:rsidRPr="00196BB8" w:rsidRDefault="007461C2" w:rsidP="00FC50AD">
      <w:pPr>
        <w:pStyle w:val="Kop2"/>
        <w:spacing w:before="0" w:line="260" w:lineRule="atLeast"/>
      </w:pPr>
      <w:bookmarkStart w:id="31" w:name="_Toc406068671"/>
      <w:r>
        <w:t>4</w:t>
      </w:r>
      <w:r w:rsidR="00B6009B">
        <w:t>.4 Toetsingskaders</w:t>
      </w:r>
      <w:bookmarkEnd w:id="31"/>
    </w:p>
    <w:p w:rsidR="00B6009B" w:rsidRDefault="00C938F8" w:rsidP="00FC50AD">
      <w:pPr>
        <w:spacing w:after="0" w:line="260" w:lineRule="atLeast"/>
      </w:pPr>
      <w:r>
        <w:t xml:space="preserve">Hieronder volgt een opsomming van relevante toetsingskaders </w:t>
      </w:r>
      <w:r w:rsidR="009B498D">
        <w:t>met</w:t>
      </w:r>
      <w:r>
        <w:t xml:space="preserve"> (selecties van) maatregelen</w:t>
      </w:r>
      <w:r w:rsidR="009B498D">
        <w:t>.</w:t>
      </w:r>
      <w:r>
        <w:t xml:space="preserve"> </w:t>
      </w:r>
      <w:r w:rsidR="009B498D">
        <w:t xml:space="preserve">Instellingen die willen voldoen </w:t>
      </w:r>
      <w:r>
        <w:t xml:space="preserve">aan kaders uit </w:t>
      </w:r>
      <w:r w:rsidR="00401B06">
        <w:t>het basisniveau</w:t>
      </w:r>
      <w:r>
        <w:t xml:space="preserve"> en/of aanvullende kaders </w:t>
      </w:r>
      <w:r w:rsidR="009B498D">
        <w:t>kunnen daaruit putten</w:t>
      </w:r>
      <w:r>
        <w:t>.</w:t>
      </w:r>
    </w:p>
    <w:p w:rsidR="00FC50AD" w:rsidRDefault="00FC50AD" w:rsidP="00FC50AD">
      <w:pPr>
        <w:pStyle w:val="Kop3"/>
        <w:spacing w:before="0" w:line="260" w:lineRule="atLeast"/>
      </w:pPr>
    </w:p>
    <w:p w:rsidR="005C4D1E" w:rsidRDefault="005C4D1E" w:rsidP="00FC50AD">
      <w:pPr>
        <w:pStyle w:val="Kop3"/>
        <w:spacing w:before="0" w:line="260" w:lineRule="atLeast"/>
      </w:pPr>
      <w:bookmarkStart w:id="32" w:name="_Toc404246376"/>
      <w:r>
        <w:t>4.4.1 ISO 27002</w:t>
      </w:r>
      <w:bookmarkEnd w:id="32"/>
    </w:p>
    <w:p w:rsidR="00585276" w:rsidRPr="00585276" w:rsidRDefault="00585276" w:rsidP="00585276">
      <w:pPr>
        <w:rPr>
          <w:i/>
        </w:rPr>
      </w:pPr>
      <w:r w:rsidRPr="00585276">
        <w:rPr>
          <w:i/>
        </w:rPr>
        <w:t>Werkingsgebied: gehele onderwijsdomein</w:t>
      </w:r>
      <w:r w:rsidRPr="00585276">
        <w:rPr>
          <w:i/>
        </w:rPr>
        <w:br/>
        <w:t>Toepassingsgebied: (interne) organisatie</w:t>
      </w:r>
    </w:p>
    <w:p w:rsidR="005C4D1E" w:rsidRPr="005C4D1E" w:rsidRDefault="006E40EE" w:rsidP="00FC50AD">
      <w:pPr>
        <w:spacing w:after="0" w:line="260" w:lineRule="atLeast"/>
      </w:pPr>
      <w:r>
        <w:t xml:space="preserve">ISO 27002 omvat beheersmaatregelen </w:t>
      </w:r>
      <w:r w:rsidR="007905AD">
        <w:t xml:space="preserve">voor </w:t>
      </w:r>
      <w:r>
        <w:t xml:space="preserve">het implementeren van een managementsysteem voor informatiebeveiliging conform ISO27001. Deze maatregelen dienen </w:t>
      </w:r>
      <w:r w:rsidR="007905AD">
        <w:t xml:space="preserve">ook </w:t>
      </w:r>
      <w:r>
        <w:t xml:space="preserve">als leidraad voor organisaties die algemeen aanvaarde beheersmaatregelen op het gebied van informatiebeveiliging willen </w:t>
      </w:r>
      <w:r w:rsidR="007905AD">
        <w:t>invoeren</w:t>
      </w:r>
      <w:r>
        <w:t xml:space="preserve">. </w:t>
      </w:r>
      <w:r w:rsidR="008D2775">
        <w:t xml:space="preserve">Het College voor Standaardisatie heest </w:t>
      </w:r>
      <w:r>
        <w:t>ISO27001 en 27002 op de lijst met 'pas toe of leg uit'-standaarden geplaatst</w:t>
      </w:r>
      <w:r w:rsidR="008D2775">
        <w:t>. O</w:t>
      </w:r>
      <w:r>
        <w:t xml:space="preserve">verheden en </w:t>
      </w:r>
      <w:proofErr w:type="spellStart"/>
      <w:r>
        <w:t>semi-overheden</w:t>
      </w:r>
      <w:proofErr w:type="spellEnd"/>
      <w:r>
        <w:t xml:space="preserve"> </w:t>
      </w:r>
      <w:r w:rsidR="008D2775">
        <w:t xml:space="preserve">zijn daarom verplicht om </w:t>
      </w:r>
      <w:r>
        <w:t>deze standaard toe te passen.</w:t>
      </w:r>
    </w:p>
    <w:p w:rsidR="00FC50AD" w:rsidRDefault="00FC50AD" w:rsidP="00FC50AD">
      <w:pPr>
        <w:pStyle w:val="Kop3"/>
        <w:spacing w:before="0" w:line="260" w:lineRule="atLeast"/>
      </w:pPr>
    </w:p>
    <w:p w:rsidR="00B6009B" w:rsidRDefault="007461C2" w:rsidP="00FC50AD">
      <w:pPr>
        <w:pStyle w:val="Kop3"/>
        <w:spacing w:before="0" w:line="260" w:lineRule="atLeast"/>
      </w:pPr>
      <w:bookmarkStart w:id="33" w:name="_Toc404246377"/>
      <w:r>
        <w:t>4</w:t>
      </w:r>
      <w:r w:rsidR="00B6009B">
        <w:t>.4.</w:t>
      </w:r>
      <w:r w:rsidR="005C4D1E">
        <w:t>2</w:t>
      </w:r>
      <w:r w:rsidR="00B6009B">
        <w:t xml:space="preserve"> NORA-katern beveiliging</w:t>
      </w:r>
      <w:bookmarkEnd w:id="33"/>
    </w:p>
    <w:p w:rsidR="00585276" w:rsidRPr="00585276" w:rsidRDefault="00585276" w:rsidP="00585276">
      <w:pPr>
        <w:rPr>
          <w:i/>
        </w:rPr>
      </w:pPr>
      <w:r w:rsidRPr="00585276">
        <w:rPr>
          <w:i/>
        </w:rPr>
        <w:t xml:space="preserve">Werkingsgebied: </w:t>
      </w:r>
      <w:r>
        <w:rPr>
          <w:i/>
        </w:rPr>
        <w:t>(semi-)</w:t>
      </w:r>
      <w:r w:rsidRPr="00585276">
        <w:rPr>
          <w:i/>
        </w:rPr>
        <w:t>overheid</w:t>
      </w:r>
      <w:r w:rsidRPr="00585276">
        <w:rPr>
          <w:i/>
        </w:rPr>
        <w:br/>
      </w:r>
      <w:r>
        <w:rPr>
          <w:i/>
        </w:rPr>
        <w:t>Toepassingsgebied: massale verwerking van persoons- en financiële gegevens</w:t>
      </w:r>
    </w:p>
    <w:p w:rsidR="00B6009B" w:rsidRPr="00B6009B" w:rsidRDefault="00B55DB4" w:rsidP="00FC50AD">
      <w:pPr>
        <w:spacing w:after="0" w:line="260" w:lineRule="atLeast"/>
      </w:pPr>
      <w:r>
        <w:t xml:space="preserve">NORA staat oor Nederlandse Overheid Referentie Architectuur. </w:t>
      </w:r>
      <w:r w:rsidR="00C938F8">
        <w:t xml:space="preserve">Het NORA-katern </w:t>
      </w:r>
      <w:r>
        <w:t>B</w:t>
      </w:r>
      <w:r w:rsidR="00C938F8">
        <w:t xml:space="preserve">eveiliging omvat beheersmaatregelen en implementatierichtlijnen (samengenomen onder de noemer 'eisen') </w:t>
      </w:r>
      <w:r w:rsidR="003E2189">
        <w:t>voor</w:t>
      </w:r>
      <w:r w:rsidR="00C938F8">
        <w:t xml:space="preserve"> de beveiliging van massale verwerking van persoons- en financiële gegevens</w:t>
      </w:r>
      <w:r w:rsidR="005F7FD1">
        <w:t>, uitgaande van het basisniveau informatiebeveiliging voor de e-overheid</w:t>
      </w:r>
      <w:r w:rsidR="00C938F8">
        <w:t>.</w:t>
      </w:r>
      <w:r w:rsidR="005314A8">
        <w:t xml:space="preserve"> Het NORA-katern is afgeleid van de </w:t>
      </w:r>
      <w:r w:rsidR="005314A8">
        <w:lastRenderedPageBreak/>
        <w:t>werkgebieden informatiebeveiliging en bedrijfscontinuïteit uit ISO 27002</w:t>
      </w:r>
      <w:r w:rsidR="00286DCA">
        <w:t xml:space="preserve">. De </w:t>
      </w:r>
      <w:r w:rsidR="005314A8">
        <w:t xml:space="preserve">aspecten fysieke beveiliging en personele integriteit </w:t>
      </w:r>
      <w:r w:rsidR="00286DCA">
        <w:t xml:space="preserve">blijven in dit katern </w:t>
      </w:r>
      <w:r w:rsidR="005314A8">
        <w:t>buiten beschouwing.</w:t>
      </w:r>
    </w:p>
    <w:p w:rsidR="00FC50AD" w:rsidRDefault="00FC50AD" w:rsidP="00FC50AD">
      <w:pPr>
        <w:pStyle w:val="Kop3"/>
        <w:spacing w:before="0" w:line="260" w:lineRule="atLeast"/>
      </w:pPr>
    </w:p>
    <w:p w:rsidR="00585276" w:rsidRDefault="007461C2" w:rsidP="00585276">
      <w:pPr>
        <w:pStyle w:val="Kop3"/>
        <w:spacing w:before="0" w:line="260" w:lineRule="atLeast"/>
      </w:pPr>
      <w:bookmarkStart w:id="34" w:name="_Toc404246378"/>
      <w:r>
        <w:t>4</w:t>
      </w:r>
      <w:r w:rsidR="00B6009B">
        <w:t>.4.</w:t>
      </w:r>
      <w:r w:rsidR="005C4D1E">
        <w:t>3</w:t>
      </w:r>
      <w:r w:rsidR="00B6009B">
        <w:t xml:space="preserve"> BIR</w:t>
      </w:r>
      <w:bookmarkEnd w:id="34"/>
    </w:p>
    <w:p w:rsidR="00585276" w:rsidRPr="00585276" w:rsidRDefault="00585276" w:rsidP="00585276">
      <w:pPr>
        <w:rPr>
          <w:i/>
        </w:rPr>
      </w:pPr>
      <w:r>
        <w:rPr>
          <w:i/>
        </w:rPr>
        <w:t>Werkingsgebied: rijksoverheid</w:t>
      </w:r>
      <w:r>
        <w:rPr>
          <w:i/>
        </w:rPr>
        <w:br/>
        <w:t>Toepassingsgebied: (interne) organisatie</w:t>
      </w:r>
    </w:p>
    <w:p w:rsidR="000C5361" w:rsidRDefault="005C4D1E" w:rsidP="00FC50AD">
      <w:pPr>
        <w:spacing w:after="0" w:line="260" w:lineRule="atLeast"/>
      </w:pPr>
      <w:r>
        <w:t>De BIR (</w:t>
      </w:r>
      <w:r w:rsidR="000C40E9">
        <w:t>B</w:t>
      </w:r>
      <w:r>
        <w:t xml:space="preserve">aseline </w:t>
      </w:r>
      <w:r w:rsidR="000C40E9">
        <w:t>I</w:t>
      </w:r>
      <w:r>
        <w:t xml:space="preserve">nformatiebeveiliging Rijksdienst) beschrijft de invulling van ISO27001 en 27002 voor de </w:t>
      </w:r>
      <w:r w:rsidR="00F068BC">
        <w:t>R</w:t>
      </w:r>
      <w:r>
        <w:t>ijksoverheid.</w:t>
      </w:r>
      <w:r w:rsidR="00011A87">
        <w:t xml:space="preserve"> </w:t>
      </w:r>
      <w:r>
        <w:t>Het bestaat uit een - binnen de Rijksoverheid verplicht toe te passen - tactisch normenkader (een superset van ISO 27002</w:t>
      </w:r>
      <w:r w:rsidR="00B42F1F">
        <w:t>/</w:t>
      </w:r>
      <w:r>
        <w:t xml:space="preserve">maatregelen) en een niet-verplichte operationele baseline </w:t>
      </w:r>
      <w:r w:rsidR="00F62C6C">
        <w:t>die bestaat</w:t>
      </w:r>
      <w:r>
        <w:t xml:space="preserve"> uit best </w:t>
      </w:r>
      <w:proofErr w:type="spellStart"/>
      <w:r>
        <w:t>practices</w:t>
      </w:r>
      <w:proofErr w:type="spellEnd"/>
      <w:r>
        <w:t>.</w:t>
      </w:r>
    </w:p>
    <w:p w:rsidR="00930A4A" w:rsidRDefault="00930A4A" w:rsidP="00FC50AD">
      <w:pPr>
        <w:pStyle w:val="Kop3"/>
        <w:spacing w:before="0" w:line="260" w:lineRule="atLeast"/>
      </w:pPr>
      <w:bookmarkStart w:id="35" w:name="_Toc404246379"/>
    </w:p>
    <w:p w:rsidR="008A4D36" w:rsidRDefault="008A4D36" w:rsidP="00FC50AD">
      <w:pPr>
        <w:pStyle w:val="Kop3"/>
        <w:spacing w:before="0" w:line="260" w:lineRule="atLeast"/>
      </w:pPr>
      <w:r>
        <w:t xml:space="preserve">4.4.4 Normenkader </w:t>
      </w:r>
      <w:proofErr w:type="spellStart"/>
      <w:r>
        <w:t>SURFaudit</w:t>
      </w:r>
      <w:bookmarkEnd w:id="35"/>
      <w:proofErr w:type="spellEnd"/>
    </w:p>
    <w:p w:rsidR="00585276" w:rsidRPr="00585276" w:rsidRDefault="00585276" w:rsidP="00585276">
      <w:pPr>
        <w:rPr>
          <w:i/>
        </w:rPr>
      </w:pPr>
      <w:r>
        <w:rPr>
          <w:i/>
        </w:rPr>
        <w:t xml:space="preserve">Werkingsgebied: </w:t>
      </w:r>
      <w:r w:rsidR="00DB626C">
        <w:rPr>
          <w:i/>
        </w:rPr>
        <w:t>ho</w:t>
      </w:r>
      <w:r>
        <w:rPr>
          <w:i/>
        </w:rPr>
        <w:t>-instellingen</w:t>
      </w:r>
      <w:r>
        <w:rPr>
          <w:i/>
        </w:rPr>
        <w:br/>
        <w:t>Toepassingsgebied: (interne) organisatie</w:t>
      </w:r>
    </w:p>
    <w:p w:rsidR="008A4D36" w:rsidRPr="00B6009B" w:rsidRDefault="008A4D36" w:rsidP="00FC50AD">
      <w:pPr>
        <w:spacing w:after="0" w:line="260" w:lineRule="atLeast"/>
      </w:pPr>
      <w:r>
        <w:t xml:space="preserve">Het </w:t>
      </w:r>
      <w:proofErr w:type="spellStart"/>
      <w:r>
        <w:t>SURFaudit</w:t>
      </w:r>
      <w:proofErr w:type="spellEnd"/>
      <w:r>
        <w:t xml:space="preserve"> normenkader omvat een selectie van maatregelen uit ISO 27002</w:t>
      </w:r>
      <w:r w:rsidR="00DB626C">
        <w:t xml:space="preserve">. Het zijn zaken rond </w:t>
      </w:r>
      <w:r>
        <w:t>bescherming van veiligheid en continuïteit van bedrijfsgegevens en de privacy van studenten en medewerkers</w:t>
      </w:r>
      <w:r w:rsidR="00DB626C">
        <w:t xml:space="preserve"> die een onderwijsinstelling ten minste geregeld moet hebben</w:t>
      </w:r>
      <w:r>
        <w:t>.</w:t>
      </w:r>
      <w:r w:rsidR="0040367A">
        <w:t xml:space="preserve"> De maatregelen zijn geclusterd; bij een assessment of audit wordt per cluster het volwassenheidsniveau van de instelling bepaald.</w:t>
      </w:r>
    </w:p>
    <w:p w:rsidR="00FC50AD" w:rsidRDefault="00FC50AD" w:rsidP="00FC50AD">
      <w:pPr>
        <w:pStyle w:val="Kop3"/>
        <w:spacing w:before="0" w:line="260" w:lineRule="atLeast"/>
      </w:pPr>
      <w:bookmarkStart w:id="36" w:name="_Toc397967834"/>
    </w:p>
    <w:p w:rsidR="00B6009B" w:rsidRDefault="007461C2" w:rsidP="00FC50AD">
      <w:pPr>
        <w:pStyle w:val="Kop3"/>
        <w:spacing w:before="0" w:line="260" w:lineRule="atLeast"/>
      </w:pPr>
      <w:bookmarkStart w:id="37" w:name="_Toc404246380"/>
      <w:r w:rsidRPr="00FC50AD">
        <w:t>4</w:t>
      </w:r>
      <w:r w:rsidR="00B6009B" w:rsidRPr="00FC50AD">
        <w:t>.4.</w:t>
      </w:r>
      <w:r w:rsidR="00FC50AD">
        <w:t>5</w:t>
      </w:r>
      <w:r w:rsidR="00B6009B" w:rsidRPr="00FC50AD">
        <w:t xml:space="preserve"> SURF </w:t>
      </w:r>
      <w:r w:rsidR="00A95B77" w:rsidRPr="00FC50AD">
        <w:t xml:space="preserve">Juridisch </w:t>
      </w:r>
      <w:r w:rsidR="00645B24">
        <w:t>n</w:t>
      </w:r>
      <w:r w:rsidR="00B6009B" w:rsidRPr="00FC50AD">
        <w:t>ormenkader</w:t>
      </w:r>
      <w:r w:rsidR="00A95B77" w:rsidRPr="00FC50AD">
        <w:t xml:space="preserve"> </w:t>
      </w:r>
      <w:proofErr w:type="spellStart"/>
      <w:r w:rsidR="00645B24">
        <w:t>c</w:t>
      </w:r>
      <w:r w:rsidR="00A95B77" w:rsidRPr="00FC50AD">
        <w:t>loudservices</w:t>
      </w:r>
      <w:proofErr w:type="spellEnd"/>
      <w:r w:rsidR="00A95B77" w:rsidRPr="00FC50AD">
        <w:t xml:space="preserve"> </w:t>
      </w:r>
      <w:bookmarkEnd w:id="37"/>
      <w:r w:rsidR="00645B24">
        <w:t>hoger onderwijs</w:t>
      </w:r>
    </w:p>
    <w:p w:rsidR="00585276" w:rsidRPr="00585276" w:rsidRDefault="00585276" w:rsidP="00585276">
      <w:pPr>
        <w:rPr>
          <w:i/>
        </w:rPr>
      </w:pPr>
      <w:r>
        <w:rPr>
          <w:i/>
        </w:rPr>
        <w:t xml:space="preserve">Werkingsgebied: </w:t>
      </w:r>
      <w:r w:rsidR="00DB626C">
        <w:rPr>
          <w:i/>
        </w:rPr>
        <w:t>h</w:t>
      </w:r>
      <w:r>
        <w:rPr>
          <w:i/>
        </w:rPr>
        <w:t xml:space="preserve">oger </w:t>
      </w:r>
      <w:r w:rsidR="00DB626C">
        <w:rPr>
          <w:i/>
        </w:rPr>
        <w:t>onderwijs</w:t>
      </w:r>
      <w:r w:rsidR="00DB626C">
        <w:rPr>
          <w:i/>
        </w:rPr>
        <w:br/>
        <w:t>Toepassingsgebied: a</w:t>
      </w:r>
      <w:r>
        <w:rPr>
          <w:i/>
        </w:rPr>
        <w:t xml:space="preserve">fnemen van </w:t>
      </w:r>
      <w:proofErr w:type="spellStart"/>
      <w:r>
        <w:rPr>
          <w:i/>
        </w:rPr>
        <w:t>clouddiensten</w:t>
      </w:r>
      <w:proofErr w:type="spellEnd"/>
    </w:p>
    <w:p w:rsidR="00A95B77" w:rsidRPr="00FC50AD" w:rsidRDefault="00A95B77" w:rsidP="00FC50AD">
      <w:pPr>
        <w:spacing w:after="0" w:line="260" w:lineRule="atLeast"/>
      </w:pPr>
      <w:r w:rsidRPr="00FC50AD">
        <w:t xml:space="preserve">Dit normenkader geeft een overzicht van de best </w:t>
      </w:r>
      <w:proofErr w:type="spellStart"/>
      <w:r w:rsidRPr="00FC50AD">
        <w:t>practice</w:t>
      </w:r>
      <w:proofErr w:type="spellEnd"/>
      <w:r w:rsidRPr="00FC50AD">
        <w:t xml:space="preserve"> clausules voor overeenkomsten met leveranciers van </w:t>
      </w:r>
      <w:proofErr w:type="spellStart"/>
      <w:r w:rsidRPr="00FC50AD">
        <w:t>clouddiensten</w:t>
      </w:r>
      <w:proofErr w:type="spellEnd"/>
      <w:r w:rsidRPr="00FC50AD">
        <w:t xml:space="preserve"> in het </w:t>
      </w:r>
      <w:r w:rsidR="008D4A71">
        <w:t>h</w:t>
      </w:r>
      <w:r w:rsidRPr="00FC50AD">
        <w:t xml:space="preserve">oger </w:t>
      </w:r>
      <w:r w:rsidR="008D4A71">
        <w:t>o</w:t>
      </w:r>
      <w:r w:rsidRPr="00FC50AD">
        <w:t>nderwijs</w:t>
      </w:r>
      <w:r w:rsidR="00707733" w:rsidRPr="00FC50AD">
        <w:t>. Het juridisch normenkader</w:t>
      </w:r>
      <w:r w:rsidRPr="00FC50AD">
        <w:t xml:space="preserve"> </w:t>
      </w:r>
      <w:r w:rsidR="00707733" w:rsidRPr="00FC50AD">
        <w:t>omvat clausules die in</w:t>
      </w:r>
      <w:r w:rsidRPr="00FC50AD">
        <w:t xml:space="preserve"> lijn zijn met actuele nationale en Europese regelgeving op het gebied van o.a. gegevensbescherming en privacy. </w:t>
      </w:r>
    </w:p>
    <w:p w:rsidR="00FC50AD" w:rsidRDefault="00FC50AD" w:rsidP="00FC50AD">
      <w:pPr>
        <w:pStyle w:val="Kop3"/>
        <w:spacing w:before="0" w:line="260" w:lineRule="atLeast"/>
      </w:pPr>
      <w:bookmarkStart w:id="38" w:name="_Toc397967835"/>
      <w:bookmarkEnd w:id="36"/>
    </w:p>
    <w:p w:rsidR="000C5361" w:rsidRDefault="007461C2" w:rsidP="00FC50AD">
      <w:pPr>
        <w:pStyle w:val="Kop3"/>
        <w:spacing w:before="0" w:line="260" w:lineRule="atLeast"/>
      </w:pPr>
      <w:bookmarkStart w:id="39" w:name="_Toc404246381"/>
      <w:r w:rsidRPr="00FC50AD">
        <w:t>4</w:t>
      </w:r>
      <w:r w:rsidR="00B6009B" w:rsidRPr="00FC50AD">
        <w:t>.4.</w:t>
      </w:r>
      <w:r w:rsidR="00FC50AD">
        <w:t>6</w:t>
      </w:r>
      <w:r w:rsidR="00B6009B" w:rsidRPr="00FC50AD">
        <w:t xml:space="preserve"> </w:t>
      </w:r>
      <w:r w:rsidR="000C5361" w:rsidRPr="00FC50AD">
        <w:t>CSA Cloud Controls Matrix</w:t>
      </w:r>
      <w:bookmarkEnd w:id="38"/>
      <w:bookmarkEnd w:id="39"/>
    </w:p>
    <w:p w:rsidR="00585276" w:rsidRPr="00585276" w:rsidRDefault="00585276" w:rsidP="00585276">
      <w:pPr>
        <w:rPr>
          <w:i/>
        </w:rPr>
      </w:pPr>
      <w:r>
        <w:rPr>
          <w:i/>
        </w:rPr>
        <w:t>Werkingsgebied: gehele ond</w:t>
      </w:r>
      <w:r w:rsidR="00DB626C">
        <w:rPr>
          <w:i/>
        </w:rPr>
        <w:t>erwijsdomein</w:t>
      </w:r>
      <w:r w:rsidR="00DB626C">
        <w:rPr>
          <w:i/>
        </w:rPr>
        <w:br/>
        <w:t>Toepassingsgebied:a</w:t>
      </w:r>
      <w:r>
        <w:rPr>
          <w:i/>
        </w:rPr>
        <w:t xml:space="preserve">anbieden en afnemen van </w:t>
      </w:r>
      <w:proofErr w:type="spellStart"/>
      <w:r>
        <w:rPr>
          <w:i/>
        </w:rPr>
        <w:t>clouddiensten</w:t>
      </w:r>
      <w:proofErr w:type="spellEnd"/>
    </w:p>
    <w:p w:rsidR="002B6FE3" w:rsidRDefault="003F3E20" w:rsidP="00FC50AD">
      <w:pPr>
        <w:spacing w:after="0" w:line="260" w:lineRule="atLeast"/>
      </w:pPr>
      <w:r w:rsidRPr="00FC50AD">
        <w:t xml:space="preserve">De Cloud Controls Matrix </w:t>
      </w:r>
      <w:r w:rsidR="00960EB7" w:rsidRPr="00FC50AD">
        <w:t xml:space="preserve">(CCM) </w:t>
      </w:r>
      <w:r w:rsidRPr="00FC50AD">
        <w:t xml:space="preserve">van de Cloud Security Alliance (CSA) legt een relatie tussen de negen grootste risico's van </w:t>
      </w:r>
      <w:proofErr w:type="spellStart"/>
      <w:r w:rsidRPr="00FC50AD">
        <w:t>cloud</w:t>
      </w:r>
      <w:proofErr w:type="spellEnd"/>
      <w:r w:rsidRPr="00FC50AD">
        <w:t xml:space="preserve"> computing en de maatregelen ('</w:t>
      </w:r>
      <w:proofErr w:type="spellStart"/>
      <w:r w:rsidRPr="00FC50AD">
        <w:t>controls</w:t>
      </w:r>
      <w:proofErr w:type="spellEnd"/>
      <w:r w:rsidRPr="00FC50AD">
        <w:t xml:space="preserve">') die een effectieve bescherming vormen tegen deze risico's. </w:t>
      </w:r>
      <w:r w:rsidR="00960EB7" w:rsidRPr="00FC50AD">
        <w:t xml:space="preserve">De CCM richt zich enerzijds op het bieden van beveiligingsrichtlijnen aan </w:t>
      </w:r>
      <w:proofErr w:type="spellStart"/>
      <w:r w:rsidR="00960EB7" w:rsidRPr="00FC50AD">
        <w:t>cloudleveranciers</w:t>
      </w:r>
      <w:proofErr w:type="spellEnd"/>
      <w:r w:rsidR="00960EB7" w:rsidRPr="00FC50AD">
        <w:t xml:space="preserve">, en anderzijds op het ondersteunen van </w:t>
      </w:r>
      <w:proofErr w:type="spellStart"/>
      <w:r w:rsidR="00960EB7" w:rsidRPr="00FC50AD">
        <w:t>cloudafnemers</w:t>
      </w:r>
      <w:proofErr w:type="spellEnd"/>
      <w:r w:rsidR="00960EB7" w:rsidRPr="00FC50AD">
        <w:t xml:space="preserve"> bij het beoordelen van </w:t>
      </w:r>
      <w:r w:rsidR="00CD090E" w:rsidRPr="00FC50AD">
        <w:t xml:space="preserve">de </w:t>
      </w:r>
      <w:r w:rsidR="00960EB7" w:rsidRPr="00FC50AD">
        <w:t>veiligheidsrisico</w:t>
      </w:r>
      <w:r w:rsidR="00CD090E" w:rsidRPr="00FC50AD">
        <w:t>'s</w:t>
      </w:r>
      <w:r w:rsidR="00960EB7" w:rsidRPr="00FC50AD">
        <w:t xml:space="preserve"> van een </w:t>
      </w:r>
      <w:proofErr w:type="spellStart"/>
      <w:r w:rsidR="00960EB7" w:rsidRPr="00FC50AD">
        <w:t>cloudleverancier</w:t>
      </w:r>
      <w:proofErr w:type="spellEnd"/>
      <w:r w:rsidR="00960EB7" w:rsidRPr="00FC50AD">
        <w:t>.</w:t>
      </w:r>
      <w:bookmarkStart w:id="40" w:name="_Toc397967836"/>
    </w:p>
    <w:p w:rsidR="00930A4A" w:rsidRDefault="00930A4A" w:rsidP="00930A4A">
      <w:pPr>
        <w:pStyle w:val="Kop3"/>
      </w:pPr>
      <w:r>
        <w:t xml:space="preserve">4.4.7 Certificeringsschema </w:t>
      </w:r>
      <w:proofErr w:type="spellStart"/>
      <w:r>
        <w:t>Edukoppeling</w:t>
      </w:r>
      <w:proofErr w:type="spellEnd"/>
    </w:p>
    <w:p w:rsidR="00585276" w:rsidRPr="00585276" w:rsidRDefault="00585276" w:rsidP="00585276">
      <w:pPr>
        <w:rPr>
          <w:i/>
        </w:rPr>
      </w:pPr>
      <w:r>
        <w:rPr>
          <w:i/>
        </w:rPr>
        <w:t>Werkingsgebied: gehele onde</w:t>
      </w:r>
      <w:r w:rsidR="00DB626C">
        <w:rPr>
          <w:i/>
        </w:rPr>
        <w:t>rwijsdomein</w:t>
      </w:r>
      <w:r w:rsidR="00DB626C">
        <w:rPr>
          <w:i/>
        </w:rPr>
        <w:br/>
        <w:t>Toepassingsgebied: a</w:t>
      </w:r>
      <w:r>
        <w:rPr>
          <w:i/>
        </w:rPr>
        <w:t xml:space="preserve">anbieden van </w:t>
      </w:r>
      <w:proofErr w:type="spellStart"/>
      <w:r>
        <w:rPr>
          <w:i/>
        </w:rPr>
        <w:t>clouddiensten</w:t>
      </w:r>
      <w:proofErr w:type="spellEnd"/>
      <w:r>
        <w:rPr>
          <w:i/>
        </w:rPr>
        <w:t xml:space="preserve"> via </w:t>
      </w:r>
      <w:proofErr w:type="spellStart"/>
      <w:r>
        <w:rPr>
          <w:i/>
        </w:rPr>
        <w:t>Edukoppeling</w:t>
      </w:r>
      <w:proofErr w:type="spellEnd"/>
    </w:p>
    <w:p w:rsidR="00930A4A" w:rsidRDefault="00930A4A" w:rsidP="00930A4A">
      <w:r>
        <w:t xml:space="preserve">Het Certificeringsschema </w:t>
      </w:r>
      <w:proofErr w:type="spellStart"/>
      <w:r>
        <w:t>Edukoppeling</w:t>
      </w:r>
      <w:proofErr w:type="spellEnd"/>
      <w:r>
        <w:t xml:space="preserve"> is bedoeld voor leveranciers van </w:t>
      </w:r>
      <w:proofErr w:type="spellStart"/>
      <w:r>
        <w:t>clouddiensten</w:t>
      </w:r>
      <w:proofErr w:type="spellEnd"/>
      <w:r>
        <w:t xml:space="preserve">. Een </w:t>
      </w:r>
      <w:proofErr w:type="spellStart"/>
      <w:r>
        <w:t>cloudleverancier</w:t>
      </w:r>
      <w:proofErr w:type="spellEnd"/>
      <w:r>
        <w:t xml:space="preserve"> moet aan de normen in dit schema voldoen, vóórdat de betreffende </w:t>
      </w:r>
      <w:proofErr w:type="spellStart"/>
      <w:r>
        <w:t>clouddienst</w:t>
      </w:r>
      <w:proofErr w:type="spellEnd"/>
      <w:r>
        <w:t xml:space="preserve"> binnen de context van </w:t>
      </w:r>
      <w:proofErr w:type="spellStart"/>
      <w:r>
        <w:t>Edukoppeling</w:t>
      </w:r>
      <w:proofErr w:type="spellEnd"/>
      <w:r>
        <w:t xml:space="preserve"> mag worden ingezet.</w:t>
      </w:r>
    </w:p>
    <w:p w:rsidR="00930A4A" w:rsidRDefault="00930A4A" w:rsidP="00930A4A">
      <w:pPr>
        <w:pStyle w:val="Kop3"/>
      </w:pPr>
      <w:r>
        <w:lastRenderedPageBreak/>
        <w:t>4.4.8 CBP Compliance-instrumenten</w:t>
      </w:r>
    </w:p>
    <w:p w:rsidR="00585276" w:rsidRPr="00585276" w:rsidRDefault="00585276" w:rsidP="00585276">
      <w:pPr>
        <w:rPr>
          <w:i/>
        </w:rPr>
      </w:pPr>
      <w:r>
        <w:rPr>
          <w:i/>
        </w:rPr>
        <w:t>Werkingsgebied: gehele onderwijsdomein</w:t>
      </w:r>
      <w:r>
        <w:rPr>
          <w:i/>
        </w:rPr>
        <w:br/>
        <w:t>Toepassingsgebied: (interne) organisatie</w:t>
      </w:r>
    </w:p>
    <w:p w:rsidR="00930A4A" w:rsidRDefault="00930A4A" w:rsidP="00930A4A">
      <w:r>
        <w:t>Het CBP heeft een viertal compliance-instrumenten ontwikkeld die gebruikt kunnen worden als handreiking voor het naleven van de geldende wet- en regelgeving:</w:t>
      </w:r>
    </w:p>
    <w:p w:rsidR="00930A4A" w:rsidRDefault="00930A4A" w:rsidP="00930A4A">
      <w:pPr>
        <w:pStyle w:val="Lijstalinea"/>
        <w:numPr>
          <w:ilvl w:val="0"/>
          <w:numId w:val="25"/>
        </w:numPr>
      </w:pPr>
      <w:proofErr w:type="spellStart"/>
      <w:r>
        <w:t>Quickscan</w:t>
      </w:r>
      <w:proofErr w:type="spellEnd"/>
    </w:p>
    <w:p w:rsidR="00930A4A" w:rsidRDefault="00930A4A" w:rsidP="00930A4A">
      <w:pPr>
        <w:pStyle w:val="Lijstalinea"/>
        <w:numPr>
          <w:ilvl w:val="0"/>
          <w:numId w:val="25"/>
        </w:numPr>
      </w:pPr>
      <w:proofErr w:type="spellStart"/>
      <w:r>
        <w:t>Wbp</w:t>
      </w:r>
      <w:proofErr w:type="spellEnd"/>
      <w:r>
        <w:t xml:space="preserve"> Zelfevaluatie</w:t>
      </w:r>
    </w:p>
    <w:p w:rsidR="00930A4A" w:rsidRDefault="00930A4A" w:rsidP="00930A4A">
      <w:pPr>
        <w:pStyle w:val="Lijstalinea"/>
        <w:numPr>
          <w:ilvl w:val="0"/>
          <w:numId w:val="25"/>
        </w:numPr>
      </w:pPr>
      <w:r>
        <w:t>Raamwerk Privacy Audit</w:t>
      </w:r>
    </w:p>
    <w:p w:rsidR="00930A4A" w:rsidRDefault="00930A4A" w:rsidP="00930A4A">
      <w:pPr>
        <w:pStyle w:val="Lijstalinea"/>
        <w:numPr>
          <w:ilvl w:val="0"/>
          <w:numId w:val="25"/>
        </w:numPr>
      </w:pPr>
      <w:r>
        <w:t xml:space="preserve">Handreiking bij </w:t>
      </w:r>
      <w:r w:rsidR="00585276">
        <w:t>het Raamwerk Privacy Audit</w:t>
      </w:r>
    </w:p>
    <w:p w:rsidR="00585276" w:rsidRDefault="00585276" w:rsidP="00585276">
      <w:pPr>
        <w:pStyle w:val="Kop3"/>
      </w:pPr>
      <w:r>
        <w:t>4.4.9 NCSC Beveiligingsrichtlijnen</w:t>
      </w:r>
    </w:p>
    <w:p w:rsidR="00585276" w:rsidRPr="00585276" w:rsidRDefault="00585276" w:rsidP="00585276">
      <w:pPr>
        <w:rPr>
          <w:i/>
        </w:rPr>
      </w:pPr>
      <w:r>
        <w:rPr>
          <w:i/>
        </w:rPr>
        <w:t>Werkingsgebied: gehele onderwijsdomein</w:t>
      </w:r>
      <w:r>
        <w:rPr>
          <w:i/>
        </w:rPr>
        <w:br/>
        <w:t>Toepassingsgebied: technologie</w:t>
      </w:r>
    </w:p>
    <w:p w:rsidR="00585276" w:rsidRDefault="00585276" w:rsidP="00585276">
      <w:r>
        <w:t xml:space="preserve">Het Nationaal Cyber Security Center publiceert beveiligingsrichtlijnen naar aanleiding van trends en (actuele) dreigingen en op basis van best </w:t>
      </w:r>
      <w:proofErr w:type="spellStart"/>
      <w:r>
        <w:t>practices</w:t>
      </w:r>
      <w:proofErr w:type="spellEnd"/>
      <w:r>
        <w:t xml:space="preserve"> :</w:t>
      </w:r>
    </w:p>
    <w:p w:rsidR="00585276" w:rsidRDefault="00585276" w:rsidP="00585276">
      <w:pPr>
        <w:pStyle w:val="Lijstalinea"/>
        <w:numPr>
          <w:ilvl w:val="0"/>
          <w:numId w:val="26"/>
        </w:numPr>
      </w:pPr>
      <w:r>
        <w:t xml:space="preserve">ICT-beveiligingsrichtlijnen voor </w:t>
      </w:r>
      <w:proofErr w:type="spellStart"/>
      <w:r>
        <w:t>webapplicaties</w:t>
      </w:r>
      <w:proofErr w:type="spellEnd"/>
      <w:r>
        <w:t xml:space="preserve"> (feb. 2012)</w:t>
      </w:r>
    </w:p>
    <w:p w:rsidR="00585276" w:rsidRDefault="00585276" w:rsidP="00585276">
      <w:pPr>
        <w:pStyle w:val="Lijstalinea"/>
        <w:numPr>
          <w:ilvl w:val="0"/>
          <w:numId w:val="26"/>
        </w:numPr>
      </w:pPr>
      <w:r>
        <w:t>Beveiligingsrichtlijnen voor mobiele apparaten (nov. 2012)</w:t>
      </w:r>
    </w:p>
    <w:p w:rsidR="00585276" w:rsidRDefault="00585276" w:rsidP="00585276">
      <w:pPr>
        <w:pStyle w:val="Lijstalinea"/>
        <w:numPr>
          <w:ilvl w:val="0"/>
          <w:numId w:val="26"/>
        </w:numPr>
      </w:pPr>
      <w:r>
        <w:t xml:space="preserve">ICT-beveiligingsrichtlijnen voor Transport </w:t>
      </w:r>
      <w:proofErr w:type="spellStart"/>
      <w:r>
        <w:t>Layer</w:t>
      </w:r>
      <w:proofErr w:type="spellEnd"/>
      <w:r>
        <w:t xml:space="preserve"> Security (TLS) (nov. 2014)</w:t>
      </w:r>
    </w:p>
    <w:p w:rsidR="00966B98" w:rsidRDefault="00966B98" w:rsidP="00966B98">
      <w:pPr>
        <w:pStyle w:val="Kop3"/>
      </w:pPr>
      <w:r>
        <w:t>4.4.10 Kennisnet Checklist privacy-afspraken voor scholen</w:t>
      </w:r>
    </w:p>
    <w:p w:rsidR="00966B98" w:rsidRDefault="00DB626C" w:rsidP="00966B98">
      <w:pPr>
        <w:rPr>
          <w:i/>
        </w:rPr>
      </w:pPr>
      <w:r>
        <w:rPr>
          <w:i/>
        </w:rPr>
        <w:t>Werkingsgebied: o</w:t>
      </w:r>
      <w:r w:rsidR="00966B98">
        <w:rPr>
          <w:i/>
        </w:rPr>
        <w:t>nderwijsi</w:t>
      </w:r>
      <w:r>
        <w:rPr>
          <w:i/>
        </w:rPr>
        <w:t>nstellingen</w:t>
      </w:r>
      <w:r>
        <w:rPr>
          <w:i/>
        </w:rPr>
        <w:br/>
        <w:t>Toepassingsgebied: a</w:t>
      </w:r>
      <w:r w:rsidR="00966B98">
        <w:rPr>
          <w:i/>
        </w:rPr>
        <w:t xml:space="preserve">fnemen van </w:t>
      </w:r>
      <w:proofErr w:type="spellStart"/>
      <w:r w:rsidR="00966B98">
        <w:rPr>
          <w:i/>
        </w:rPr>
        <w:t>clouddiensten</w:t>
      </w:r>
      <w:proofErr w:type="spellEnd"/>
    </w:p>
    <w:p w:rsidR="00966B98" w:rsidRDefault="00966B98" w:rsidP="00966B98">
      <w:r>
        <w:t>Met deze checklist kan worden vastgesteld of de afspraken tussen scholen en softwareleveranciers voldoen aan de wettelijke eisen.</w:t>
      </w:r>
    </w:p>
    <w:bookmarkEnd w:id="40"/>
    <w:p w:rsidR="00E6646E" w:rsidRPr="00F773FB" w:rsidRDefault="00B6009B" w:rsidP="002D71C2">
      <w:pPr>
        <w:pStyle w:val="Kop1"/>
      </w:pPr>
      <w:r w:rsidRPr="00FC50AD">
        <w:br w:type="page"/>
      </w:r>
      <w:bookmarkStart w:id="41" w:name="_Toc406068672"/>
      <w:bookmarkStart w:id="42" w:name="_Toc397967840"/>
      <w:r w:rsidR="00E6646E" w:rsidRPr="00F773FB">
        <w:lastRenderedPageBreak/>
        <w:t>Begrippen</w:t>
      </w:r>
      <w:r w:rsidR="00B824C2">
        <w:t>lijst</w:t>
      </w:r>
      <w:bookmarkEnd w:id="41"/>
    </w:p>
    <w:p w:rsidR="00E6646E" w:rsidRPr="00F773FB" w:rsidRDefault="00543CF4" w:rsidP="00E6646E">
      <w:r>
        <w:t xml:space="preserve">De begrippen die in dit document worden gebruikt sluiten </w:t>
      </w:r>
      <w:r w:rsidR="00503AE5">
        <w:t>zo veel</w:t>
      </w:r>
      <w:r>
        <w:t xml:space="preserve"> mogelijk aan bij definities uit </w:t>
      </w:r>
      <w:r w:rsidR="007421EA">
        <w:t>bestaande begrippenlijsten</w:t>
      </w:r>
      <w:r w:rsidR="00F773FB">
        <w:t xml:space="preserve">. Bij elk begrip </w:t>
      </w:r>
      <w:r>
        <w:t xml:space="preserve">hieronder </w:t>
      </w:r>
      <w:r w:rsidR="00F773FB">
        <w:t>is een verwijzing naar de bron van de definitie opgenomen.</w:t>
      </w:r>
    </w:p>
    <w:p w:rsidR="00846318" w:rsidRPr="00846318" w:rsidRDefault="00846318" w:rsidP="00E6646E">
      <w:pPr>
        <w:rPr>
          <w:i/>
        </w:rPr>
      </w:pPr>
      <w:r>
        <w:rPr>
          <w:b/>
        </w:rPr>
        <w:t>Audit</w:t>
      </w:r>
      <w:r>
        <w:rPr>
          <w:b/>
        </w:rPr>
        <w:tab/>
      </w:r>
      <w:r>
        <w:rPr>
          <w:b/>
        </w:rPr>
        <w:tab/>
      </w:r>
      <w:r>
        <w:rPr>
          <w:b/>
        </w:rPr>
        <w:tab/>
      </w:r>
      <w:r>
        <w:t xml:space="preserve">Systematisch, onafhankelijk en gedocumenteerd proces voor het verkrijgen </w:t>
      </w:r>
      <w:r>
        <w:tab/>
      </w:r>
      <w:r>
        <w:tab/>
      </w:r>
      <w:r>
        <w:tab/>
        <w:t xml:space="preserve">en objectief evalueren van bewijs teneinde vast te stellen in hoeverre aan </w:t>
      </w:r>
      <w:r>
        <w:tab/>
      </w:r>
      <w:r>
        <w:tab/>
      </w:r>
      <w:r>
        <w:tab/>
        <w:t>een toetsingskader is voldaan.</w:t>
      </w:r>
      <w:r>
        <w:br/>
      </w:r>
      <w:r>
        <w:tab/>
      </w:r>
      <w:r>
        <w:tab/>
      </w:r>
      <w:r>
        <w:tab/>
      </w:r>
      <w:r>
        <w:rPr>
          <w:i/>
        </w:rPr>
        <w:t>ISO 27001:2014 (audit)</w:t>
      </w:r>
    </w:p>
    <w:p w:rsidR="00846318" w:rsidRPr="00846318" w:rsidRDefault="00846318" w:rsidP="00E6646E">
      <w:pPr>
        <w:rPr>
          <w:b/>
          <w:i/>
        </w:rPr>
      </w:pPr>
      <w:r>
        <w:rPr>
          <w:b/>
        </w:rPr>
        <w:t>Assessment</w:t>
      </w:r>
      <w:r>
        <w:rPr>
          <w:b/>
        </w:rPr>
        <w:tab/>
      </w:r>
      <w:r>
        <w:rPr>
          <w:b/>
        </w:rPr>
        <w:tab/>
      </w:r>
      <w:r>
        <w:t xml:space="preserve">Zie </w:t>
      </w:r>
      <w:r>
        <w:rPr>
          <w:b/>
          <w:i/>
        </w:rPr>
        <w:t>Audit</w:t>
      </w:r>
    </w:p>
    <w:p w:rsidR="004B5428" w:rsidRPr="001C7ECE" w:rsidRDefault="004B5428" w:rsidP="00E6646E">
      <w:pPr>
        <w:rPr>
          <w:i/>
        </w:rPr>
      </w:pPr>
      <w:r>
        <w:rPr>
          <w:b/>
        </w:rPr>
        <w:t>Beheersmaatregel</w:t>
      </w:r>
      <w:r>
        <w:rPr>
          <w:b/>
        </w:rPr>
        <w:tab/>
      </w:r>
      <w:r>
        <w:t xml:space="preserve">Maatregel die risico </w:t>
      </w:r>
      <w:r w:rsidR="001C7ECE">
        <w:t>wijzigt</w:t>
      </w:r>
      <w:r w:rsidR="001C7ECE">
        <w:br/>
      </w:r>
      <w:r w:rsidR="001C7ECE">
        <w:tab/>
      </w:r>
      <w:r w:rsidR="001C7ECE">
        <w:tab/>
      </w:r>
      <w:r w:rsidR="001C7ECE">
        <w:tab/>
      </w:r>
      <w:r w:rsidR="001C7ECE">
        <w:rPr>
          <w:i/>
        </w:rPr>
        <w:t>ISO 27000:2014 (control)</w:t>
      </w:r>
    </w:p>
    <w:p w:rsidR="00C47A4A" w:rsidRDefault="00C47A4A" w:rsidP="00E6646E">
      <w:pPr>
        <w:rPr>
          <w:i/>
        </w:rPr>
      </w:pPr>
      <w:r>
        <w:rPr>
          <w:b/>
        </w:rPr>
        <w:t>Beschikbaarheid</w:t>
      </w:r>
      <w:r>
        <w:rPr>
          <w:b/>
        </w:rPr>
        <w:tab/>
      </w:r>
      <w:r>
        <w:t xml:space="preserve">De eigenschap van het toegankelijk en bruikbaar zijn op aanvraag van een </w:t>
      </w:r>
      <w:r>
        <w:tab/>
      </w:r>
      <w:r>
        <w:tab/>
      </w:r>
      <w:r>
        <w:tab/>
        <w:t>geautoriseerde entiteit</w:t>
      </w:r>
      <w:r>
        <w:br/>
      </w:r>
      <w:r>
        <w:tab/>
      </w:r>
      <w:r>
        <w:tab/>
      </w:r>
      <w:r>
        <w:tab/>
      </w:r>
      <w:r>
        <w:rPr>
          <w:i/>
        </w:rPr>
        <w:t>ISO 27000:2014</w:t>
      </w:r>
      <w:r w:rsidR="004B5428">
        <w:rPr>
          <w:i/>
        </w:rPr>
        <w:t xml:space="preserve"> (availability)</w:t>
      </w:r>
    </w:p>
    <w:p w:rsidR="00C47A4A" w:rsidRPr="00C47A4A" w:rsidRDefault="00C47A4A" w:rsidP="00C47A4A">
      <w:pPr>
        <w:ind w:left="2124"/>
        <w:rPr>
          <w:i/>
        </w:rPr>
      </w:pPr>
      <w:r w:rsidRPr="00C47A4A">
        <w:t xml:space="preserve">Beschikbaarheid betreft het waarborgen dat geautoriseerde gebruikers op de juiste momenten toegang hebben tot informatie en aanverwante bedrijfsmiddelen. Aantasting van </w:t>
      </w:r>
      <w:r w:rsidRPr="00D80BA6">
        <w:t>beschikbaarheid kan bijvoorbeeld leiden tot aantasting van de continuïteit van bedrijfs- en/of ketenprocessen.</w:t>
      </w:r>
    </w:p>
    <w:p w:rsidR="004A3CEA" w:rsidRPr="004A3CEA" w:rsidRDefault="004A3CEA" w:rsidP="00E6646E">
      <w:pPr>
        <w:rPr>
          <w:i/>
        </w:rPr>
      </w:pPr>
      <w:r>
        <w:rPr>
          <w:b/>
        </w:rPr>
        <w:t>Beveiliging</w:t>
      </w:r>
      <w:r>
        <w:rPr>
          <w:b/>
        </w:rPr>
        <w:tab/>
      </w:r>
      <w:r>
        <w:rPr>
          <w:b/>
        </w:rPr>
        <w:tab/>
      </w:r>
      <w:r>
        <w:t>Behoud van vertrouwelijkheid, integriteit en beschikbaarheid van informatie</w:t>
      </w:r>
      <w:r>
        <w:br/>
      </w:r>
      <w:r>
        <w:tab/>
      </w:r>
      <w:r>
        <w:tab/>
      </w:r>
      <w:r>
        <w:tab/>
      </w:r>
      <w:r>
        <w:rPr>
          <w:i/>
        </w:rPr>
        <w:t>ISO 27000:2014 (information security)</w:t>
      </w:r>
    </w:p>
    <w:p w:rsidR="0035144C" w:rsidRPr="00642B36" w:rsidRDefault="0035144C" w:rsidP="00553C0C">
      <w:pPr>
        <w:rPr>
          <w:i/>
        </w:rPr>
      </w:pPr>
      <w:r>
        <w:rPr>
          <w:b/>
        </w:rPr>
        <w:t>Bewijs</w:t>
      </w:r>
      <w:r>
        <w:rPr>
          <w:b/>
        </w:rPr>
        <w:tab/>
      </w:r>
      <w:r>
        <w:rPr>
          <w:b/>
        </w:rPr>
        <w:tab/>
      </w:r>
      <w:r>
        <w:rPr>
          <w:b/>
        </w:rPr>
        <w:tab/>
      </w:r>
      <w:r>
        <w:t xml:space="preserve">Feitelijke verklaringen of andere informatie die controleerbaar </w:t>
      </w:r>
      <w:r>
        <w:tab/>
        <w:t xml:space="preserve">is en relevant </w:t>
      </w:r>
      <w:r>
        <w:tab/>
      </w:r>
      <w:r>
        <w:tab/>
      </w:r>
      <w:r>
        <w:tab/>
        <w:t xml:space="preserve">voor een toetsingskader. </w:t>
      </w:r>
      <w:r w:rsidR="00642B36">
        <w:br/>
      </w:r>
      <w:r w:rsidR="00642B36">
        <w:tab/>
      </w:r>
      <w:r w:rsidR="00642B36">
        <w:tab/>
      </w:r>
      <w:r w:rsidR="00642B36">
        <w:tab/>
      </w:r>
      <w:r w:rsidR="00642B36">
        <w:rPr>
          <w:i/>
        </w:rPr>
        <w:t xml:space="preserve">ISO 19011:2011 (audit </w:t>
      </w:r>
      <w:proofErr w:type="spellStart"/>
      <w:r w:rsidR="00642B36">
        <w:rPr>
          <w:i/>
        </w:rPr>
        <w:t>evidence</w:t>
      </w:r>
      <w:proofErr w:type="spellEnd"/>
      <w:r w:rsidR="00642B36">
        <w:rPr>
          <w:i/>
        </w:rPr>
        <w:t>)</w:t>
      </w:r>
    </w:p>
    <w:p w:rsidR="006D7265" w:rsidRDefault="006D7265" w:rsidP="00553C0C">
      <w:pPr>
        <w:rPr>
          <w:i/>
        </w:rPr>
      </w:pPr>
      <w:r w:rsidRPr="00C47A4A">
        <w:rPr>
          <w:b/>
        </w:rPr>
        <w:t>Integriteit</w:t>
      </w:r>
      <w:r w:rsidRPr="00C47A4A">
        <w:tab/>
      </w:r>
      <w:r w:rsidRPr="00C47A4A">
        <w:tab/>
      </w:r>
      <w:r w:rsidR="00C47A4A" w:rsidRPr="00C47A4A">
        <w:t>De e</w:t>
      </w:r>
      <w:r w:rsidRPr="00C47A4A">
        <w:t>ig</w:t>
      </w:r>
      <w:r w:rsidRPr="006D7265">
        <w:t>ensc</w:t>
      </w:r>
      <w:r>
        <w:t>hap van juistheid en volledigheid.</w:t>
      </w:r>
      <w:r>
        <w:br/>
      </w:r>
      <w:r>
        <w:tab/>
      </w:r>
      <w:r>
        <w:tab/>
      </w:r>
      <w:r>
        <w:tab/>
      </w:r>
      <w:r>
        <w:rPr>
          <w:i/>
        </w:rPr>
        <w:t>ISO 27000:2014 (</w:t>
      </w:r>
      <w:proofErr w:type="spellStart"/>
      <w:r>
        <w:rPr>
          <w:i/>
        </w:rPr>
        <w:t>integrity</w:t>
      </w:r>
      <w:proofErr w:type="spellEnd"/>
      <w:r>
        <w:rPr>
          <w:i/>
        </w:rPr>
        <w:t>)</w:t>
      </w:r>
    </w:p>
    <w:p w:rsidR="00966B98" w:rsidRDefault="00C47A4A" w:rsidP="00966B98">
      <w:pPr>
        <w:spacing w:after="0" w:line="260" w:lineRule="atLeast"/>
        <w:ind w:left="2124"/>
        <w:rPr>
          <w:i/>
        </w:rPr>
      </w:pPr>
      <w:r w:rsidRPr="00C47A4A">
        <w:t>Integriteit betreft het waarborgen van de juistheid, volledigheid en tijdigheid van informatie. Informatie waarvoor de integriteit op orde is, is dus informatie die 'klopt'. Merk op dat een aantasting van vertrouwelijkheid (waardoor onbevoegden bijvoorbeeld mutaties kunnen doorvoeren) kan leiden tot een aantasting van integriteit.</w:t>
      </w:r>
    </w:p>
    <w:p w:rsidR="00966B98" w:rsidRDefault="00966B98" w:rsidP="00553C0C">
      <w:pPr>
        <w:rPr>
          <w:b/>
        </w:rPr>
      </w:pPr>
    </w:p>
    <w:p w:rsidR="00553C0C" w:rsidRPr="00DB6B99" w:rsidRDefault="00DB6B99" w:rsidP="00553C0C">
      <w:pPr>
        <w:rPr>
          <w:i/>
        </w:rPr>
      </w:pPr>
      <w:r>
        <w:rPr>
          <w:b/>
        </w:rPr>
        <w:t>Kader</w:t>
      </w:r>
      <w:r>
        <w:rPr>
          <w:b/>
        </w:rPr>
        <w:tab/>
      </w:r>
      <w:r>
        <w:rPr>
          <w:b/>
        </w:rPr>
        <w:tab/>
      </w:r>
      <w:r>
        <w:rPr>
          <w:b/>
        </w:rPr>
        <w:tab/>
      </w:r>
      <w:r>
        <w:t>Verzameling beleid, procedures en/of eisen</w:t>
      </w:r>
      <w:r>
        <w:br/>
      </w:r>
      <w:r>
        <w:tab/>
      </w:r>
      <w:r>
        <w:tab/>
      </w:r>
      <w:r>
        <w:tab/>
      </w:r>
      <w:r w:rsidR="00553C0C">
        <w:rPr>
          <w:i/>
        </w:rPr>
        <w:t xml:space="preserve">zie ook </w:t>
      </w:r>
      <w:r w:rsidR="00553C0C">
        <w:rPr>
          <w:b/>
          <w:i/>
        </w:rPr>
        <w:t>Normenkader</w:t>
      </w:r>
      <w:r w:rsidR="00553C0C">
        <w:rPr>
          <w:i/>
        </w:rPr>
        <w:t xml:space="preserve">, </w:t>
      </w:r>
      <w:r w:rsidR="00553C0C">
        <w:rPr>
          <w:b/>
          <w:i/>
        </w:rPr>
        <w:t>Toetsingskader</w:t>
      </w:r>
    </w:p>
    <w:p w:rsidR="00B736F4" w:rsidRDefault="001C7ECE" w:rsidP="00E6646E">
      <w:r>
        <w:rPr>
          <w:b/>
        </w:rPr>
        <w:t>Ketenpartij</w:t>
      </w:r>
      <w:r>
        <w:rPr>
          <w:b/>
        </w:rPr>
        <w:tab/>
      </w:r>
      <w:r>
        <w:rPr>
          <w:b/>
        </w:rPr>
        <w:tab/>
      </w:r>
      <w:r>
        <w:t>Een partij die een rol speelt in een ketenproces</w:t>
      </w:r>
    </w:p>
    <w:p w:rsidR="001C7ECE" w:rsidRPr="001C7ECE" w:rsidRDefault="001C7ECE" w:rsidP="00E6646E">
      <w:r>
        <w:rPr>
          <w:b/>
        </w:rPr>
        <w:t>Ketenproces</w:t>
      </w:r>
      <w:r>
        <w:rPr>
          <w:b/>
        </w:rPr>
        <w:tab/>
      </w:r>
      <w:r>
        <w:rPr>
          <w:b/>
        </w:rPr>
        <w:tab/>
      </w:r>
      <w:r>
        <w:t xml:space="preserve">Een samenwerking tussen </w:t>
      </w:r>
      <w:r w:rsidR="00B736F4">
        <w:t>entiteiten</w:t>
      </w:r>
      <w:r>
        <w:t xml:space="preserve"> die dient om een (gezamenlijk) doel te </w:t>
      </w:r>
      <w:r>
        <w:tab/>
      </w:r>
      <w:r>
        <w:tab/>
      </w:r>
      <w:r>
        <w:tab/>
        <w:t>realiseren.</w:t>
      </w:r>
    </w:p>
    <w:p w:rsidR="00594A03" w:rsidRDefault="00594A03" w:rsidP="00E6646E">
      <w:pPr>
        <w:rPr>
          <w:i/>
        </w:rPr>
      </w:pPr>
      <w:r>
        <w:rPr>
          <w:b/>
        </w:rPr>
        <w:lastRenderedPageBreak/>
        <w:t>Maatregel</w:t>
      </w:r>
      <w:r>
        <w:rPr>
          <w:b/>
        </w:rPr>
        <w:tab/>
      </w:r>
      <w:r>
        <w:rPr>
          <w:b/>
        </w:rPr>
        <w:tab/>
      </w:r>
      <w:r>
        <w:t>Handeling of ingreep met een bepaald doel</w:t>
      </w:r>
      <w:r>
        <w:br/>
      </w:r>
      <w:r>
        <w:tab/>
      </w:r>
      <w:r>
        <w:tab/>
      </w:r>
      <w:r>
        <w:tab/>
      </w:r>
      <w:r>
        <w:rPr>
          <w:i/>
        </w:rPr>
        <w:t>Van Dale</w:t>
      </w:r>
    </w:p>
    <w:p w:rsidR="00DB6B99" w:rsidRPr="00DB6B99" w:rsidRDefault="00DB6B99" w:rsidP="00E6646E">
      <w:pPr>
        <w:rPr>
          <w:i/>
        </w:rPr>
      </w:pPr>
      <w:r>
        <w:rPr>
          <w:b/>
        </w:rPr>
        <w:t>Norm</w:t>
      </w:r>
      <w:r>
        <w:rPr>
          <w:b/>
        </w:rPr>
        <w:tab/>
      </w:r>
      <w:r>
        <w:rPr>
          <w:b/>
        </w:rPr>
        <w:tab/>
      </w:r>
      <w:r>
        <w:rPr>
          <w:b/>
        </w:rPr>
        <w:tab/>
      </w:r>
      <w:r>
        <w:t>Beleid, procedure of eis gebruikt als referentie</w:t>
      </w:r>
      <w:r>
        <w:br/>
      </w:r>
      <w:r>
        <w:tab/>
      </w:r>
      <w:r>
        <w:tab/>
      </w:r>
      <w:r>
        <w:tab/>
      </w:r>
      <w:r>
        <w:rPr>
          <w:i/>
        </w:rPr>
        <w:t xml:space="preserve">zie ook </w:t>
      </w:r>
      <w:r>
        <w:rPr>
          <w:b/>
          <w:i/>
        </w:rPr>
        <w:t>Normenkader</w:t>
      </w:r>
      <w:r>
        <w:rPr>
          <w:i/>
        </w:rPr>
        <w:t xml:space="preserve">, </w:t>
      </w:r>
      <w:r>
        <w:rPr>
          <w:b/>
          <w:i/>
        </w:rPr>
        <w:t>Toetsingskader</w:t>
      </w:r>
    </w:p>
    <w:p w:rsidR="00DB6B99" w:rsidRPr="00DB6B99" w:rsidRDefault="00DB6B99" w:rsidP="00E6646E">
      <w:pPr>
        <w:rPr>
          <w:i/>
        </w:rPr>
      </w:pPr>
      <w:r>
        <w:rPr>
          <w:b/>
        </w:rPr>
        <w:t>Normenkader</w:t>
      </w:r>
      <w:r>
        <w:rPr>
          <w:b/>
        </w:rPr>
        <w:tab/>
      </w:r>
      <w:r>
        <w:rPr>
          <w:b/>
        </w:rPr>
        <w:tab/>
      </w:r>
      <w:r>
        <w:t>Verzameling beleid, procedures en/of eisen gebruikt als referentie</w:t>
      </w:r>
      <w:r>
        <w:br/>
      </w:r>
      <w:r>
        <w:tab/>
      </w:r>
      <w:r>
        <w:tab/>
      </w:r>
      <w:r>
        <w:tab/>
      </w:r>
      <w:r>
        <w:rPr>
          <w:i/>
        </w:rPr>
        <w:t xml:space="preserve">zie ook </w:t>
      </w:r>
      <w:r w:rsidRPr="00DB6B99">
        <w:rPr>
          <w:b/>
          <w:i/>
        </w:rPr>
        <w:t>Toetsingskader</w:t>
      </w:r>
    </w:p>
    <w:p w:rsidR="00594A03" w:rsidRPr="00594A03" w:rsidRDefault="00594A03" w:rsidP="00E6646E">
      <w:pPr>
        <w:rPr>
          <w:i/>
        </w:rPr>
      </w:pPr>
      <w:r>
        <w:rPr>
          <w:b/>
        </w:rPr>
        <w:t>Privacy</w:t>
      </w:r>
      <w:r>
        <w:rPr>
          <w:b/>
        </w:rPr>
        <w:tab/>
      </w:r>
      <w:r>
        <w:rPr>
          <w:b/>
        </w:rPr>
        <w:tab/>
      </w:r>
      <w:r>
        <w:rPr>
          <w:b/>
        </w:rPr>
        <w:tab/>
      </w:r>
      <w:r>
        <w:t xml:space="preserve">Het recht om in de beslotenheid van de persoonlijke levenssfeer met rust te </w:t>
      </w:r>
      <w:r>
        <w:tab/>
      </w:r>
      <w:r>
        <w:tab/>
      </w:r>
      <w:r>
        <w:tab/>
        <w:t xml:space="preserve">worden gelaten, waaronder het recht op zorgvuldige behandeling van </w:t>
      </w:r>
      <w:r>
        <w:tab/>
      </w:r>
      <w:r>
        <w:tab/>
      </w:r>
      <w:r>
        <w:tab/>
      </w:r>
      <w:r>
        <w:tab/>
        <w:t>persoonlijke gegevens.</w:t>
      </w:r>
      <w:r>
        <w:br/>
      </w:r>
      <w:r>
        <w:tab/>
      </w:r>
      <w:r>
        <w:tab/>
      </w:r>
      <w:r>
        <w:tab/>
      </w:r>
      <w:r>
        <w:rPr>
          <w:i/>
        </w:rPr>
        <w:t>zie Grondwet, artikel 10</w:t>
      </w:r>
    </w:p>
    <w:p w:rsidR="00F773FB" w:rsidRPr="00CC1BDB" w:rsidRDefault="00CC1BDB" w:rsidP="00E6646E">
      <w:pPr>
        <w:rPr>
          <w:i/>
        </w:rPr>
      </w:pPr>
      <w:r>
        <w:rPr>
          <w:b/>
        </w:rPr>
        <w:t>Risico</w:t>
      </w:r>
      <w:r>
        <w:rPr>
          <w:b/>
        </w:rPr>
        <w:tab/>
      </w:r>
      <w:r>
        <w:rPr>
          <w:b/>
        </w:rPr>
        <w:tab/>
      </w:r>
      <w:r>
        <w:rPr>
          <w:b/>
        </w:rPr>
        <w:tab/>
      </w:r>
      <w:r>
        <w:t>Effect van onzekerheid op doelstellingen.</w:t>
      </w:r>
      <w:r>
        <w:br/>
      </w:r>
      <w:r>
        <w:tab/>
      </w:r>
      <w:r>
        <w:tab/>
      </w:r>
      <w:r>
        <w:tab/>
      </w:r>
      <w:r>
        <w:rPr>
          <w:i/>
        </w:rPr>
        <w:t>ISO 27000:2014 (risk)</w:t>
      </w:r>
    </w:p>
    <w:p w:rsidR="00F773FB" w:rsidRPr="00CC1BDB" w:rsidRDefault="00CC1BDB" w:rsidP="00E6646E">
      <w:pPr>
        <w:rPr>
          <w:i/>
        </w:rPr>
      </w:pPr>
      <w:r>
        <w:rPr>
          <w:b/>
        </w:rPr>
        <w:t>Risicoanalyse</w:t>
      </w:r>
      <w:r>
        <w:rPr>
          <w:b/>
        </w:rPr>
        <w:tab/>
      </w:r>
      <w:r>
        <w:rPr>
          <w:b/>
        </w:rPr>
        <w:tab/>
      </w:r>
      <w:r>
        <w:t>Proces om de aard van risico te begrijpen en het risiconiveau te</w:t>
      </w:r>
      <w:r w:rsidR="00846318">
        <w:t xml:space="preserve"> </w:t>
      </w:r>
      <w:r>
        <w:t>bepalen</w:t>
      </w:r>
      <w:r>
        <w:br/>
      </w:r>
      <w:r>
        <w:tab/>
      </w:r>
      <w:r>
        <w:tab/>
      </w:r>
      <w:r>
        <w:tab/>
      </w:r>
      <w:r>
        <w:rPr>
          <w:i/>
        </w:rPr>
        <w:t>ISO 27000:2014 (risk analysis)</w:t>
      </w:r>
    </w:p>
    <w:p w:rsidR="004C049F" w:rsidRDefault="00DB6B99" w:rsidP="00E6646E">
      <w:r>
        <w:rPr>
          <w:b/>
        </w:rPr>
        <w:t>ROSA</w:t>
      </w:r>
      <w:r>
        <w:rPr>
          <w:b/>
        </w:rPr>
        <w:tab/>
      </w:r>
      <w:r>
        <w:rPr>
          <w:b/>
        </w:rPr>
        <w:tab/>
      </w:r>
      <w:r>
        <w:rPr>
          <w:b/>
        </w:rPr>
        <w:tab/>
      </w:r>
      <w:r>
        <w:t>Referentiearchitectuur van het onderwijs</w:t>
      </w:r>
    </w:p>
    <w:p w:rsidR="00DB6B99" w:rsidRPr="00DB6B99" w:rsidRDefault="00DB6B99" w:rsidP="00E6646E">
      <w:pPr>
        <w:rPr>
          <w:i/>
        </w:rPr>
      </w:pPr>
      <w:r>
        <w:rPr>
          <w:b/>
        </w:rPr>
        <w:t>Toetsingskader</w:t>
      </w:r>
      <w:r>
        <w:rPr>
          <w:b/>
        </w:rPr>
        <w:tab/>
      </w:r>
      <w:r>
        <w:rPr>
          <w:b/>
        </w:rPr>
        <w:tab/>
      </w:r>
      <w:r>
        <w:t xml:space="preserve">Verzameling beleid, procedures en/of eisen gebruikt als referentie waartegen </w:t>
      </w:r>
      <w:r>
        <w:tab/>
      </w:r>
      <w:r>
        <w:tab/>
      </w:r>
      <w:r>
        <w:tab/>
        <w:t>bewijs uit een audit wordt vergeleken.</w:t>
      </w:r>
      <w:r>
        <w:br/>
      </w:r>
      <w:r>
        <w:tab/>
      </w:r>
      <w:r>
        <w:tab/>
      </w:r>
      <w:r>
        <w:tab/>
      </w:r>
      <w:r>
        <w:rPr>
          <w:i/>
        </w:rPr>
        <w:t>ISO 19011:2011 (audit criteria)</w:t>
      </w:r>
    </w:p>
    <w:p w:rsidR="00C47A4A" w:rsidRPr="00C47A4A" w:rsidRDefault="00C47A4A" w:rsidP="00E6646E">
      <w:pPr>
        <w:rPr>
          <w:b/>
          <w:i/>
        </w:rPr>
      </w:pPr>
      <w:r>
        <w:rPr>
          <w:b/>
        </w:rPr>
        <w:t>Vertrouwelijkheid</w:t>
      </w:r>
      <w:r>
        <w:rPr>
          <w:b/>
        </w:rPr>
        <w:tab/>
      </w:r>
      <w:r w:rsidRPr="00C47A4A">
        <w:t>De eigenschap</w:t>
      </w:r>
      <w:r>
        <w:t xml:space="preserve"> dat informatie niet beschikbaar wordt gesteld of ter kennis </w:t>
      </w:r>
      <w:r>
        <w:tab/>
      </w:r>
      <w:r>
        <w:tab/>
      </w:r>
      <w:r>
        <w:tab/>
        <w:t>komt van onbevoegde personen, entiteiten of processen</w:t>
      </w:r>
      <w:r>
        <w:br/>
      </w:r>
      <w:r>
        <w:tab/>
      </w:r>
      <w:r>
        <w:tab/>
      </w:r>
      <w:r>
        <w:tab/>
      </w:r>
      <w:r>
        <w:rPr>
          <w:i/>
        </w:rPr>
        <w:t>ISO 27000:2014</w:t>
      </w:r>
      <w:r w:rsidR="004B5428">
        <w:rPr>
          <w:i/>
        </w:rPr>
        <w:t xml:space="preserve"> (</w:t>
      </w:r>
      <w:proofErr w:type="spellStart"/>
      <w:r w:rsidR="004B5428">
        <w:rPr>
          <w:i/>
        </w:rPr>
        <w:t>confidentiality</w:t>
      </w:r>
      <w:proofErr w:type="spellEnd"/>
      <w:r w:rsidR="004B5428">
        <w:rPr>
          <w:i/>
        </w:rPr>
        <w:t>)</w:t>
      </w:r>
    </w:p>
    <w:p w:rsidR="00C47A4A" w:rsidRPr="00D80BA6" w:rsidRDefault="00C47A4A" w:rsidP="00C47A4A">
      <w:pPr>
        <w:spacing w:after="0" w:line="260" w:lineRule="atLeast"/>
        <w:ind w:left="2124"/>
      </w:pPr>
      <w:r w:rsidRPr="00C47A4A">
        <w:t>Vertrouwelijkheid betreft het waarborgen dat informatie alleen toegankelijk is voor degenen die hiertoe zijn geautoriseerd. Met 'toegang hebben tot' wordt zowel het raadplegen als het muteren, toevoegen en/of vernietigen van informatie bedoeld.</w:t>
      </w:r>
    </w:p>
    <w:p w:rsidR="00E6646E" w:rsidRDefault="00E6646E">
      <w:pPr>
        <w:rPr>
          <w:rFonts w:asciiTheme="majorHAnsi" w:eastAsiaTheme="majorEastAsia" w:hAnsiTheme="majorHAnsi" w:cstheme="majorBidi"/>
          <w:b/>
          <w:bCs/>
          <w:color w:val="365F91" w:themeColor="accent1" w:themeShade="BF"/>
          <w:sz w:val="28"/>
          <w:szCs w:val="28"/>
        </w:rPr>
      </w:pPr>
      <w:r>
        <w:br w:type="page"/>
      </w:r>
    </w:p>
    <w:p w:rsidR="00D80BA6" w:rsidRDefault="00E6646E" w:rsidP="00D80BA6">
      <w:pPr>
        <w:pStyle w:val="Kop1"/>
      </w:pPr>
      <w:bookmarkStart w:id="43" w:name="_Toc406068673"/>
      <w:r>
        <w:lastRenderedPageBreak/>
        <w:t>Bijlage:</w:t>
      </w:r>
      <w:r w:rsidR="00D80BA6">
        <w:t xml:space="preserve"> </w:t>
      </w:r>
      <w:r>
        <w:t xml:space="preserve"> Kaders voor ketenpartijen uit ISO27002:2013</w:t>
      </w:r>
      <w:bookmarkEnd w:id="43"/>
    </w:p>
    <w:p w:rsidR="00D80BA6" w:rsidRDefault="00D80BA6" w:rsidP="00D80BA6">
      <w:pPr>
        <w:spacing w:after="0" w:line="260" w:lineRule="atLeast"/>
      </w:pPr>
    </w:p>
    <w:p w:rsidR="00D80BA6" w:rsidRPr="00D80BA6" w:rsidRDefault="00D80BA6" w:rsidP="00E6646E">
      <w:pPr>
        <w:pStyle w:val="Lijstalinea"/>
        <w:numPr>
          <w:ilvl w:val="0"/>
          <w:numId w:val="21"/>
        </w:numPr>
        <w:spacing w:after="0" w:line="260" w:lineRule="atLeast"/>
      </w:pPr>
      <w:r w:rsidRPr="00D80BA6">
        <w:t>Ketenpartijen hebben directieaansturing van en -steun voor informatiebeveiliging in overeenstemming met bedrijfseisen en relevante wet- en regelgeving.</w:t>
      </w:r>
    </w:p>
    <w:p w:rsidR="00D80BA6" w:rsidRPr="00D80BA6" w:rsidRDefault="00D80BA6" w:rsidP="00E6646E">
      <w:pPr>
        <w:pStyle w:val="Lijstalinea"/>
        <w:numPr>
          <w:ilvl w:val="0"/>
          <w:numId w:val="21"/>
        </w:numPr>
        <w:spacing w:after="0" w:line="260" w:lineRule="atLeast"/>
      </w:pPr>
      <w:r w:rsidRPr="00D80BA6">
        <w:t>Ketenpartijen stellen een beheerkader vast om de implementatie en uitvoering van de informatiebeveiliging binnen hun organisatie te initiëren en te beheersen.</w:t>
      </w:r>
      <w:r w:rsidRPr="00D80BA6">
        <w:br/>
      </w:r>
      <w:r w:rsidRPr="00D80BA6">
        <w:rPr>
          <w:i/>
        </w:rPr>
        <w:t xml:space="preserve">Toelichting: het beheerkader is gericht op het in de organisatie inbedden van de beleidsregels die komen vanuit de directieaansturing. </w:t>
      </w:r>
    </w:p>
    <w:p w:rsidR="00D80BA6" w:rsidRPr="00D80BA6" w:rsidRDefault="00D80BA6" w:rsidP="00E6646E">
      <w:pPr>
        <w:pStyle w:val="Lijstalinea"/>
        <w:numPr>
          <w:ilvl w:val="0"/>
          <w:numId w:val="21"/>
        </w:numPr>
        <w:spacing w:after="0" w:line="260" w:lineRule="atLeast"/>
      </w:pPr>
      <w:r w:rsidRPr="00D80BA6">
        <w:t>Ketenpartijen waarborgen de veiligheid van telewerken en het gebruik van mobiele apparatuur.</w:t>
      </w:r>
    </w:p>
    <w:p w:rsidR="00D80BA6" w:rsidRPr="00D80BA6" w:rsidRDefault="00D80BA6" w:rsidP="00E6646E">
      <w:pPr>
        <w:pStyle w:val="Lijstalinea"/>
        <w:numPr>
          <w:ilvl w:val="0"/>
          <w:numId w:val="21"/>
        </w:numPr>
        <w:spacing w:after="0" w:line="260" w:lineRule="atLeast"/>
      </w:pPr>
      <w:r w:rsidRPr="00D80BA6">
        <w:t>Ketenpartijen waarborgen dat medewerkers en contractanten hun verantwoordelijkheden begrijpen en geschikt zijn voor de functies waarvoor zij in aanmerking komen.</w:t>
      </w:r>
    </w:p>
    <w:p w:rsidR="00D80BA6" w:rsidRPr="00D80BA6" w:rsidRDefault="00D80BA6" w:rsidP="00E6646E">
      <w:pPr>
        <w:pStyle w:val="Lijstalinea"/>
        <w:numPr>
          <w:ilvl w:val="0"/>
          <w:numId w:val="21"/>
        </w:numPr>
        <w:spacing w:after="0" w:line="260" w:lineRule="atLeast"/>
      </w:pPr>
      <w:r w:rsidRPr="00D80BA6">
        <w:t>Ketenpartijen zorgen ervoor dat medewerkers en contractanten zich bewust zijn van hun verantwoordelijkheden op het gebied van informatiebeveiliging en deze nakomen.</w:t>
      </w:r>
    </w:p>
    <w:p w:rsidR="00D80BA6" w:rsidRPr="00D80BA6" w:rsidRDefault="00D80BA6" w:rsidP="00E6646E">
      <w:pPr>
        <w:pStyle w:val="Lijstalinea"/>
        <w:numPr>
          <w:ilvl w:val="0"/>
          <w:numId w:val="21"/>
        </w:numPr>
        <w:spacing w:after="0" w:line="260" w:lineRule="atLeast"/>
      </w:pPr>
      <w:r w:rsidRPr="00D80BA6">
        <w:t>Ketenpartijen beschermen de belangen van hun organisatie als onderdeel van de wijzigings- of beëindigingsprocedure van het dienstverband.</w:t>
      </w:r>
    </w:p>
    <w:p w:rsidR="00D80BA6" w:rsidRPr="00D80BA6" w:rsidRDefault="00D80BA6" w:rsidP="00E6646E">
      <w:pPr>
        <w:pStyle w:val="Lijstalinea"/>
        <w:numPr>
          <w:ilvl w:val="0"/>
          <w:numId w:val="21"/>
        </w:numPr>
        <w:spacing w:after="0" w:line="260" w:lineRule="atLeast"/>
      </w:pPr>
      <w:r w:rsidRPr="00D80BA6">
        <w:t>Ketenpartijen identificeren bedrijfsmiddelen die samenhangen met informatie en informatieverwerkende faciliteiten en stellen van deze bedrijfsmiddelen een inventaris op en onderhouden deze.</w:t>
      </w:r>
    </w:p>
    <w:p w:rsidR="00D80BA6" w:rsidRPr="00D80BA6" w:rsidRDefault="00D80BA6" w:rsidP="00E6646E">
      <w:pPr>
        <w:pStyle w:val="Lijstalinea"/>
        <w:numPr>
          <w:ilvl w:val="0"/>
          <w:numId w:val="21"/>
        </w:numPr>
        <w:spacing w:after="0" w:line="260" w:lineRule="atLeast"/>
      </w:pPr>
      <w:r w:rsidRPr="00D80BA6">
        <w:t>Ketenpartijen bewerkstelligen dat informatie een passend beschermingsniveau krijgt dat in overeenstemming is met het belang ervan voor hun organisatie.</w:t>
      </w:r>
    </w:p>
    <w:p w:rsidR="00D80BA6" w:rsidRPr="00D80BA6" w:rsidRDefault="00D80BA6" w:rsidP="00E6646E">
      <w:pPr>
        <w:pStyle w:val="Lijstalinea"/>
        <w:numPr>
          <w:ilvl w:val="0"/>
          <w:numId w:val="21"/>
        </w:numPr>
        <w:spacing w:after="0" w:line="260" w:lineRule="atLeast"/>
      </w:pPr>
      <w:r w:rsidRPr="00D80BA6">
        <w:t>Ketenpartijen voorkomen onbevoegde openbaarmaking, wijziging, verwijdering of vernietiging van informatie die op media is opgeslagen.</w:t>
      </w:r>
    </w:p>
    <w:p w:rsidR="00D80BA6" w:rsidRPr="00D80BA6" w:rsidRDefault="00D80BA6" w:rsidP="00E6646E">
      <w:pPr>
        <w:pStyle w:val="Lijstalinea"/>
        <w:numPr>
          <w:ilvl w:val="0"/>
          <w:numId w:val="21"/>
        </w:numPr>
        <w:spacing w:after="0" w:line="260" w:lineRule="atLeast"/>
      </w:pPr>
      <w:r w:rsidRPr="00D80BA6">
        <w:t>Ketenpartijen beperken toegang tot informatie en informatieverwerkende faciliteiten.</w:t>
      </w:r>
    </w:p>
    <w:p w:rsidR="00D80BA6" w:rsidRPr="00D80BA6" w:rsidRDefault="00D80BA6" w:rsidP="00E6646E">
      <w:pPr>
        <w:pStyle w:val="Lijstalinea"/>
        <w:numPr>
          <w:ilvl w:val="0"/>
          <w:numId w:val="21"/>
        </w:numPr>
        <w:spacing w:after="0" w:line="260" w:lineRule="atLeast"/>
      </w:pPr>
      <w:r w:rsidRPr="00D80BA6">
        <w:t>Ketenpartijen bewerkstelligen toegang voor bevoegde gebruikers en voorkomen onbevoegde toegang tot systemen en diensten.</w:t>
      </w:r>
    </w:p>
    <w:p w:rsidR="00D80BA6" w:rsidRPr="00D80BA6" w:rsidRDefault="00D80BA6" w:rsidP="00E6646E">
      <w:pPr>
        <w:pStyle w:val="Lijstalinea"/>
        <w:numPr>
          <w:ilvl w:val="0"/>
          <w:numId w:val="21"/>
        </w:numPr>
        <w:spacing w:after="0" w:line="260" w:lineRule="atLeast"/>
      </w:pPr>
      <w:r w:rsidRPr="00D80BA6">
        <w:t>Ketenpartijen maken gebruikers verantwoordelijk voor het beschermen van hun authenticatie-informatie.</w:t>
      </w:r>
    </w:p>
    <w:p w:rsidR="00D80BA6" w:rsidRPr="00D80BA6" w:rsidRDefault="00D80BA6" w:rsidP="00E6646E">
      <w:pPr>
        <w:pStyle w:val="Lijstalinea"/>
        <w:numPr>
          <w:ilvl w:val="0"/>
          <w:numId w:val="21"/>
        </w:numPr>
        <w:spacing w:after="0" w:line="260" w:lineRule="atLeast"/>
      </w:pPr>
      <w:r w:rsidRPr="00D80BA6">
        <w:t>Ketenpartijen voorkomen onbevoegde toegang tot systemen en toepassingen.</w:t>
      </w:r>
    </w:p>
    <w:p w:rsidR="00D80BA6" w:rsidRPr="00D80BA6" w:rsidRDefault="00D80BA6" w:rsidP="00E6646E">
      <w:pPr>
        <w:pStyle w:val="Lijstalinea"/>
        <w:numPr>
          <w:ilvl w:val="0"/>
          <w:numId w:val="21"/>
        </w:numPr>
        <w:spacing w:after="0" w:line="260" w:lineRule="atLeast"/>
      </w:pPr>
      <w:r w:rsidRPr="00D80BA6">
        <w:t>Ketenpartijen zorgen voor correct en doeltreffende gebruik van cryptografie om de vertrouwelijkheid, authenticiteit en/of integriteit van informatie te beschermen.</w:t>
      </w:r>
    </w:p>
    <w:p w:rsidR="00D80BA6" w:rsidRPr="00D80BA6" w:rsidRDefault="00D80BA6" w:rsidP="00E6646E">
      <w:pPr>
        <w:pStyle w:val="Lijstalinea"/>
        <w:numPr>
          <w:ilvl w:val="0"/>
          <w:numId w:val="21"/>
        </w:numPr>
        <w:spacing w:after="0" w:line="260" w:lineRule="atLeast"/>
      </w:pPr>
      <w:r w:rsidRPr="00D80BA6">
        <w:t>Ketenpartijen voorkomen onbevoegde fysieke toegang tot, schade aan en interferentie met informatie en informatieverwerkende faciliteiten van hun organisatie.</w:t>
      </w:r>
    </w:p>
    <w:p w:rsidR="00D80BA6" w:rsidRPr="00D80BA6" w:rsidRDefault="00D80BA6" w:rsidP="00E6646E">
      <w:pPr>
        <w:pStyle w:val="Lijstalinea"/>
        <w:numPr>
          <w:ilvl w:val="0"/>
          <w:numId w:val="21"/>
        </w:numPr>
        <w:spacing w:after="0" w:line="260" w:lineRule="atLeast"/>
      </w:pPr>
      <w:r w:rsidRPr="00D80BA6">
        <w:t xml:space="preserve">Ketenpartijen voorkomen verlies, schade, diefstal of </w:t>
      </w:r>
      <w:proofErr w:type="spellStart"/>
      <w:r w:rsidRPr="00D80BA6">
        <w:t>compromittering</w:t>
      </w:r>
      <w:proofErr w:type="spellEnd"/>
      <w:r w:rsidRPr="00D80BA6">
        <w:t xml:space="preserve"> van bedrijfsmiddelen en onderbreking van de bedrijfsvoering van hun organisatie.</w:t>
      </w:r>
    </w:p>
    <w:p w:rsidR="00D80BA6" w:rsidRPr="00D80BA6" w:rsidRDefault="00D80BA6" w:rsidP="00E6646E">
      <w:pPr>
        <w:pStyle w:val="Lijstalinea"/>
        <w:numPr>
          <w:ilvl w:val="0"/>
          <w:numId w:val="21"/>
        </w:numPr>
        <w:spacing w:after="0" w:line="260" w:lineRule="atLeast"/>
      </w:pPr>
      <w:r w:rsidRPr="00D80BA6">
        <w:t>Ketenpartijen waarborgen correcte en veilige bediening van informatieverwerkende faciliteiten.</w:t>
      </w:r>
    </w:p>
    <w:p w:rsidR="00D80BA6" w:rsidRPr="00D80BA6" w:rsidRDefault="00D80BA6" w:rsidP="00E6646E">
      <w:pPr>
        <w:pStyle w:val="Lijstalinea"/>
        <w:numPr>
          <w:ilvl w:val="0"/>
          <w:numId w:val="21"/>
        </w:numPr>
        <w:spacing w:after="0" w:line="260" w:lineRule="atLeast"/>
      </w:pPr>
      <w:r w:rsidRPr="00D80BA6">
        <w:t>Ketenpartijen waarborgen dat informatie en informatieverwerkende faciliteiten beschermd zijn tegen malware.</w:t>
      </w:r>
    </w:p>
    <w:p w:rsidR="00D80BA6" w:rsidRPr="00D80BA6" w:rsidRDefault="00D80BA6" w:rsidP="00E6646E">
      <w:pPr>
        <w:pStyle w:val="Lijstalinea"/>
        <w:numPr>
          <w:ilvl w:val="0"/>
          <w:numId w:val="21"/>
        </w:numPr>
        <w:spacing w:after="0" w:line="260" w:lineRule="atLeast"/>
      </w:pPr>
      <w:r w:rsidRPr="00D80BA6">
        <w:t>Ketenpartijen beschermen zich tegen het verlies van gegevens.</w:t>
      </w:r>
    </w:p>
    <w:p w:rsidR="00D80BA6" w:rsidRPr="00D80BA6" w:rsidRDefault="00D80BA6" w:rsidP="00E6646E">
      <w:pPr>
        <w:pStyle w:val="Lijstalinea"/>
        <w:numPr>
          <w:ilvl w:val="0"/>
          <w:numId w:val="21"/>
        </w:numPr>
        <w:spacing w:after="0" w:line="260" w:lineRule="atLeast"/>
      </w:pPr>
      <w:r w:rsidRPr="00D80BA6">
        <w:t>Ketenpartijen leggen gebeurtenissen vast en verzamelen bewijs.</w:t>
      </w:r>
    </w:p>
    <w:p w:rsidR="00D80BA6" w:rsidRPr="00D80BA6" w:rsidRDefault="00D80BA6" w:rsidP="00E6646E">
      <w:pPr>
        <w:pStyle w:val="Lijstalinea"/>
        <w:numPr>
          <w:ilvl w:val="0"/>
          <w:numId w:val="21"/>
        </w:numPr>
        <w:spacing w:after="0" w:line="260" w:lineRule="atLeast"/>
      </w:pPr>
      <w:r w:rsidRPr="00D80BA6">
        <w:t>Ketenpartijen waarborgen de integriteit van operationele systemen.</w:t>
      </w:r>
    </w:p>
    <w:p w:rsidR="00D80BA6" w:rsidRPr="00D80BA6" w:rsidRDefault="00D80BA6" w:rsidP="00E6646E">
      <w:pPr>
        <w:pStyle w:val="Lijstalinea"/>
        <w:numPr>
          <w:ilvl w:val="0"/>
          <w:numId w:val="21"/>
        </w:numPr>
        <w:spacing w:after="0" w:line="260" w:lineRule="atLeast"/>
      </w:pPr>
      <w:r w:rsidRPr="00D80BA6">
        <w:t>Ketenpartijen voorkomen de benutting van technische kwetsbaarheden.</w:t>
      </w:r>
    </w:p>
    <w:p w:rsidR="00D80BA6" w:rsidRPr="00D80BA6" w:rsidRDefault="00D80BA6" w:rsidP="00E6646E">
      <w:pPr>
        <w:pStyle w:val="Lijstalinea"/>
        <w:numPr>
          <w:ilvl w:val="0"/>
          <w:numId w:val="21"/>
        </w:numPr>
        <w:spacing w:after="0" w:line="260" w:lineRule="atLeast"/>
      </w:pPr>
      <w:r w:rsidRPr="00D80BA6">
        <w:t>Ketenpartijen maken de impact van auditactiviteiten op uitvoeringssystemen zo gering mogelijk.</w:t>
      </w:r>
    </w:p>
    <w:p w:rsidR="00D80BA6" w:rsidRPr="00D80BA6" w:rsidRDefault="00D80BA6" w:rsidP="00E6646E">
      <w:pPr>
        <w:pStyle w:val="Lijstalinea"/>
        <w:numPr>
          <w:ilvl w:val="0"/>
          <w:numId w:val="21"/>
        </w:numPr>
        <w:spacing w:after="0" w:line="260" w:lineRule="atLeast"/>
      </w:pPr>
      <w:r w:rsidRPr="00D80BA6">
        <w:t>Ketenpartijen waarborgen de bescherming van informatie in netwerken en de ondersteunende informatieverwerkende faciliteiten.</w:t>
      </w:r>
    </w:p>
    <w:p w:rsidR="00D80BA6" w:rsidRPr="00D80BA6" w:rsidRDefault="00D80BA6" w:rsidP="00E6646E">
      <w:pPr>
        <w:pStyle w:val="Lijstalinea"/>
        <w:numPr>
          <w:ilvl w:val="0"/>
          <w:numId w:val="21"/>
        </w:numPr>
        <w:spacing w:after="0" w:line="260" w:lineRule="atLeast"/>
      </w:pPr>
      <w:r w:rsidRPr="00D80BA6">
        <w:t>Ketenpartijen handhaven de beveiliging van informatie die wordt uitgewisseld binnen hun organisatie en met een externe identiteit.</w:t>
      </w:r>
    </w:p>
    <w:p w:rsidR="00D80BA6" w:rsidRPr="00D80BA6" w:rsidRDefault="00D80BA6" w:rsidP="00E6646E">
      <w:pPr>
        <w:pStyle w:val="Lijstalinea"/>
        <w:numPr>
          <w:ilvl w:val="0"/>
          <w:numId w:val="21"/>
        </w:numPr>
        <w:spacing w:after="0" w:line="260" w:lineRule="atLeast"/>
      </w:pPr>
      <w:r w:rsidRPr="00D80BA6">
        <w:t>Ketenpartijen waarborgen dat informatiebeveiliging integraal deel uitmaakt van informatiesystemen in de gehele levenscyclus. Hiertoe behoren ook de eisen voor informatiesystemen die diensten verlenen via openbare netwerken.</w:t>
      </w:r>
    </w:p>
    <w:p w:rsidR="00D80BA6" w:rsidRPr="00D80BA6" w:rsidRDefault="00D80BA6" w:rsidP="00E6646E">
      <w:pPr>
        <w:pStyle w:val="Lijstalinea"/>
        <w:numPr>
          <w:ilvl w:val="0"/>
          <w:numId w:val="21"/>
        </w:numPr>
        <w:spacing w:after="0" w:line="260" w:lineRule="atLeast"/>
      </w:pPr>
      <w:r w:rsidRPr="00D80BA6">
        <w:t>Ketenpartijen bewerkstelligen dat informatiebeveiliging wordt ontworpen en geïmplementeerd binnen de ontwikkelingslevenscyclus van informatiesystemen.</w:t>
      </w:r>
    </w:p>
    <w:p w:rsidR="00D80BA6" w:rsidRPr="00D80BA6" w:rsidRDefault="00D80BA6" w:rsidP="00E6646E">
      <w:pPr>
        <w:pStyle w:val="Lijstalinea"/>
        <w:numPr>
          <w:ilvl w:val="0"/>
          <w:numId w:val="21"/>
        </w:numPr>
        <w:spacing w:after="0" w:line="260" w:lineRule="atLeast"/>
      </w:pPr>
      <w:r w:rsidRPr="00D80BA6">
        <w:lastRenderedPageBreak/>
        <w:t>Ketenpartijen waarborgen bescherming van gegevens die voor het testen zijn gebruikt.</w:t>
      </w:r>
    </w:p>
    <w:p w:rsidR="00D80BA6" w:rsidRPr="00D80BA6" w:rsidRDefault="00D80BA6" w:rsidP="00E6646E">
      <w:pPr>
        <w:pStyle w:val="Lijstalinea"/>
        <w:numPr>
          <w:ilvl w:val="0"/>
          <w:numId w:val="21"/>
        </w:numPr>
        <w:spacing w:after="0" w:line="260" w:lineRule="atLeast"/>
      </w:pPr>
      <w:r w:rsidRPr="00D80BA6">
        <w:t>Ketenpartijen waarborgen de bescherming van bedrijfsmiddelen van de organisatie die toegankelijk zijn voor leveranciers.</w:t>
      </w:r>
    </w:p>
    <w:p w:rsidR="00D80BA6" w:rsidRPr="00D80BA6" w:rsidRDefault="00D80BA6" w:rsidP="00E6646E">
      <w:pPr>
        <w:pStyle w:val="Lijstalinea"/>
        <w:numPr>
          <w:ilvl w:val="0"/>
          <w:numId w:val="21"/>
        </w:numPr>
        <w:spacing w:after="0" w:line="260" w:lineRule="atLeast"/>
      </w:pPr>
      <w:r w:rsidRPr="00D80BA6">
        <w:t>Ketenpartijen handhaven een overeengekomen niveau van informatiebeveiliging en dienstverlening in overeenstemming met de leveranciersovereenkomsten.</w:t>
      </w:r>
    </w:p>
    <w:p w:rsidR="00D80BA6" w:rsidRPr="00D80BA6" w:rsidRDefault="00D80BA6" w:rsidP="00E6646E">
      <w:pPr>
        <w:pStyle w:val="Lijstalinea"/>
        <w:numPr>
          <w:ilvl w:val="0"/>
          <w:numId w:val="21"/>
        </w:numPr>
        <w:spacing w:after="0" w:line="260" w:lineRule="atLeast"/>
      </w:pPr>
      <w:r w:rsidRPr="00D80BA6">
        <w:t>Ketenpartijen bewerkstelligen een consistente en doeltreffende aanpak van het beheer van informatiebeveiligingsincidenten, met inbegrip van communicatie over beveiligingsgebeurtenissen en zwakke plekken in de beveiliging.</w:t>
      </w:r>
    </w:p>
    <w:p w:rsidR="00D80BA6" w:rsidRPr="00D80BA6" w:rsidRDefault="00D80BA6" w:rsidP="00E6646E">
      <w:pPr>
        <w:pStyle w:val="Lijstalinea"/>
        <w:numPr>
          <w:ilvl w:val="0"/>
          <w:numId w:val="21"/>
        </w:numPr>
        <w:spacing w:after="0" w:line="260" w:lineRule="atLeast"/>
      </w:pPr>
      <w:r w:rsidRPr="00D80BA6">
        <w:t xml:space="preserve">Ketenpartijen bedden informatiebeveiligingscontinuïteit in </w:t>
      </w:r>
      <w:proofErr w:type="spellStart"/>
      <w:r w:rsidRPr="00D80BA6">
        <w:t>in</w:t>
      </w:r>
      <w:proofErr w:type="spellEnd"/>
      <w:r w:rsidRPr="00D80BA6">
        <w:t xml:space="preserve"> de systemen van het bedrijfscontinuïteitsbeheer van hun organisatie.</w:t>
      </w:r>
    </w:p>
    <w:p w:rsidR="00D80BA6" w:rsidRPr="00D80BA6" w:rsidRDefault="00D80BA6" w:rsidP="00E6646E">
      <w:pPr>
        <w:pStyle w:val="Lijstalinea"/>
        <w:numPr>
          <w:ilvl w:val="0"/>
          <w:numId w:val="21"/>
        </w:numPr>
        <w:spacing w:after="0" w:line="260" w:lineRule="atLeast"/>
      </w:pPr>
      <w:r w:rsidRPr="00D80BA6">
        <w:t>Ketenpartijen bewerkstelligen beschikbaarheid van informatieverwerkende faciliteiten.</w:t>
      </w:r>
    </w:p>
    <w:p w:rsidR="00D80BA6" w:rsidRPr="00D80BA6" w:rsidRDefault="00D80BA6" w:rsidP="00E6646E">
      <w:pPr>
        <w:pStyle w:val="Lijstalinea"/>
        <w:numPr>
          <w:ilvl w:val="0"/>
          <w:numId w:val="21"/>
        </w:numPr>
        <w:spacing w:after="0" w:line="260" w:lineRule="atLeast"/>
      </w:pPr>
      <w:r w:rsidRPr="00D80BA6">
        <w:t>Ketenpartijen voorkomen schendingen van wettelijke, statutaire, regelgevende of contractuele verplichtingen betreffende informatiebeveiliging en beveiliging</w:t>
      </w:r>
      <w:r w:rsidR="008D4A71">
        <w:t>s</w:t>
      </w:r>
      <w:r w:rsidRPr="00D80BA6">
        <w:t>eisen.</w:t>
      </w:r>
    </w:p>
    <w:p w:rsidR="00D80BA6" w:rsidRPr="00D80BA6" w:rsidRDefault="00D80BA6" w:rsidP="00E6646E">
      <w:pPr>
        <w:pStyle w:val="Lijstalinea"/>
        <w:numPr>
          <w:ilvl w:val="0"/>
          <w:numId w:val="21"/>
        </w:numPr>
        <w:spacing w:after="0" w:line="260" w:lineRule="atLeast"/>
      </w:pPr>
      <w:r w:rsidRPr="00D80BA6">
        <w:t>Ketenpartijen verzekeren dat de informatiebeveiliging wordt geïmplementeerd en uitgevoerd in overeenstemming met de beleidsregels en procedures van hun organisatie.</w:t>
      </w:r>
      <w:r w:rsidRPr="00D80BA6">
        <w:br/>
      </w:r>
      <w:r w:rsidRPr="00D80BA6">
        <w:rPr>
          <w:i/>
        </w:rPr>
        <w:t>Toelichting: Dit impliceert dat de genomen maatregelen toetsbaar en controleerbaar zijn, en dat er zowel interne controle is op de naleving van het beveiligingsbeleid als dat er, waar nodig, onafhankelijke (externe) beoordelingen worden uitgevoerd.</w:t>
      </w:r>
    </w:p>
    <w:p w:rsidR="00D80BA6" w:rsidRDefault="00D80BA6">
      <w:pPr>
        <w:rPr>
          <w:rFonts w:asciiTheme="majorHAnsi" w:eastAsiaTheme="majorEastAsia" w:hAnsiTheme="majorHAnsi" w:cstheme="majorBidi"/>
          <w:b/>
          <w:bCs/>
          <w:color w:val="365F91" w:themeColor="accent1" w:themeShade="BF"/>
          <w:sz w:val="28"/>
          <w:szCs w:val="28"/>
        </w:rPr>
      </w:pPr>
    </w:p>
    <w:p w:rsidR="00850356" w:rsidRDefault="00850356">
      <w:pPr>
        <w:rPr>
          <w:rFonts w:asciiTheme="majorHAnsi" w:eastAsiaTheme="majorEastAsia" w:hAnsiTheme="majorHAnsi" w:cstheme="majorBidi"/>
          <w:b/>
          <w:bCs/>
          <w:color w:val="365F91" w:themeColor="accent1" w:themeShade="BF"/>
          <w:sz w:val="28"/>
          <w:szCs w:val="28"/>
        </w:rPr>
      </w:pPr>
      <w:r>
        <w:br w:type="page"/>
      </w:r>
    </w:p>
    <w:p w:rsidR="00850356" w:rsidRPr="00D80BA6" w:rsidRDefault="00850356" w:rsidP="00850356">
      <w:pPr>
        <w:pStyle w:val="Kop1"/>
      </w:pPr>
      <w:bookmarkStart w:id="44" w:name="_Ref405460956"/>
      <w:bookmarkStart w:id="45" w:name="_Ref405460978"/>
      <w:bookmarkStart w:id="46" w:name="_Toc406068674"/>
      <w:r>
        <w:lastRenderedPageBreak/>
        <w:t xml:space="preserve">Bijlage: </w:t>
      </w:r>
      <w:r w:rsidRPr="00D80BA6">
        <w:t>Maatregelen</w:t>
      </w:r>
      <w:r w:rsidR="001A2BDF">
        <w:t xml:space="preserve"> bij het Basisniveau Privacy en Beveiliging</w:t>
      </w:r>
      <w:bookmarkEnd w:id="44"/>
      <w:bookmarkEnd w:id="45"/>
      <w:bookmarkEnd w:id="46"/>
    </w:p>
    <w:p w:rsidR="00850356" w:rsidRDefault="00850356" w:rsidP="00850356">
      <w:pPr>
        <w:spacing w:after="0" w:line="260" w:lineRule="atLeast"/>
      </w:pPr>
    </w:p>
    <w:p w:rsidR="00850356" w:rsidRPr="00D80BA6" w:rsidRDefault="00850356" w:rsidP="00850356">
      <w:pPr>
        <w:spacing w:after="0" w:line="260" w:lineRule="atLeast"/>
      </w:pPr>
      <w:r w:rsidRPr="00D80BA6">
        <w:t xml:space="preserve">De kaders uit </w:t>
      </w:r>
      <w:r w:rsidR="002D71C2">
        <w:t xml:space="preserve">het basisniveau </w:t>
      </w:r>
      <w:r w:rsidRPr="00D80BA6">
        <w:t>geven aan wat er, op het gebied van privacy en security, hoe dan ook geregeld moet zijn. Aan de</w:t>
      </w:r>
      <w:r w:rsidR="002D71C2">
        <w:t>ze</w:t>
      </w:r>
      <w:r w:rsidRPr="00D80BA6">
        <w:t xml:space="preserve"> kaders kan op verschillende wijzen invulling worden gegeven. Beheersmaatregelen kunnen worden geselecteerd uit bestaande normen, zoals ISO/IEC-27002, of uit andere overzichten van beheersmaatregel</w:t>
      </w:r>
      <w:r w:rsidR="0099352C">
        <w:t>en, zoals de eisen uit het NORA</w:t>
      </w:r>
      <w:r w:rsidR="006E039C">
        <w:t>-</w:t>
      </w:r>
      <w:r w:rsidRPr="00D80BA6">
        <w:t xml:space="preserve">katern Beveiliging. Ook kunnen eigen, organisatie- of </w:t>
      </w:r>
      <w:proofErr w:type="spellStart"/>
      <w:r w:rsidRPr="00D80BA6">
        <w:t>onderwijsketenspecifieke</w:t>
      </w:r>
      <w:proofErr w:type="spellEnd"/>
      <w:r w:rsidRPr="00D80BA6">
        <w:t xml:space="preserve"> maatregelen of richtlijnen worden ontwikkeld.</w:t>
      </w:r>
    </w:p>
    <w:p w:rsidR="00850356" w:rsidRPr="00D80BA6" w:rsidRDefault="00850356" w:rsidP="00850356">
      <w:pPr>
        <w:spacing w:after="0" w:line="260" w:lineRule="atLeast"/>
      </w:pPr>
      <w:r w:rsidRPr="00D80BA6">
        <w:t xml:space="preserve">Voor de kaders </w:t>
      </w:r>
      <w:r w:rsidR="000C1126">
        <w:t>uit het basisniveau</w:t>
      </w:r>
      <w:r w:rsidRPr="00D80BA6">
        <w:t xml:space="preserve"> is hieronder ter illustratie een selectie van maatregelen uit ISO 27002 weergegeven, waarbij in de formulering van de beheersmaatregelen aangesloten is bij de vertaling van de ISO beheersmaatregelen naar de onderwijscontext zoals die in het </w:t>
      </w:r>
      <w:proofErr w:type="spellStart"/>
      <w:r w:rsidRPr="00D80BA6">
        <w:t>SURFaudit</w:t>
      </w:r>
      <w:proofErr w:type="spellEnd"/>
      <w:r w:rsidRPr="00D80BA6">
        <w:t xml:space="preserve"> normenkader is </w:t>
      </w:r>
    </w:p>
    <w:p w:rsidR="00850356" w:rsidRPr="00D80BA6" w:rsidRDefault="00850356" w:rsidP="00850356">
      <w:pPr>
        <w:spacing w:after="0" w:line="260" w:lineRule="atLeast"/>
      </w:pPr>
      <w:r w:rsidRPr="00D80BA6">
        <w:t>vormgegeven.</w:t>
      </w:r>
    </w:p>
    <w:p w:rsidR="00850356" w:rsidRPr="00D80BA6" w:rsidRDefault="00850356" w:rsidP="00850356">
      <w:pPr>
        <w:pStyle w:val="Kop3"/>
        <w:spacing w:before="0" w:line="260" w:lineRule="atLeast"/>
      </w:pPr>
    </w:p>
    <w:p w:rsidR="00850356" w:rsidRPr="00D80BA6" w:rsidRDefault="00850356" w:rsidP="00850356">
      <w:pPr>
        <w:pStyle w:val="Kop3"/>
        <w:spacing w:before="0" w:line="260" w:lineRule="atLeast"/>
      </w:pPr>
      <w:bookmarkStart w:id="47" w:name="_Toc404246385"/>
      <w:r w:rsidRPr="00D80BA6">
        <w:t>Ketenbrede waarborging van vertrouwelijkheid en integriteit</w:t>
      </w:r>
      <w:bookmarkEnd w:id="47"/>
    </w:p>
    <w:p w:rsidR="00850356" w:rsidRPr="00D80BA6" w:rsidRDefault="00434B8E" w:rsidP="00850356">
      <w:pPr>
        <w:spacing w:after="0" w:line="260" w:lineRule="atLeast"/>
        <w:rPr>
          <w:b/>
        </w:rPr>
      </w:pPr>
      <w:r>
        <w:pict>
          <v:rect id="_x0000_i1025" style="width:0;height:1.5pt" o:hralign="center" o:hrstd="t" o:hr="t" fillcolor="#a0a0a0" stroked="f"/>
        </w:pict>
      </w:r>
    </w:p>
    <w:p w:rsidR="00850356" w:rsidRPr="00D80BA6" w:rsidRDefault="00850356" w:rsidP="00850356">
      <w:pPr>
        <w:spacing w:after="0" w:line="260" w:lineRule="atLeast"/>
      </w:pPr>
      <w:r w:rsidRPr="00D80BA6">
        <w:rPr>
          <w:b/>
        </w:rPr>
        <w:t>Gegevens met een hoge vertrouwelijkheidsklasse worden zo opgeslagen en getransporteerd dat onrechtmatige toegang of verspreiding onmogelijk wordt gemaakt.</w:t>
      </w:r>
    </w:p>
    <w:p w:rsidR="00850356" w:rsidRPr="00D80BA6" w:rsidRDefault="00850356" w:rsidP="00850356">
      <w:pPr>
        <w:spacing w:after="0" w:line="260" w:lineRule="atLeast"/>
        <w:rPr>
          <w:i/>
        </w:rPr>
      </w:pPr>
      <w:r w:rsidRPr="00D80BA6">
        <w:rPr>
          <w:i/>
          <w:u w:val="single"/>
        </w:rPr>
        <w:t xml:space="preserve">betreft: (onderdelen van) </w:t>
      </w:r>
      <w:proofErr w:type="spellStart"/>
      <w:r w:rsidRPr="00D80BA6">
        <w:rPr>
          <w:i/>
          <w:u w:val="single"/>
        </w:rPr>
        <w:t>toetspackages</w:t>
      </w:r>
      <w:proofErr w:type="spellEnd"/>
      <w:r w:rsidRPr="00D80BA6">
        <w:rPr>
          <w:i/>
          <w:u w:val="single"/>
        </w:rPr>
        <w:t xml:space="preserve"> (toets, afnamevoorschrift, correctievoorschrift) tot het moment van afname; afnamerespons, toetsresultaat, basisgegeven resultaat; gegevens die zouden kunnen leiden tot de ongewenste vindbaarheid van (de verblijfsplaats van) een onderwijsvolger</w:t>
      </w:r>
    </w:p>
    <w:p w:rsidR="00850356" w:rsidRPr="00D80BA6" w:rsidRDefault="00850356" w:rsidP="00850356">
      <w:pPr>
        <w:spacing w:after="0" w:line="260" w:lineRule="atLeast"/>
        <w:rPr>
          <w:i/>
        </w:rPr>
      </w:pPr>
      <w:r w:rsidRPr="00D80BA6">
        <w:rPr>
          <w:i/>
        </w:rPr>
        <w:t xml:space="preserve">Rationale: </w:t>
      </w:r>
    </w:p>
    <w:p w:rsidR="00850356" w:rsidRPr="00D80BA6" w:rsidRDefault="00850356" w:rsidP="00850356">
      <w:pPr>
        <w:pStyle w:val="Lijstalinea"/>
        <w:numPr>
          <w:ilvl w:val="0"/>
          <w:numId w:val="2"/>
        </w:numPr>
        <w:spacing w:after="0" w:line="260" w:lineRule="atLeast"/>
        <w:rPr>
          <w:i/>
        </w:rPr>
      </w:pPr>
      <w:r w:rsidRPr="00D80BA6">
        <w:rPr>
          <w:i/>
        </w:rPr>
        <w:t xml:space="preserve">Toetsen en </w:t>
      </w:r>
      <w:proofErr w:type="spellStart"/>
      <w:r w:rsidRPr="00D80BA6">
        <w:rPr>
          <w:i/>
        </w:rPr>
        <w:t>toetspackages</w:t>
      </w:r>
      <w:proofErr w:type="spellEnd"/>
      <w:r w:rsidRPr="00D80BA6">
        <w:rPr>
          <w:i/>
        </w:rPr>
        <w:t xml:space="preserve"> bevatten tot het moment van afname (zeer) vertrouwelijke informatie. Door schending van die vertrouwelijkheid kunnen (groepen) personen bij afname van de toets onheus bevoordeeld worden. Vroegtijdige openbaarmaking (door bijvoorbeeld diefstal, lekken of onbevoegde inzage) moet daarom worden voorkomen.</w:t>
      </w:r>
    </w:p>
    <w:p w:rsidR="00850356" w:rsidRPr="00D80BA6" w:rsidRDefault="00850356" w:rsidP="00850356">
      <w:pPr>
        <w:pStyle w:val="Lijstalinea"/>
        <w:numPr>
          <w:ilvl w:val="0"/>
          <w:numId w:val="2"/>
        </w:numPr>
        <w:spacing w:after="0" w:line="260" w:lineRule="atLeast"/>
        <w:rPr>
          <w:i/>
        </w:rPr>
      </w:pPr>
      <w:r w:rsidRPr="00D80BA6">
        <w:rPr>
          <w:i/>
        </w:rPr>
        <w:t>Afnamerespons en resultaatgegevens zijn gevoelige (</w:t>
      </w:r>
      <w:proofErr w:type="spellStart"/>
      <w:r w:rsidRPr="00D80BA6">
        <w:rPr>
          <w:i/>
        </w:rPr>
        <w:t>persoons</w:t>
      </w:r>
      <w:proofErr w:type="spellEnd"/>
      <w:r w:rsidRPr="00D80BA6">
        <w:rPr>
          <w:i/>
        </w:rPr>
        <w:t>)gegevens.</w:t>
      </w:r>
    </w:p>
    <w:p w:rsidR="00850356" w:rsidRPr="00D80BA6" w:rsidRDefault="00850356" w:rsidP="00850356">
      <w:pPr>
        <w:spacing w:after="0" w:line="260" w:lineRule="atLeast"/>
        <w:rPr>
          <w:b/>
          <w:u w:val="single"/>
        </w:rPr>
      </w:pPr>
      <w:r w:rsidRPr="00D80BA6">
        <w:rPr>
          <w:b/>
          <w:u w:val="single"/>
        </w:rPr>
        <w:t>ISO 27002 beheersmaatregelen</w:t>
      </w:r>
    </w:p>
    <w:p w:rsidR="00850356" w:rsidRPr="00D80BA6" w:rsidRDefault="00850356" w:rsidP="00850356">
      <w:pPr>
        <w:pStyle w:val="Lijstalinea"/>
        <w:numPr>
          <w:ilvl w:val="0"/>
          <w:numId w:val="9"/>
        </w:numPr>
        <w:spacing w:after="0" w:line="260" w:lineRule="atLeast"/>
      </w:pPr>
      <w:r w:rsidRPr="00D80BA6">
        <w:rPr>
          <w:b/>
        </w:rPr>
        <w:t>8.2.1 Classificatie van informatie</w:t>
      </w:r>
      <w:r w:rsidRPr="00D80BA6">
        <w:rPr>
          <w:b/>
        </w:rPr>
        <w:br/>
      </w:r>
      <w:r w:rsidRPr="00D80BA6">
        <w:rPr>
          <w:i/>
        </w:rPr>
        <w:t>Informatie behoort te worden geclassificeerd met betrekking tot wettelijke eisen, waarde, belang en gevoeligheid voor onbevoegde bekendmaking of wijziging.</w:t>
      </w:r>
    </w:p>
    <w:p w:rsidR="00850356" w:rsidRPr="00D80BA6" w:rsidRDefault="00850356" w:rsidP="00850356">
      <w:pPr>
        <w:pStyle w:val="Lijstalinea"/>
        <w:numPr>
          <w:ilvl w:val="0"/>
          <w:numId w:val="9"/>
        </w:numPr>
        <w:spacing w:after="0" w:line="260" w:lineRule="atLeast"/>
      </w:pPr>
      <w:r w:rsidRPr="00D80BA6">
        <w:rPr>
          <w:b/>
        </w:rPr>
        <w:t>8.3.1 Beheer van verwijderbare media</w:t>
      </w:r>
      <w:r w:rsidRPr="00D80BA6">
        <w:rPr>
          <w:b/>
        </w:rPr>
        <w:br/>
      </w:r>
      <w:r w:rsidRPr="00D80BA6">
        <w:rPr>
          <w:i/>
        </w:rPr>
        <w:t>Voor het beheren van verwijderbare media behoren procedures te worden geïmplementeerd in overeenstemming met het classificatieschema dat door de organisatie is vastgesteld.</w:t>
      </w:r>
    </w:p>
    <w:p w:rsidR="00850356" w:rsidRPr="00D80BA6" w:rsidRDefault="00850356" w:rsidP="00850356">
      <w:pPr>
        <w:pStyle w:val="Lijstalinea"/>
        <w:numPr>
          <w:ilvl w:val="0"/>
          <w:numId w:val="9"/>
        </w:numPr>
        <w:spacing w:after="0" w:line="260" w:lineRule="atLeast"/>
      </w:pPr>
      <w:r w:rsidRPr="00D80BA6">
        <w:rPr>
          <w:b/>
        </w:rPr>
        <w:t>8.3.2 Verwijderen van media</w:t>
      </w:r>
      <w:r w:rsidRPr="00D80BA6">
        <w:rPr>
          <w:b/>
        </w:rPr>
        <w:br/>
      </w:r>
      <w:r w:rsidRPr="00D80BA6">
        <w:rPr>
          <w:i/>
        </w:rPr>
        <w:t>Media behoren op een veilige en beveiligde manier te worden verwijderd als ze niet langer nodig zijn, overeenkomstig formele procedures.</w:t>
      </w:r>
    </w:p>
    <w:p w:rsidR="00850356" w:rsidRPr="00D80BA6" w:rsidRDefault="00850356" w:rsidP="00850356">
      <w:pPr>
        <w:pStyle w:val="Lijstalinea"/>
        <w:numPr>
          <w:ilvl w:val="0"/>
          <w:numId w:val="9"/>
        </w:numPr>
        <w:spacing w:after="0" w:line="260" w:lineRule="atLeast"/>
        <w:rPr>
          <w:b/>
        </w:rPr>
      </w:pPr>
      <w:r w:rsidRPr="00D80BA6">
        <w:rPr>
          <w:b/>
        </w:rPr>
        <w:t>8.3.3 Media fysiek overdragen</w:t>
      </w:r>
      <w:r w:rsidRPr="00D80BA6">
        <w:rPr>
          <w:b/>
        </w:rPr>
        <w:br/>
      </w:r>
      <w:r w:rsidRPr="00D80BA6">
        <w:rPr>
          <w:i/>
        </w:rPr>
        <w:t>Media die informatie bevatten, behoren worden beschermd tegen onbevoegde toegang, misbruik of corruptie tijdens transport.</w:t>
      </w:r>
    </w:p>
    <w:p w:rsidR="00850356" w:rsidRPr="00D80BA6" w:rsidRDefault="00850356" w:rsidP="00850356">
      <w:pPr>
        <w:pStyle w:val="Lijstalinea"/>
        <w:numPr>
          <w:ilvl w:val="0"/>
          <w:numId w:val="9"/>
        </w:numPr>
        <w:spacing w:after="0" w:line="260" w:lineRule="atLeast"/>
        <w:rPr>
          <w:b/>
        </w:rPr>
      </w:pPr>
      <w:r w:rsidRPr="00D80BA6">
        <w:rPr>
          <w:b/>
        </w:rPr>
        <w:t>9.1.2 Toegang tot netwerken en netwerkdiensten</w:t>
      </w:r>
      <w:r w:rsidRPr="00D80BA6">
        <w:br/>
      </w:r>
      <w:r w:rsidRPr="00D80BA6">
        <w:rPr>
          <w:i/>
        </w:rPr>
        <w:t>Gebruikers behoren alleen toegang te krijgen tot het netwerk en de netwerkdiensten waarvoor zij specifiek bevoegd zijn.</w:t>
      </w:r>
    </w:p>
    <w:p w:rsidR="00850356" w:rsidRPr="00D80BA6" w:rsidRDefault="00850356" w:rsidP="00850356">
      <w:pPr>
        <w:pStyle w:val="Lijstalinea"/>
        <w:numPr>
          <w:ilvl w:val="0"/>
          <w:numId w:val="9"/>
        </w:numPr>
        <w:spacing w:after="0" w:line="260" w:lineRule="atLeast"/>
        <w:rPr>
          <w:b/>
        </w:rPr>
      </w:pPr>
      <w:r w:rsidRPr="00D80BA6">
        <w:rPr>
          <w:b/>
        </w:rPr>
        <w:t>9.4.1 Beperking toegang tot informatie</w:t>
      </w:r>
      <w:r w:rsidRPr="00D80BA6">
        <w:rPr>
          <w:b/>
        </w:rPr>
        <w:br/>
      </w:r>
      <w:r w:rsidRPr="00D80BA6">
        <w:rPr>
          <w:i/>
        </w:rPr>
        <w:t>Toegang tot informatie en systeemfuncties van toepassingen behoort te worden beperkt in overeenstemming met het beleid voor toegangscontrole.</w:t>
      </w:r>
    </w:p>
    <w:p w:rsidR="00850356" w:rsidRPr="00D80BA6" w:rsidRDefault="00850356" w:rsidP="00850356">
      <w:pPr>
        <w:pStyle w:val="Lijstalinea"/>
        <w:numPr>
          <w:ilvl w:val="0"/>
          <w:numId w:val="9"/>
        </w:numPr>
        <w:spacing w:after="0" w:line="260" w:lineRule="atLeast"/>
        <w:rPr>
          <w:b/>
        </w:rPr>
      </w:pPr>
      <w:r w:rsidRPr="00D80BA6">
        <w:rPr>
          <w:b/>
        </w:rPr>
        <w:t xml:space="preserve">10.1.1 Beleid inzake het gebruik van </w:t>
      </w:r>
      <w:proofErr w:type="spellStart"/>
      <w:r w:rsidRPr="00D80BA6">
        <w:rPr>
          <w:b/>
        </w:rPr>
        <w:t>cryptografische</w:t>
      </w:r>
      <w:proofErr w:type="spellEnd"/>
      <w:r w:rsidRPr="00D80BA6">
        <w:rPr>
          <w:b/>
        </w:rPr>
        <w:t xml:space="preserve"> beheersmaatregelen</w:t>
      </w:r>
      <w:r w:rsidRPr="00D80BA6">
        <w:rPr>
          <w:b/>
        </w:rPr>
        <w:br/>
      </w:r>
      <w:r w:rsidRPr="00D80BA6">
        <w:rPr>
          <w:i/>
        </w:rPr>
        <w:t xml:space="preserve">Ter bescherming van informatie behoort een beleid voor het gebruik van </w:t>
      </w:r>
      <w:proofErr w:type="spellStart"/>
      <w:r w:rsidRPr="00D80BA6">
        <w:rPr>
          <w:i/>
        </w:rPr>
        <w:t>cryptografische</w:t>
      </w:r>
      <w:proofErr w:type="spellEnd"/>
      <w:r w:rsidRPr="00D80BA6">
        <w:rPr>
          <w:i/>
        </w:rPr>
        <w:t xml:space="preserve"> beheersmaatregelen te worden ontwikkeld en geïmplementeerd.</w:t>
      </w:r>
    </w:p>
    <w:p w:rsidR="00850356" w:rsidRPr="00D80BA6" w:rsidRDefault="00850356" w:rsidP="00850356">
      <w:pPr>
        <w:pStyle w:val="Lijstalinea"/>
        <w:numPr>
          <w:ilvl w:val="0"/>
          <w:numId w:val="9"/>
        </w:numPr>
        <w:spacing w:after="0" w:line="260" w:lineRule="atLeast"/>
        <w:rPr>
          <w:b/>
        </w:rPr>
      </w:pPr>
      <w:r w:rsidRPr="00D80BA6">
        <w:rPr>
          <w:b/>
        </w:rPr>
        <w:lastRenderedPageBreak/>
        <w:t>11.1.1 Fysieke beveiligingszone</w:t>
      </w:r>
      <w:r w:rsidRPr="00D80BA6">
        <w:rPr>
          <w:b/>
        </w:rPr>
        <w:br/>
      </w:r>
      <w:r w:rsidRPr="00D80BA6">
        <w:rPr>
          <w:i/>
        </w:rPr>
        <w:t>Beveiligingszones behoren te worden gedefinieerd en gebruikt om gebieden te beschermen die gevoelige of essentiële informatie en informatieverwerkende faciliteiten bevatten.</w:t>
      </w:r>
    </w:p>
    <w:p w:rsidR="00850356" w:rsidRPr="00D80BA6" w:rsidRDefault="00850356" w:rsidP="00850356">
      <w:pPr>
        <w:pStyle w:val="Lijstalinea"/>
        <w:numPr>
          <w:ilvl w:val="0"/>
          <w:numId w:val="9"/>
        </w:numPr>
        <w:spacing w:after="0" w:line="260" w:lineRule="atLeast"/>
        <w:rPr>
          <w:b/>
        </w:rPr>
      </w:pPr>
      <w:r w:rsidRPr="00D80BA6">
        <w:rPr>
          <w:b/>
        </w:rPr>
        <w:t>11.1.2 Fysieke beveiligingszone</w:t>
      </w:r>
      <w:r w:rsidRPr="00D80BA6">
        <w:rPr>
          <w:b/>
        </w:rPr>
        <w:br/>
      </w:r>
      <w:r w:rsidRPr="00D80BA6">
        <w:rPr>
          <w:i/>
        </w:rPr>
        <w:t>Beveiligde gebieden behoren te worden beschermd door passende toegangsbeveiliging om ervoor te zorgen dat alleen bevoegd personeel toegang krijgt.</w:t>
      </w:r>
    </w:p>
    <w:p w:rsidR="00850356" w:rsidRPr="00D80BA6" w:rsidRDefault="00850356" w:rsidP="00850356">
      <w:pPr>
        <w:pStyle w:val="Lijstalinea"/>
        <w:numPr>
          <w:ilvl w:val="0"/>
          <w:numId w:val="9"/>
        </w:numPr>
        <w:spacing w:after="0" w:line="260" w:lineRule="atLeast"/>
        <w:rPr>
          <w:b/>
        </w:rPr>
      </w:pPr>
      <w:r w:rsidRPr="00D80BA6">
        <w:rPr>
          <w:b/>
        </w:rPr>
        <w:t>12.4.1 Gebeurtenissen registreren</w:t>
      </w:r>
      <w:r w:rsidRPr="00D80BA6">
        <w:rPr>
          <w:b/>
        </w:rPr>
        <w:br/>
      </w:r>
      <w:r w:rsidRPr="00D80BA6">
        <w:rPr>
          <w:i/>
        </w:rPr>
        <w:t>Logbestanden van gebeurtenissen die gebruikersactiviteiten, uitzonderingen en informatiebeveiligingsgebeurtenissen registreren, behoren te worden gemaakt, bewaard en regelmatig te worden beoordeeld.</w:t>
      </w:r>
    </w:p>
    <w:p w:rsidR="00850356" w:rsidRPr="00D80BA6" w:rsidRDefault="00850356" w:rsidP="00850356">
      <w:pPr>
        <w:pStyle w:val="Lijstalinea"/>
        <w:numPr>
          <w:ilvl w:val="0"/>
          <w:numId w:val="9"/>
        </w:numPr>
        <w:spacing w:after="0" w:line="260" w:lineRule="atLeast"/>
        <w:rPr>
          <w:b/>
        </w:rPr>
      </w:pPr>
      <w:r w:rsidRPr="00D80BA6">
        <w:rPr>
          <w:b/>
        </w:rPr>
        <w:t>12.4.3 Logbestanden van beheerders en operators</w:t>
      </w:r>
      <w:r w:rsidRPr="00D80BA6">
        <w:rPr>
          <w:b/>
        </w:rPr>
        <w:br/>
      </w:r>
      <w:r w:rsidRPr="00D80BA6">
        <w:rPr>
          <w:i/>
        </w:rPr>
        <w:t>Activiteiten van systeembeheerde</w:t>
      </w:r>
      <w:r w:rsidR="00743AC1">
        <w:rPr>
          <w:i/>
        </w:rPr>
        <w:t>r</w:t>
      </w:r>
      <w:r w:rsidRPr="00D80BA6">
        <w:rPr>
          <w:i/>
        </w:rPr>
        <w:t>s en -operators behoren te worden vastgelegd en de logbestanden behoren te worden beschermd en regelmatig te worden beoordeeld.</w:t>
      </w:r>
    </w:p>
    <w:p w:rsidR="00850356" w:rsidRPr="00D80BA6" w:rsidRDefault="00850356" w:rsidP="00850356">
      <w:pPr>
        <w:pStyle w:val="Lijstalinea"/>
        <w:numPr>
          <w:ilvl w:val="0"/>
          <w:numId w:val="9"/>
        </w:numPr>
        <w:spacing w:after="0" w:line="260" w:lineRule="atLeast"/>
        <w:rPr>
          <w:b/>
          <w:u w:val="single"/>
        </w:rPr>
      </w:pPr>
      <w:r w:rsidRPr="00D80BA6">
        <w:rPr>
          <w:b/>
        </w:rPr>
        <w:t>13.2.1 Beleid en procedures voor informatietransport</w:t>
      </w:r>
      <w:r w:rsidRPr="00D80BA6">
        <w:rPr>
          <w:b/>
        </w:rPr>
        <w:br/>
      </w:r>
      <w:r w:rsidRPr="00D80BA6">
        <w:rPr>
          <w:i/>
        </w:rPr>
        <w:t>Ter bescherming van het informatietransport, dat via alle soorten communicatiefaciliteiten verloopt, behoren formele beleidsregels, procedures en beheersmaatregelen voor transport van kracht te zijn.</w:t>
      </w:r>
    </w:p>
    <w:p w:rsidR="00850356" w:rsidRPr="00D80BA6" w:rsidRDefault="00850356" w:rsidP="00850356">
      <w:pPr>
        <w:pStyle w:val="Lijstalinea"/>
        <w:numPr>
          <w:ilvl w:val="0"/>
          <w:numId w:val="9"/>
        </w:numPr>
        <w:spacing w:after="0" w:line="260" w:lineRule="atLeast"/>
        <w:rPr>
          <w:b/>
          <w:u w:val="single"/>
        </w:rPr>
      </w:pPr>
      <w:r w:rsidRPr="00D80BA6">
        <w:rPr>
          <w:b/>
        </w:rPr>
        <w:t>13.2.2 Overeenkomsten over informatietransport</w:t>
      </w:r>
      <w:r w:rsidRPr="00D80BA6">
        <w:rPr>
          <w:b/>
        </w:rPr>
        <w:br/>
      </w:r>
      <w:r w:rsidRPr="00D80BA6">
        <w:rPr>
          <w:i/>
        </w:rPr>
        <w:t>Overeenkomsten behoren betrekking te hebben op het beveiligd transporteren van bedrijfsinformatie tussen de organisatie en externe partijen.</w:t>
      </w:r>
    </w:p>
    <w:p w:rsidR="00850356" w:rsidRPr="00D80BA6" w:rsidRDefault="00850356" w:rsidP="00850356">
      <w:pPr>
        <w:pStyle w:val="Lijstalinea"/>
        <w:numPr>
          <w:ilvl w:val="0"/>
          <w:numId w:val="9"/>
        </w:numPr>
        <w:spacing w:after="0" w:line="260" w:lineRule="atLeast"/>
        <w:rPr>
          <w:b/>
          <w:u w:val="single"/>
        </w:rPr>
      </w:pPr>
      <w:r w:rsidRPr="00D80BA6">
        <w:rPr>
          <w:b/>
        </w:rPr>
        <w:t>13.2.3 Elektronische berichten</w:t>
      </w:r>
      <w:r w:rsidRPr="00D80BA6">
        <w:rPr>
          <w:i/>
        </w:rPr>
        <w:br/>
        <w:t>Informatie die is opgenomen in elektronische berichten behoort passend beschermd te zijn.</w:t>
      </w:r>
    </w:p>
    <w:p w:rsidR="00850356" w:rsidRPr="00D80BA6" w:rsidRDefault="00850356" w:rsidP="00850356">
      <w:pPr>
        <w:pStyle w:val="Lijstalinea"/>
        <w:numPr>
          <w:ilvl w:val="0"/>
          <w:numId w:val="9"/>
        </w:numPr>
        <w:spacing w:after="0" w:line="260" w:lineRule="atLeast"/>
        <w:rPr>
          <w:b/>
          <w:u w:val="single"/>
        </w:rPr>
      </w:pPr>
      <w:r w:rsidRPr="00D80BA6">
        <w:rPr>
          <w:b/>
        </w:rPr>
        <w:t>13.2.4 Vertrouwelijkheids- of geheimhoudingsovereenkomst</w:t>
      </w:r>
      <w:r w:rsidRPr="00D80BA6">
        <w:rPr>
          <w:b/>
        </w:rPr>
        <w:br/>
      </w:r>
      <w:r w:rsidRPr="00D80BA6">
        <w:rPr>
          <w:i/>
        </w:rPr>
        <w:t>Eisen voor vertrouwelijkheids- of geheimhoudingsovereenkomsten die de behoeften van de organisatie betreffende het beschermen van informatie weerspiegelen behoren te worden vastgesteld, regelmatig te worden beoordeeld en gedocumenteerd.</w:t>
      </w:r>
    </w:p>
    <w:p w:rsidR="00850356" w:rsidRPr="00D80BA6" w:rsidRDefault="00434B8E" w:rsidP="00850356">
      <w:pPr>
        <w:spacing w:after="0" w:line="260" w:lineRule="atLeast"/>
        <w:rPr>
          <w:b/>
        </w:rPr>
      </w:pPr>
      <w:r>
        <w:pict>
          <v:rect id="_x0000_i1026" style="width:0;height:1.5pt" o:hralign="center" o:hrstd="t" o:hr="t" fillcolor="#a0a0a0" stroked="f"/>
        </w:pict>
      </w:r>
    </w:p>
    <w:p w:rsidR="00850356" w:rsidRPr="00D80BA6" w:rsidRDefault="00850356" w:rsidP="00850356">
      <w:pPr>
        <w:spacing w:after="0" w:line="260" w:lineRule="atLeast"/>
        <w:rPr>
          <w:b/>
        </w:rPr>
      </w:pPr>
      <w:r w:rsidRPr="00D80BA6">
        <w:rPr>
          <w:b/>
        </w:rPr>
        <w:t>Gegevens met een hoge integriteitsklasse worden zo opgeslagen en getransporteerd dat aantasting van de juistheid, volledigheid en/of tijdigheid onmogelijk worden gemaakt.</w:t>
      </w:r>
    </w:p>
    <w:p w:rsidR="00850356" w:rsidRPr="00D80BA6" w:rsidRDefault="00850356" w:rsidP="00850356">
      <w:pPr>
        <w:spacing w:after="0" w:line="260" w:lineRule="atLeast"/>
        <w:rPr>
          <w:i/>
          <w:u w:val="single"/>
        </w:rPr>
      </w:pPr>
      <w:r w:rsidRPr="00D80BA6">
        <w:rPr>
          <w:i/>
          <w:u w:val="single"/>
        </w:rPr>
        <w:t xml:space="preserve">betreft: (onderdelen van) </w:t>
      </w:r>
      <w:proofErr w:type="spellStart"/>
      <w:r w:rsidRPr="00D80BA6">
        <w:rPr>
          <w:i/>
          <w:u w:val="single"/>
        </w:rPr>
        <w:t>toetspackages</w:t>
      </w:r>
      <w:proofErr w:type="spellEnd"/>
      <w:r w:rsidRPr="00D80BA6">
        <w:rPr>
          <w:i/>
          <w:u w:val="single"/>
        </w:rPr>
        <w:t xml:space="preserve"> (toets, afnamevoorschrift, correctievoorschrift), afnamerespons, score, normering, normeringsadvies, </w:t>
      </w:r>
      <w:proofErr w:type="spellStart"/>
      <w:r w:rsidRPr="00D80BA6">
        <w:rPr>
          <w:i/>
          <w:u w:val="single"/>
        </w:rPr>
        <w:t>toetsresultaat</w:t>
      </w:r>
      <w:proofErr w:type="spellEnd"/>
      <w:r w:rsidRPr="00D80BA6">
        <w:rPr>
          <w:i/>
          <w:u w:val="single"/>
        </w:rPr>
        <w:t>, basisgegeven resultaat</w:t>
      </w:r>
    </w:p>
    <w:p w:rsidR="00850356" w:rsidRPr="00D80BA6" w:rsidRDefault="00850356" w:rsidP="00850356">
      <w:pPr>
        <w:spacing w:after="0" w:line="260" w:lineRule="atLeast"/>
        <w:rPr>
          <w:i/>
        </w:rPr>
      </w:pPr>
      <w:r w:rsidRPr="00D80BA6">
        <w:rPr>
          <w:i/>
        </w:rPr>
        <w:t>Rationale: Door onrechtmatige aanpassingen kunnen (groepen) personen bij afname van de toets onheus bevoordeeld of benadeeld worden.</w:t>
      </w:r>
    </w:p>
    <w:p w:rsidR="00850356" w:rsidRPr="00D80BA6" w:rsidRDefault="00850356" w:rsidP="00850356">
      <w:pPr>
        <w:spacing w:after="0" w:line="260" w:lineRule="atLeast"/>
        <w:rPr>
          <w:b/>
          <w:u w:val="single"/>
        </w:rPr>
      </w:pPr>
      <w:r w:rsidRPr="00D80BA6">
        <w:rPr>
          <w:b/>
          <w:u w:val="single"/>
        </w:rPr>
        <w:t>ISO 27002 beheersmaatregelen</w:t>
      </w:r>
    </w:p>
    <w:p w:rsidR="00850356" w:rsidRPr="00D80BA6" w:rsidRDefault="00850356" w:rsidP="00850356">
      <w:pPr>
        <w:pStyle w:val="Lijstalinea"/>
        <w:numPr>
          <w:ilvl w:val="0"/>
          <w:numId w:val="9"/>
        </w:numPr>
        <w:spacing w:after="0" w:line="260" w:lineRule="atLeast"/>
      </w:pPr>
      <w:r w:rsidRPr="00D80BA6">
        <w:rPr>
          <w:b/>
        </w:rPr>
        <w:t>8.2.1 Classificatie van informatie</w:t>
      </w:r>
      <w:r w:rsidRPr="00D80BA6">
        <w:rPr>
          <w:b/>
        </w:rPr>
        <w:br/>
      </w:r>
      <w:r w:rsidRPr="00D80BA6">
        <w:rPr>
          <w:i/>
        </w:rPr>
        <w:t>Informatie behoort te worden geclassificeerd met betrekking tot wettelijke eisen, waarde, belang en gevoeligheid voor onbevoegde bekendmaking of wijziging.</w:t>
      </w:r>
    </w:p>
    <w:p w:rsidR="00850356" w:rsidRPr="00D80BA6" w:rsidRDefault="00850356" w:rsidP="00850356">
      <w:pPr>
        <w:pStyle w:val="Lijstalinea"/>
        <w:numPr>
          <w:ilvl w:val="0"/>
          <w:numId w:val="9"/>
        </w:numPr>
        <w:spacing w:after="0" w:line="260" w:lineRule="atLeast"/>
      </w:pPr>
      <w:r w:rsidRPr="00D80BA6">
        <w:rPr>
          <w:b/>
        </w:rPr>
        <w:t>8.3.1 Beheer van verwijderbare media</w:t>
      </w:r>
      <w:r w:rsidRPr="00D80BA6">
        <w:rPr>
          <w:b/>
        </w:rPr>
        <w:br/>
      </w:r>
      <w:r w:rsidRPr="00D80BA6">
        <w:rPr>
          <w:i/>
        </w:rPr>
        <w:t>Voor het beheren van verwijderbare media behoren procedures te worden geïmplementeerd in overeenstemming met het classificatieschema dat door de organisatie is vastgesteld.</w:t>
      </w:r>
    </w:p>
    <w:p w:rsidR="00850356" w:rsidRPr="00D80BA6" w:rsidRDefault="00850356" w:rsidP="00850356">
      <w:pPr>
        <w:pStyle w:val="Lijstalinea"/>
        <w:numPr>
          <w:ilvl w:val="0"/>
          <w:numId w:val="9"/>
        </w:numPr>
        <w:spacing w:after="0" w:line="260" w:lineRule="atLeast"/>
        <w:rPr>
          <w:b/>
        </w:rPr>
      </w:pPr>
      <w:r w:rsidRPr="00D80BA6">
        <w:rPr>
          <w:b/>
        </w:rPr>
        <w:t>8.3.3 Media fysiek overdragen</w:t>
      </w:r>
      <w:r w:rsidRPr="00D80BA6">
        <w:rPr>
          <w:b/>
        </w:rPr>
        <w:br/>
      </w:r>
      <w:r w:rsidRPr="00D80BA6">
        <w:rPr>
          <w:i/>
        </w:rPr>
        <w:t>Media die informatie bevatten, behoren worden beschermd tegen onbevoegde toegang, misbruik of corruptie tijdens transport.</w:t>
      </w:r>
    </w:p>
    <w:p w:rsidR="00850356" w:rsidRPr="00D80BA6" w:rsidRDefault="00850356" w:rsidP="00850356">
      <w:pPr>
        <w:pStyle w:val="Lijstalinea"/>
        <w:numPr>
          <w:ilvl w:val="0"/>
          <w:numId w:val="9"/>
        </w:numPr>
        <w:spacing w:after="0" w:line="260" w:lineRule="atLeast"/>
        <w:rPr>
          <w:b/>
        </w:rPr>
      </w:pPr>
      <w:r w:rsidRPr="00D80BA6">
        <w:rPr>
          <w:b/>
        </w:rPr>
        <w:t>9.1.2 Toegang tot netwerken en netwerkdiensten</w:t>
      </w:r>
      <w:r w:rsidRPr="00D80BA6">
        <w:br/>
      </w:r>
      <w:r w:rsidRPr="00D80BA6">
        <w:rPr>
          <w:i/>
        </w:rPr>
        <w:t>Gebruikers behoren alleen toegang te krijgen tot het netwerk en de netwerkdiensten waarvoor zij specifiek bevoegd zijn.</w:t>
      </w:r>
    </w:p>
    <w:p w:rsidR="00850356" w:rsidRPr="00D80BA6" w:rsidRDefault="00850356" w:rsidP="00850356">
      <w:pPr>
        <w:pStyle w:val="Lijstalinea"/>
        <w:numPr>
          <w:ilvl w:val="0"/>
          <w:numId w:val="9"/>
        </w:numPr>
        <w:spacing w:after="0" w:line="260" w:lineRule="atLeast"/>
        <w:rPr>
          <w:b/>
        </w:rPr>
      </w:pPr>
      <w:r w:rsidRPr="00D80BA6">
        <w:rPr>
          <w:b/>
        </w:rPr>
        <w:t>9.4.1 Beperking toegang tot informatie</w:t>
      </w:r>
      <w:r w:rsidRPr="00D80BA6">
        <w:rPr>
          <w:b/>
        </w:rPr>
        <w:br/>
      </w:r>
      <w:r w:rsidRPr="00D80BA6">
        <w:rPr>
          <w:i/>
        </w:rPr>
        <w:t>Toegang tot informatie en systeemfuncties van toepassingen behoort te worden beperkt in overeenstemming met het beleid voor toegangscontrole.</w:t>
      </w:r>
    </w:p>
    <w:p w:rsidR="00850356" w:rsidRPr="00D80BA6" w:rsidRDefault="00850356" w:rsidP="00850356">
      <w:pPr>
        <w:pStyle w:val="Lijstalinea"/>
        <w:numPr>
          <w:ilvl w:val="0"/>
          <w:numId w:val="9"/>
        </w:numPr>
        <w:spacing w:after="0" w:line="260" w:lineRule="atLeast"/>
        <w:rPr>
          <w:b/>
        </w:rPr>
      </w:pPr>
      <w:r w:rsidRPr="00D80BA6">
        <w:rPr>
          <w:b/>
        </w:rPr>
        <w:lastRenderedPageBreak/>
        <w:t xml:space="preserve">10.1.1 Beleid inzake het gebruik van </w:t>
      </w:r>
      <w:proofErr w:type="spellStart"/>
      <w:r w:rsidRPr="00D80BA6">
        <w:rPr>
          <w:b/>
        </w:rPr>
        <w:t>cryptografische</w:t>
      </w:r>
      <w:proofErr w:type="spellEnd"/>
      <w:r w:rsidRPr="00D80BA6">
        <w:rPr>
          <w:b/>
        </w:rPr>
        <w:t xml:space="preserve"> beheersmaatregelen</w:t>
      </w:r>
      <w:r w:rsidRPr="00D80BA6">
        <w:rPr>
          <w:b/>
        </w:rPr>
        <w:br/>
      </w:r>
      <w:r w:rsidRPr="00D80BA6">
        <w:rPr>
          <w:i/>
        </w:rPr>
        <w:t xml:space="preserve">Ter bescherming van informatie behoort een beleid voor het gebruik van </w:t>
      </w:r>
      <w:proofErr w:type="spellStart"/>
      <w:r w:rsidRPr="00D80BA6">
        <w:rPr>
          <w:i/>
        </w:rPr>
        <w:t>cryptografische</w:t>
      </w:r>
      <w:proofErr w:type="spellEnd"/>
      <w:r w:rsidRPr="00D80BA6">
        <w:rPr>
          <w:i/>
        </w:rPr>
        <w:t xml:space="preserve"> beheersmaatregelen te worden ontwikkeld en geïmplementeerd.</w:t>
      </w:r>
    </w:p>
    <w:p w:rsidR="00850356" w:rsidRPr="00D80BA6" w:rsidRDefault="00850356" w:rsidP="00850356">
      <w:pPr>
        <w:pStyle w:val="Lijstalinea"/>
        <w:numPr>
          <w:ilvl w:val="0"/>
          <w:numId w:val="9"/>
        </w:numPr>
        <w:spacing w:after="0" w:line="260" w:lineRule="atLeast"/>
        <w:rPr>
          <w:b/>
        </w:rPr>
      </w:pPr>
      <w:r w:rsidRPr="00D80BA6">
        <w:rPr>
          <w:b/>
        </w:rPr>
        <w:t>11.1.1 Fysieke beveiligingszone</w:t>
      </w:r>
      <w:r w:rsidRPr="00D80BA6">
        <w:rPr>
          <w:b/>
        </w:rPr>
        <w:br/>
      </w:r>
      <w:r w:rsidRPr="00D80BA6">
        <w:rPr>
          <w:i/>
        </w:rPr>
        <w:t>Beveiligingszones behoren te worden gedefinieerd en gebruikt om gebieden te beschermen die gevoelige of essentiële informatie en informatieverwerkende faciliteiten bevatten.</w:t>
      </w:r>
    </w:p>
    <w:p w:rsidR="00850356" w:rsidRPr="00D80BA6" w:rsidRDefault="00850356" w:rsidP="00850356">
      <w:pPr>
        <w:pStyle w:val="Lijstalinea"/>
        <w:numPr>
          <w:ilvl w:val="0"/>
          <w:numId w:val="9"/>
        </w:numPr>
        <w:spacing w:after="0" w:line="260" w:lineRule="atLeast"/>
        <w:rPr>
          <w:b/>
        </w:rPr>
      </w:pPr>
      <w:r w:rsidRPr="00D80BA6">
        <w:rPr>
          <w:b/>
        </w:rPr>
        <w:t>11.1.2 Fysieke beveiligingszone</w:t>
      </w:r>
      <w:r w:rsidRPr="00D80BA6">
        <w:rPr>
          <w:b/>
        </w:rPr>
        <w:br/>
      </w:r>
      <w:r w:rsidRPr="00D80BA6">
        <w:rPr>
          <w:i/>
        </w:rPr>
        <w:t>Beveiligde gebieden behoren te worden beschermd door passende toegangsbeveiliging om ervoor te zorgen dat alleen bevoegd personeel toegang krijgt.</w:t>
      </w:r>
    </w:p>
    <w:p w:rsidR="00850356" w:rsidRPr="00D80BA6" w:rsidRDefault="00850356" w:rsidP="00850356">
      <w:pPr>
        <w:pStyle w:val="Lijstalinea"/>
        <w:numPr>
          <w:ilvl w:val="0"/>
          <w:numId w:val="9"/>
        </w:numPr>
        <w:spacing w:after="0" w:line="260" w:lineRule="atLeast"/>
        <w:rPr>
          <w:b/>
        </w:rPr>
      </w:pPr>
      <w:r w:rsidRPr="00D80BA6">
        <w:rPr>
          <w:b/>
        </w:rPr>
        <w:t>12.4.1 Gebeurtenissen registreren</w:t>
      </w:r>
      <w:r w:rsidRPr="00D80BA6">
        <w:rPr>
          <w:b/>
        </w:rPr>
        <w:br/>
      </w:r>
      <w:r w:rsidRPr="00D80BA6">
        <w:rPr>
          <w:i/>
        </w:rPr>
        <w:t>Logbestanden van gebeurtenissen die gebruikersactiviteiten, uitzonderingen en informatiebeveiligingsgebeurtenissen registreren, behoren te worden gemaakt, bewaard en regelmatig te worden beoordeeld.</w:t>
      </w:r>
    </w:p>
    <w:p w:rsidR="00850356" w:rsidRPr="00D80BA6" w:rsidRDefault="00850356" w:rsidP="00850356">
      <w:pPr>
        <w:pStyle w:val="Lijstalinea"/>
        <w:numPr>
          <w:ilvl w:val="0"/>
          <w:numId w:val="9"/>
        </w:numPr>
        <w:spacing w:after="0" w:line="260" w:lineRule="atLeast"/>
        <w:rPr>
          <w:b/>
        </w:rPr>
      </w:pPr>
      <w:r w:rsidRPr="00D80BA6">
        <w:rPr>
          <w:b/>
        </w:rPr>
        <w:t>12.4.3 Logbestanden van beheerders en operators</w:t>
      </w:r>
      <w:r w:rsidRPr="00D80BA6">
        <w:rPr>
          <w:b/>
        </w:rPr>
        <w:br/>
      </w:r>
      <w:r w:rsidRPr="00D80BA6">
        <w:rPr>
          <w:i/>
        </w:rPr>
        <w:t>Activiteiten van systeembeheerde</w:t>
      </w:r>
      <w:r w:rsidR="00ED4E97">
        <w:rPr>
          <w:i/>
        </w:rPr>
        <w:t>r</w:t>
      </w:r>
      <w:r w:rsidRPr="00D80BA6">
        <w:rPr>
          <w:i/>
        </w:rPr>
        <w:t>s en -operators behoren te worden vastgelegd en de logbestanden behoren te worden beschermd en regelmatig te worden beoordeeld.</w:t>
      </w:r>
    </w:p>
    <w:p w:rsidR="00850356" w:rsidRPr="00D80BA6" w:rsidRDefault="00850356" w:rsidP="00850356">
      <w:pPr>
        <w:pStyle w:val="Lijstalinea"/>
        <w:numPr>
          <w:ilvl w:val="0"/>
          <w:numId w:val="9"/>
        </w:numPr>
        <w:spacing w:after="0" w:line="260" w:lineRule="atLeast"/>
        <w:rPr>
          <w:b/>
          <w:u w:val="single"/>
        </w:rPr>
      </w:pPr>
      <w:r w:rsidRPr="00D80BA6">
        <w:rPr>
          <w:b/>
        </w:rPr>
        <w:t>13.2.1 Beleid en procedures voor informatietransport</w:t>
      </w:r>
      <w:r w:rsidRPr="00D80BA6">
        <w:rPr>
          <w:b/>
        </w:rPr>
        <w:br/>
      </w:r>
      <w:r w:rsidRPr="00D80BA6">
        <w:rPr>
          <w:i/>
        </w:rPr>
        <w:t>Ter bescherming van het informatietransport, dat via alle soorten communicatiefaciliteiten verloopt, behoren formele beleidsregels, procedures en beheersmaatregelen voor transport van kracht te zijn.</w:t>
      </w:r>
    </w:p>
    <w:p w:rsidR="00850356" w:rsidRPr="00D80BA6" w:rsidRDefault="00850356" w:rsidP="00850356">
      <w:pPr>
        <w:pStyle w:val="Lijstalinea"/>
        <w:numPr>
          <w:ilvl w:val="0"/>
          <w:numId w:val="9"/>
        </w:numPr>
        <w:spacing w:after="0" w:line="260" w:lineRule="atLeast"/>
        <w:rPr>
          <w:b/>
          <w:u w:val="single"/>
        </w:rPr>
      </w:pPr>
      <w:r w:rsidRPr="00D80BA6">
        <w:rPr>
          <w:b/>
        </w:rPr>
        <w:t>13.2.2 Overeenkomsten over informatietransport</w:t>
      </w:r>
      <w:r w:rsidRPr="00D80BA6">
        <w:rPr>
          <w:b/>
        </w:rPr>
        <w:br/>
      </w:r>
      <w:r w:rsidRPr="00D80BA6">
        <w:rPr>
          <w:i/>
        </w:rPr>
        <w:t>Overeenkomsten behoren betrekking te hebben op het beveiligd transporteren van bedrijfsinformatie tussen de organisatie en externe partijen.</w:t>
      </w:r>
    </w:p>
    <w:p w:rsidR="00850356" w:rsidRPr="00D80BA6" w:rsidRDefault="00850356" w:rsidP="00850356">
      <w:pPr>
        <w:pStyle w:val="Lijstalinea"/>
        <w:numPr>
          <w:ilvl w:val="0"/>
          <w:numId w:val="9"/>
        </w:numPr>
        <w:spacing w:after="0" w:line="260" w:lineRule="atLeast"/>
        <w:rPr>
          <w:b/>
          <w:u w:val="single"/>
        </w:rPr>
      </w:pPr>
      <w:r w:rsidRPr="00D80BA6">
        <w:rPr>
          <w:b/>
        </w:rPr>
        <w:t>13.2.3 Elektronische berichten</w:t>
      </w:r>
      <w:r w:rsidRPr="00D80BA6">
        <w:rPr>
          <w:i/>
        </w:rPr>
        <w:br/>
        <w:t>Informatie die is opgenomen in elektronische berichten behoort passend beschermd te zijn.</w:t>
      </w:r>
    </w:p>
    <w:p w:rsidR="00850356" w:rsidRPr="00D80BA6" w:rsidRDefault="00850356" w:rsidP="00850356">
      <w:pPr>
        <w:pStyle w:val="Lijstalinea"/>
        <w:numPr>
          <w:ilvl w:val="0"/>
          <w:numId w:val="9"/>
        </w:numPr>
        <w:spacing w:after="0" w:line="260" w:lineRule="atLeast"/>
        <w:rPr>
          <w:b/>
          <w:u w:val="single"/>
        </w:rPr>
      </w:pPr>
      <w:r w:rsidRPr="00D80BA6">
        <w:rPr>
          <w:b/>
        </w:rPr>
        <w:t>13.2.4 Vertrouwelijkheids- of geheimhoudingsovereenkomst</w:t>
      </w:r>
      <w:r w:rsidRPr="00D80BA6">
        <w:rPr>
          <w:b/>
        </w:rPr>
        <w:br/>
      </w:r>
      <w:r w:rsidRPr="00D80BA6">
        <w:rPr>
          <w:i/>
        </w:rPr>
        <w:t>Eisen voor vertrouwelijkheids- of geheimhoudingsovereenkomsten die de behoeften van de organisatie betreffende het beschermen van informatie weerspiegelen behoren te worden vastgesteld, regelmatig te worden beoordeeld en gedocumenteerd.</w:t>
      </w:r>
    </w:p>
    <w:p w:rsidR="00850356" w:rsidRPr="00D80BA6" w:rsidRDefault="00434B8E" w:rsidP="00850356">
      <w:pPr>
        <w:spacing w:after="0" w:line="260" w:lineRule="atLeast"/>
        <w:rPr>
          <w:b/>
        </w:rPr>
      </w:pPr>
      <w:r>
        <w:pict>
          <v:rect id="_x0000_i1027" style="width:0;height:1.5pt" o:hralign="center" o:hrstd="t" o:hr="t" fillcolor="#a0a0a0" stroked="f"/>
        </w:pict>
      </w:r>
    </w:p>
    <w:p w:rsidR="00850356" w:rsidRPr="00D80BA6" w:rsidRDefault="00850356" w:rsidP="00850356">
      <w:pPr>
        <w:spacing w:after="0" w:line="260" w:lineRule="atLeast"/>
        <w:rPr>
          <w:b/>
        </w:rPr>
      </w:pPr>
      <w:r w:rsidRPr="00D80BA6">
        <w:rPr>
          <w:b/>
        </w:rPr>
        <w:t>Handelingen rondom gegevens met een hoge integriteits- of vertrouwelijkheidsklasse zijn te herleiden naar personen</w:t>
      </w:r>
    </w:p>
    <w:p w:rsidR="00850356" w:rsidRPr="00D80BA6" w:rsidRDefault="00850356" w:rsidP="00850356">
      <w:pPr>
        <w:spacing w:after="0" w:line="260" w:lineRule="atLeast"/>
        <w:rPr>
          <w:i/>
        </w:rPr>
      </w:pPr>
      <w:r w:rsidRPr="00D80BA6">
        <w:rPr>
          <w:i/>
        </w:rPr>
        <w:t>Rationale: In geval van incidenten waardoor de vertrouwelijkheid of integriteit zijn geschonden, dient te kunnen worden achterhaald door wie die schending heeft plaatsgevonden.</w:t>
      </w:r>
    </w:p>
    <w:p w:rsidR="00850356" w:rsidRPr="00D80BA6" w:rsidRDefault="00850356" w:rsidP="00850356">
      <w:pPr>
        <w:spacing w:after="0" w:line="260" w:lineRule="atLeast"/>
        <w:rPr>
          <w:b/>
          <w:u w:val="single"/>
        </w:rPr>
      </w:pPr>
      <w:r w:rsidRPr="00D80BA6">
        <w:rPr>
          <w:b/>
          <w:u w:val="single"/>
        </w:rPr>
        <w:t>ISO 27002 beheersmaatregelen</w:t>
      </w:r>
    </w:p>
    <w:p w:rsidR="00850356" w:rsidRPr="00D80BA6" w:rsidRDefault="00850356" w:rsidP="00850356">
      <w:pPr>
        <w:pStyle w:val="Lijstalinea"/>
        <w:numPr>
          <w:ilvl w:val="0"/>
          <w:numId w:val="10"/>
        </w:numPr>
        <w:spacing w:after="0" w:line="260" w:lineRule="atLeast"/>
      </w:pPr>
      <w:r w:rsidRPr="00D80BA6">
        <w:rPr>
          <w:b/>
        </w:rPr>
        <w:t>9.2.1 Registratie en uitschrijving van gebruikers</w:t>
      </w:r>
      <w:r w:rsidRPr="00D80BA6">
        <w:rPr>
          <w:b/>
        </w:rPr>
        <w:br/>
      </w:r>
      <w:r w:rsidRPr="00D80BA6">
        <w:rPr>
          <w:i/>
        </w:rPr>
        <w:t>Een formele registratie- en uitschrijvingsprocedure behoort te worden geïmplementeerd om toewijzing van toegangsrechten mogelijk te maken.</w:t>
      </w:r>
    </w:p>
    <w:p w:rsidR="00850356" w:rsidRPr="00D80BA6" w:rsidRDefault="00850356" w:rsidP="00850356">
      <w:pPr>
        <w:pStyle w:val="Lijstalinea"/>
        <w:numPr>
          <w:ilvl w:val="0"/>
          <w:numId w:val="10"/>
        </w:numPr>
        <w:spacing w:after="0" w:line="260" w:lineRule="atLeast"/>
        <w:rPr>
          <w:b/>
        </w:rPr>
      </w:pPr>
      <w:r w:rsidRPr="00D80BA6">
        <w:rPr>
          <w:b/>
        </w:rPr>
        <w:t>12.4.1 Gebeurtenissen registreren</w:t>
      </w:r>
      <w:r w:rsidRPr="00D80BA6">
        <w:rPr>
          <w:b/>
        </w:rPr>
        <w:br/>
      </w:r>
      <w:r w:rsidRPr="00D80BA6">
        <w:rPr>
          <w:i/>
        </w:rPr>
        <w:t>Logbestanden van gebeurtenissen die gebruikersactiviteiten, uitzonderingen en informatiebeveiligingsgebeurtenissen registreren, behoren te worden gemaakt, bewaard en regelmatig te worden beoordeeld.</w:t>
      </w:r>
    </w:p>
    <w:p w:rsidR="00850356" w:rsidRPr="00D80BA6" w:rsidRDefault="00850356" w:rsidP="00850356">
      <w:pPr>
        <w:pStyle w:val="Lijstalinea"/>
        <w:numPr>
          <w:ilvl w:val="0"/>
          <w:numId w:val="10"/>
        </w:numPr>
        <w:spacing w:after="0" w:line="260" w:lineRule="atLeast"/>
        <w:rPr>
          <w:b/>
        </w:rPr>
      </w:pPr>
      <w:r w:rsidRPr="00D80BA6">
        <w:rPr>
          <w:b/>
        </w:rPr>
        <w:t>12.4.2 Beschermen van informatie in logbestanden</w:t>
      </w:r>
      <w:r w:rsidRPr="00D80BA6">
        <w:rPr>
          <w:b/>
        </w:rPr>
        <w:br/>
      </w:r>
      <w:r w:rsidRPr="00D80BA6">
        <w:rPr>
          <w:i/>
        </w:rPr>
        <w:t>Logfaciliteiten en informatie in logbestanden behoren te worden beschermd tegen vervalsing en onbevoegde toegang.</w:t>
      </w:r>
    </w:p>
    <w:p w:rsidR="00850356" w:rsidRPr="00D80BA6" w:rsidRDefault="00850356" w:rsidP="00850356">
      <w:pPr>
        <w:pStyle w:val="Lijstalinea"/>
        <w:numPr>
          <w:ilvl w:val="0"/>
          <w:numId w:val="10"/>
        </w:numPr>
        <w:spacing w:after="0" w:line="260" w:lineRule="atLeast"/>
        <w:rPr>
          <w:b/>
        </w:rPr>
      </w:pPr>
      <w:r w:rsidRPr="00D80BA6">
        <w:rPr>
          <w:b/>
        </w:rPr>
        <w:t>12.4.3 Logbestanden van beheerders en operators</w:t>
      </w:r>
      <w:r w:rsidRPr="00D80BA6">
        <w:rPr>
          <w:b/>
        </w:rPr>
        <w:br/>
      </w:r>
      <w:r w:rsidRPr="00D80BA6">
        <w:rPr>
          <w:i/>
        </w:rPr>
        <w:t>Activiteiten van systeembeheerde</w:t>
      </w:r>
      <w:r w:rsidR="003E1DCF">
        <w:rPr>
          <w:i/>
        </w:rPr>
        <w:t>r</w:t>
      </w:r>
      <w:r w:rsidRPr="00D80BA6">
        <w:rPr>
          <w:i/>
        </w:rPr>
        <w:t>s en -operators behoren te worden vastgelegd en de logbestanden behoren te worden beschermd en regelmatig te worden beoordeeld.</w:t>
      </w:r>
    </w:p>
    <w:p w:rsidR="00850356" w:rsidRPr="00D80BA6" w:rsidRDefault="00850356" w:rsidP="00850356">
      <w:pPr>
        <w:pStyle w:val="Lijstalinea"/>
        <w:numPr>
          <w:ilvl w:val="0"/>
          <w:numId w:val="10"/>
        </w:numPr>
        <w:spacing w:after="0" w:line="260" w:lineRule="atLeast"/>
        <w:rPr>
          <w:b/>
        </w:rPr>
      </w:pPr>
      <w:r w:rsidRPr="00D80BA6">
        <w:rPr>
          <w:b/>
        </w:rPr>
        <w:t>12.4.4 Kloksynchronisatie</w:t>
      </w:r>
      <w:r w:rsidRPr="00D80BA6">
        <w:rPr>
          <w:b/>
        </w:rPr>
        <w:br/>
      </w:r>
      <w:r w:rsidRPr="00D80BA6">
        <w:rPr>
          <w:i/>
        </w:rPr>
        <w:t>De klokken van alle relevante informatieverwerkende systemen binnen een organisatie of beveiligingsdomein behoren te worden gesynchroniseerd met één referentietijdbron.</w:t>
      </w:r>
    </w:p>
    <w:p w:rsidR="00850356" w:rsidRPr="00D80BA6" w:rsidRDefault="00434B8E" w:rsidP="00850356">
      <w:pPr>
        <w:spacing w:after="0" w:line="260" w:lineRule="atLeast"/>
        <w:rPr>
          <w:b/>
        </w:rPr>
      </w:pPr>
      <w:r>
        <w:lastRenderedPageBreak/>
        <w:pict>
          <v:rect id="_x0000_i1028" style="width:0;height:1.5pt" o:hralign="center" o:hrstd="t" o:hr="t" fillcolor="#a0a0a0" stroked="f"/>
        </w:pict>
      </w:r>
    </w:p>
    <w:p w:rsidR="00850356" w:rsidRPr="00D80BA6" w:rsidRDefault="00850356" w:rsidP="00850356">
      <w:pPr>
        <w:spacing w:after="0" w:line="260" w:lineRule="atLeast"/>
        <w:rPr>
          <w:b/>
        </w:rPr>
      </w:pPr>
      <w:r w:rsidRPr="00D80BA6">
        <w:rPr>
          <w:b/>
        </w:rPr>
        <w:t>Voor persoonsgebonden gegevens wordt, al dan niet via een terugkoppeling aan de aanleverende partij, gevalideerd of de juist gegevens aan de juiste persoon zijn toegewezen.</w:t>
      </w:r>
    </w:p>
    <w:p w:rsidR="00850356" w:rsidRPr="00D80BA6" w:rsidRDefault="00850356" w:rsidP="00850356">
      <w:pPr>
        <w:spacing w:after="0" w:line="260" w:lineRule="atLeast"/>
        <w:rPr>
          <w:u w:val="single"/>
        </w:rPr>
      </w:pPr>
      <w:r w:rsidRPr="00D80BA6">
        <w:rPr>
          <w:u w:val="single"/>
        </w:rPr>
        <w:t xml:space="preserve">Betreft: </w:t>
      </w:r>
      <w:proofErr w:type="spellStart"/>
      <w:r w:rsidRPr="00D80BA6">
        <w:rPr>
          <w:u w:val="single"/>
        </w:rPr>
        <w:t>kandidaatgegevens</w:t>
      </w:r>
      <w:proofErr w:type="spellEnd"/>
      <w:r w:rsidRPr="00D80BA6">
        <w:rPr>
          <w:u w:val="single"/>
        </w:rPr>
        <w:t xml:space="preserve"> (aanmelding), afnamerespons, score, toetresultaat, basisgegevens resultaat</w:t>
      </w:r>
    </w:p>
    <w:p w:rsidR="00850356" w:rsidRPr="00D80BA6" w:rsidRDefault="00850356" w:rsidP="00850356">
      <w:pPr>
        <w:spacing w:after="0" w:line="260" w:lineRule="atLeast"/>
      </w:pPr>
      <w:r w:rsidRPr="00D80BA6">
        <w:rPr>
          <w:i/>
        </w:rPr>
        <w:t>Rationale: wanneer persoonsgebonden gegevens foutief worden verwerkt, wordt de desbetreffende persoon direct geraakt met mogelijk grote en soms lastig te herstellen persoonlijke gevolgen zoals het niet deel kunnen nemen aan een toets of het niet uitgereikt kunnen krijgen van een diploma.</w:t>
      </w:r>
    </w:p>
    <w:p w:rsidR="00850356" w:rsidRPr="00D80BA6" w:rsidRDefault="00850356" w:rsidP="00850356">
      <w:pPr>
        <w:spacing w:after="0" w:line="260" w:lineRule="atLeast"/>
        <w:rPr>
          <w:b/>
          <w:u w:val="single"/>
        </w:rPr>
      </w:pPr>
      <w:r w:rsidRPr="00D80BA6">
        <w:rPr>
          <w:b/>
          <w:u w:val="single"/>
        </w:rPr>
        <w:t>ISO 27002 beheersmaatregelen</w:t>
      </w:r>
    </w:p>
    <w:p w:rsidR="005F02EE" w:rsidRPr="00254B6E" w:rsidRDefault="005F02EE" w:rsidP="005F02EE">
      <w:pPr>
        <w:pStyle w:val="Lijstalinea"/>
        <w:numPr>
          <w:ilvl w:val="0"/>
          <w:numId w:val="22"/>
        </w:numPr>
        <w:spacing w:after="0" w:line="260" w:lineRule="atLeast"/>
        <w:ind w:left="709" w:hanging="283"/>
        <w:rPr>
          <w:b/>
        </w:rPr>
      </w:pPr>
      <w:r w:rsidRPr="00E96666">
        <w:rPr>
          <w:b/>
        </w:rPr>
        <w:t>13.1.3.1 Scheid</w:t>
      </w:r>
      <w:r w:rsidRPr="00254B6E">
        <w:rPr>
          <w:b/>
        </w:rPr>
        <w:t>ing in netwerken</w:t>
      </w:r>
    </w:p>
    <w:p w:rsidR="005F02EE" w:rsidRDefault="005F02EE" w:rsidP="005F02EE">
      <w:pPr>
        <w:spacing w:after="0" w:line="260" w:lineRule="atLeast"/>
        <w:ind w:left="708"/>
        <w:rPr>
          <w:i/>
        </w:rPr>
      </w:pPr>
      <w:r w:rsidRPr="00254B6E">
        <w:rPr>
          <w:i/>
        </w:rPr>
        <w:t>Groepen van informatiediensten, -gebruikers en -systemen behoren in netwerken te worden gescheiden</w:t>
      </w:r>
    </w:p>
    <w:p w:rsidR="005F02EE" w:rsidRPr="00254B6E" w:rsidRDefault="005F02EE" w:rsidP="005F02EE">
      <w:pPr>
        <w:pStyle w:val="Lijstalinea"/>
        <w:numPr>
          <w:ilvl w:val="0"/>
          <w:numId w:val="22"/>
        </w:numPr>
        <w:spacing w:after="0" w:line="260" w:lineRule="atLeast"/>
        <w:ind w:left="709" w:hanging="283"/>
        <w:rPr>
          <w:b/>
        </w:rPr>
      </w:pPr>
      <w:r w:rsidRPr="00254B6E">
        <w:rPr>
          <w:b/>
        </w:rPr>
        <w:t>9.4.2.1 Beveiligde inlogprocedures</w:t>
      </w:r>
    </w:p>
    <w:p w:rsidR="005F02EE" w:rsidRDefault="005F02EE" w:rsidP="005F02EE">
      <w:pPr>
        <w:spacing w:after="0" w:line="260" w:lineRule="atLeast"/>
        <w:ind w:left="708"/>
        <w:rPr>
          <w:i/>
        </w:rPr>
      </w:pPr>
      <w:r w:rsidRPr="00254B6E">
        <w:rPr>
          <w:i/>
        </w:rPr>
        <w:t>Indien het beleid voor toegangsbeveiliging dit vereist, behoort toegang tot systemen en toepassingen te worden beheerst door een beveiligde inlogprocedure.</w:t>
      </w:r>
    </w:p>
    <w:p w:rsidR="005F02EE" w:rsidRPr="00254B6E" w:rsidRDefault="005F02EE" w:rsidP="005F02EE">
      <w:pPr>
        <w:pStyle w:val="Lijstalinea"/>
        <w:numPr>
          <w:ilvl w:val="0"/>
          <w:numId w:val="22"/>
        </w:numPr>
        <w:spacing w:after="0" w:line="260" w:lineRule="atLeast"/>
        <w:ind w:left="709" w:hanging="283"/>
        <w:rPr>
          <w:b/>
        </w:rPr>
      </w:pPr>
      <w:r w:rsidRPr="00254B6E">
        <w:rPr>
          <w:b/>
        </w:rPr>
        <w:t>9.4.1.1 Beperking toegang tot informatie</w:t>
      </w:r>
    </w:p>
    <w:p w:rsidR="005F02EE" w:rsidRPr="00254B6E" w:rsidRDefault="005F02EE" w:rsidP="005F02EE">
      <w:pPr>
        <w:spacing w:after="0" w:line="260" w:lineRule="atLeast"/>
        <w:ind w:left="708"/>
        <w:rPr>
          <w:i/>
        </w:rPr>
      </w:pPr>
      <w:r w:rsidRPr="00254B6E">
        <w:rPr>
          <w:i/>
        </w:rPr>
        <w:t>Toegang tot informatie en systeemfuncties van toepassingen behoort te worden beperkt in overeenstemming met het beleid voor toegangsbeveiliging.</w:t>
      </w:r>
    </w:p>
    <w:p w:rsidR="00850356" w:rsidRPr="00D80BA6" w:rsidRDefault="00434B8E" w:rsidP="00850356">
      <w:pPr>
        <w:spacing w:after="0" w:line="260" w:lineRule="atLeast"/>
        <w:rPr>
          <w:b/>
        </w:rPr>
      </w:pPr>
      <w:r>
        <w:pict>
          <v:rect id="_x0000_i1029" style="width:0;height:1.5pt" o:hralign="center" o:hrstd="t" o:hr="t" fillcolor="#a0a0a0" stroked="f"/>
        </w:pict>
      </w:r>
    </w:p>
    <w:p w:rsidR="00850356" w:rsidRPr="00D80BA6" w:rsidRDefault="00850356" w:rsidP="00850356">
      <w:pPr>
        <w:spacing w:after="0" w:line="260" w:lineRule="atLeast"/>
        <w:rPr>
          <w:b/>
        </w:rPr>
      </w:pPr>
      <w:r w:rsidRPr="00D80BA6">
        <w:rPr>
          <w:b/>
        </w:rPr>
        <w:t>Systemen die gegevens met een hoge beschikbaarheids-, integriteits- of vertrouwelijkheidsklasse verwerken worden proactief technisch beheerd.</w:t>
      </w:r>
    </w:p>
    <w:p w:rsidR="00850356" w:rsidRPr="00D80BA6" w:rsidRDefault="00850356" w:rsidP="00850356">
      <w:pPr>
        <w:spacing w:after="0" w:line="260" w:lineRule="atLeast"/>
        <w:rPr>
          <w:i/>
        </w:rPr>
      </w:pPr>
      <w:r w:rsidRPr="00D80BA6">
        <w:rPr>
          <w:i/>
        </w:rPr>
        <w:t>Rationale: Wanneer systemen onvoldoende technisch beheerd worden, en bijvoorbeeld security-patches niet onmiddellijk worden doorgevoerd of rechteninstellingen niet actief worden bijgehouden, ontstaan mogelijke beveiligingslekken die de beschikbaarheid, integriteit en vertrouwelijkheid van de gegevens in gevaar kan brengen.</w:t>
      </w:r>
    </w:p>
    <w:p w:rsidR="00850356" w:rsidRPr="00D80BA6" w:rsidRDefault="00850356" w:rsidP="00850356">
      <w:pPr>
        <w:spacing w:after="0" w:line="260" w:lineRule="atLeast"/>
        <w:rPr>
          <w:b/>
          <w:u w:val="single"/>
        </w:rPr>
      </w:pPr>
      <w:r w:rsidRPr="00D80BA6">
        <w:rPr>
          <w:b/>
          <w:u w:val="single"/>
        </w:rPr>
        <w:t>ISO 27002 beheersmaatregelen</w:t>
      </w:r>
    </w:p>
    <w:p w:rsidR="00850356" w:rsidRPr="00D80BA6" w:rsidRDefault="00850356" w:rsidP="00850356">
      <w:pPr>
        <w:pStyle w:val="Lijstalinea"/>
        <w:numPr>
          <w:ilvl w:val="0"/>
          <w:numId w:val="4"/>
        </w:numPr>
        <w:spacing w:after="0" w:line="260" w:lineRule="atLeast"/>
        <w:rPr>
          <w:b/>
        </w:rPr>
      </w:pPr>
      <w:r w:rsidRPr="00D80BA6">
        <w:rPr>
          <w:b/>
        </w:rPr>
        <w:t>12.2.1 Beheersmaatregelen tegen malware</w:t>
      </w:r>
      <w:r w:rsidRPr="00D80BA6">
        <w:rPr>
          <w:b/>
        </w:rPr>
        <w:br/>
      </w:r>
      <w:r w:rsidRPr="00D80BA6">
        <w:rPr>
          <w:i/>
        </w:rPr>
        <w:t>Ter bescherming tegen malware behoren beheersmaatregelen voor detectie, preventie en herstel te worden geïmplementeerd, in combinatie met een passend bewustzijn van gebruikers.</w:t>
      </w:r>
    </w:p>
    <w:p w:rsidR="00850356" w:rsidRPr="00D80BA6" w:rsidRDefault="00850356" w:rsidP="00850356">
      <w:pPr>
        <w:pStyle w:val="Lijstalinea"/>
        <w:numPr>
          <w:ilvl w:val="0"/>
          <w:numId w:val="4"/>
        </w:numPr>
        <w:spacing w:after="0" w:line="260" w:lineRule="atLeast"/>
      </w:pPr>
      <w:r w:rsidRPr="00D80BA6">
        <w:rPr>
          <w:b/>
        </w:rPr>
        <w:t>12.5.1 Software installeren op operationele systemen</w:t>
      </w:r>
      <w:r w:rsidRPr="00D80BA6">
        <w:rPr>
          <w:b/>
        </w:rPr>
        <w:br/>
      </w:r>
      <w:r w:rsidRPr="00D80BA6">
        <w:rPr>
          <w:i/>
        </w:rPr>
        <w:t>Om het op operationele systemen installeren van software te beheersen behoren procedures te worden geïmplementeerd.</w:t>
      </w:r>
    </w:p>
    <w:p w:rsidR="00850356" w:rsidRPr="00D80BA6" w:rsidRDefault="00850356" w:rsidP="00850356">
      <w:pPr>
        <w:pStyle w:val="Lijstalinea"/>
        <w:numPr>
          <w:ilvl w:val="0"/>
          <w:numId w:val="4"/>
        </w:numPr>
        <w:spacing w:after="0" w:line="260" w:lineRule="atLeast"/>
        <w:rPr>
          <w:b/>
        </w:rPr>
      </w:pPr>
      <w:r w:rsidRPr="00D80BA6">
        <w:rPr>
          <w:b/>
        </w:rPr>
        <w:t>12.6.1 Beheer van technische kwetsbaarheden</w:t>
      </w:r>
      <w:r w:rsidRPr="00D80BA6">
        <w:rPr>
          <w:b/>
        </w:rPr>
        <w:br/>
      </w:r>
      <w:r w:rsidRPr="00D80BA6">
        <w:rPr>
          <w:i/>
        </w:rPr>
        <w:t>Informatie over technische kwetsbaarheden van informatiesystemen die worden gebruikt behoort tijdig te worden verkregen, de blootstelling van de organisatie aan dergelijke kwetsbaarheden te worden geëvalueerd en passende maatregelen te worden genomen om het risico dat ermee samenhangt aan te pakken.</w:t>
      </w:r>
    </w:p>
    <w:p w:rsidR="00850356" w:rsidRPr="00D80BA6" w:rsidRDefault="00850356" w:rsidP="00850356">
      <w:pPr>
        <w:pStyle w:val="Lijstalinea"/>
        <w:numPr>
          <w:ilvl w:val="0"/>
          <w:numId w:val="4"/>
        </w:numPr>
        <w:spacing w:after="0" w:line="260" w:lineRule="atLeast"/>
        <w:rPr>
          <w:b/>
        </w:rPr>
      </w:pPr>
      <w:r w:rsidRPr="00D80BA6">
        <w:rPr>
          <w:b/>
        </w:rPr>
        <w:t>13.1.1 Beheersmaatregelen voor netwerken</w:t>
      </w:r>
      <w:r w:rsidRPr="00D80BA6">
        <w:rPr>
          <w:b/>
        </w:rPr>
        <w:br/>
      </w:r>
      <w:r w:rsidRPr="00D80BA6">
        <w:rPr>
          <w:i/>
        </w:rPr>
        <w:t>Netwerken behoren te worden beheerd en beheerst om informatie in systemen en toepassingen te beschermen.</w:t>
      </w:r>
    </w:p>
    <w:p w:rsidR="00850356" w:rsidRPr="00D80BA6" w:rsidRDefault="00850356" w:rsidP="00850356">
      <w:pPr>
        <w:pStyle w:val="Lijstalinea"/>
        <w:numPr>
          <w:ilvl w:val="0"/>
          <w:numId w:val="4"/>
        </w:numPr>
        <w:spacing w:after="0" w:line="260" w:lineRule="atLeast"/>
      </w:pPr>
      <w:r w:rsidRPr="00D80BA6">
        <w:rPr>
          <w:b/>
        </w:rPr>
        <w:t>14.2.3 Technische beoordeling van toepassingen na wijzigingen bedieningsplatform</w:t>
      </w:r>
      <w:r w:rsidRPr="00D80BA6">
        <w:rPr>
          <w:b/>
        </w:rPr>
        <w:br/>
      </w:r>
      <w:r w:rsidRPr="00D80BA6">
        <w:rPr>
          <w:i/>
        </w:rPr>
        <w:t>Als bedieningsplatforms zijn veranderd, behoren bedrijfskritische toepassingen te worden beoordeeld en getest om te waarborgen dat er geen nadelige impact is op de activiteiten of de beveiliging van de organisatie.</w:t>
      </w:r>
    </w:p>
    <w:p w:rsidR="00850356" w:rsidRPr="00D80BA6" w:rsidRDefault="00850356" w:rsidP="00850356">
      <w:pPr>
        <w:pStyle w:val="Lijstalinea"/>
        <w:numPr>
          <w:ilvl w:val="0"/>
          <w:numId w:val="4"/>
        </w:numPr>
        <w:spacing w:after="0" w:line="260" w:lineRule="atLeast"/>
        <w:rPr>
          <w:b/>
        </w:rPr>
      </w:pPr>
      <w:r w:rsidRPr="00D80BA6">
        <w:rPr>
          <w:b/>
        </w:rPr>
        <w:t>14.2.4 Beperkingen op wijzigingen aan softwarepakketten</w:t>
      </w:r>
      <w:r w:rsidRPr="00D80BA6">
        <w:rPr>
          <w:b/>
        </w:rPr>
        <w:br/>
      </w:r>
      <w:r w:rsidRPr="00D80BA6">
        <w:rPr>
          <w:i/>
        </w:rPr>
        <w:t>Wijzigingen aan softwarepakketten moeten worden ontraden, beperkt tot noodzakelijke veranderingen en alle veranderingen moeten strikt worden gecontroleerd</w:t>
      </w:r>
    </w:p>
    <w:p w:rsidR="00850356" w:rsidRPr="00D80BA6" w:rsidRDefault="00434B8E" w:rsidP="00850356">
      <w:pPr>
        <w:spacing w:after="0" w:line="260" w:lineRule="atLeast"/>
        <w:rPr>
          <w:b/>
        </w:rPr>
      </w:pPr>
      <w:r>
        <w:pict>
          <v:rect id="_x0000_i1030" style="width:0;height:1.5pt" o:hralign="center" o:hrstd="t" o:hr="t" fillcolor="#a0a0a0" stroked="f"/>
        </w:pict>
      </w:r>
    </w:p>
    <w:p w:rsidR="00850356" w:rsidRPr="00D80BA6" w:rsidRDefault="00850356" w:rsidP="00850356">
      <w:pPr>
        <w:spacing w:after="0" w:line="260" w:lineRule="atLeast"/>
        <w:rPr>
          <w:b/>
        </w:rPr>
      </w:pPr>
      <w:r w:rsidRPr="00D80BA6">
        <w:rPr>
          <w:b/>
        </w:rPr>
        <w:lastRenderedPageBreak/>
        <w:t>Systemen die de opslag en verwerking van gegevens met vertrouwelijkheids- of integriteitsklasse midden of hoog realiseren, worden ontwikkeld met gebruikmaking van technieken voor veilig programmeren.</w:t>
      </w:r>
    </w:p>
    <w:p w:rsidR="00850356" w:rsidRPr="00D80BA6" w:rsidRDefault="00850356" w:rsidP="00850356">
      <w:pPr>
        <w:spacing w:after="0" w:line="260" w:lineRule="atLeast"/>
        <w:rPr>
          <w:i/>
        </w:rPr>
      </w:pPr>
      <w:r w:rsidRPr="00D80BA6">
        <w:rPr>
          <w:i/>
        </w:rPr>
        <w:t>Rationale: Deze systemen moeten de vertrouwelijkheid en integriteit van die gegevens waarborgen.</w:t>
      </w:r>
    </w:p>
    <w:p w:rsidR="00850356" w:rsidRPr="00D80BA6" w:rsidRDefault="00850356" w:rsidP="00850356">
      <w:pPr>
        <w:spacing w:after="0" w:line="260" w:lineRule="atLeast"/>
        <w:rPr>
          <w:b/>
          <w:u w:val="single"/>
        </w:rPr>
      </w:pPr>
      <w:r w:rsidRPr="00D80BA6">
        <w:rPr>
          <w:b/>
          <w:u w:val="single"/>
        </w:rPr>
        <w:t>ISO 27002 beheersmaatregelen</w:t>
      </w:r>
    </w:p>
    <w:p w:rsidR="00850356" w:rsidRPr="00D80BA6" w:rsidRDefault="00850356" w:rsidP="00850356">
      <w:pPr>
        <w:pStyle w:val="Lijstalinea"/>
        <w:numPr>
          <w:ilvl w:val="0"/>
          <w:numId w:val="1"/>
        </w:numPr>
        <w:spacing w:after="0" w:line="260" w:lineRule="atLeast"/>
      </w:pPr>
      <w:r w:rsidRPr="00D80BA6">
        <w:rPr>
          <w:b/>
        </w:rPr>
        <w:t>12.1.4 Scheiding van ontwikkel-, test- en productieomgevingen</w:t>
      </w:r>
      <w:r w:rsidRPr="00D80BA6">
        <w:rPr>
          <w:b/>
        </w:rPr>
        <w:br/>
      </w:r>
      <w:r w:rsidRPr="00D80BA6">
        <w:rPr>
          <w:i/>
        </w:rPr>
        <w:t>Ontwikkel-, test- en productieomgevingen behoren te worden gescheiden om het risico van onbevoegde toegang tot of veranderingen aan de productieomgeving te verlagen.</w:t>
      </w:r>
    </w:p>
    <w:p w:rsidR="00850356" w:rsidRPr="00D80BA6" w:rsidRDefault="00850356" w:rsidP="00850356">
      <w:pPr>
        <w:pStyle w:val="Lijstalinea"/>
        <w:numPr>
          <w:ilvl w:val="0"/>
          <w:numId w:val="1"/>
        </w:numPr>
        <w:spacing w:after="0" w:line="260" w:lineRule="atLeast"/>
      </w:pPr>
      <w:r w:rsidRPr="00D80BA6">
        <w:rPr>
          <w:b/>
        </w:rPr>
        <w:t>14.2.1 Beleid voor beveiligd ontwikkelen</w:t>
      </w:r>
      <w:r w:rsidRPr="00D80BA6">
        <w:rPr>
          <w:b/>
        </w:rPr>
        <w:br/>
      </w:r>
      <w:r w:rsidRPr="00D80BA6">
        <w:rPr>
          <w:i/>
        </w:rPr>
        <w:t>Voor het ontwikkelen van software en systemen behoren regels te worden vastgesteld en op ontwikkelactiviteiten binnen de organisatie te worden toegepast.</w:t>
      </w:r>
    </w:p>
    <w:p w:rsidR="00850356" w:rsidRPr="00D80BA6" w:rsidRDefault="00850356" w:rsidP="00850356">
      <w:pPr>
        <w:pStyle w:val="Lijstalinea"/>
        <w:numPr>
          <w:ilvl w:val="0"/>
          <w:numId w:val="1"/>
        </w:numPr>
        <w:spacing w:after="0" w:line="260" w:lineRule="atLeast"/>
      </w:pPr>
      <w:r w:rsidRPr="00D80BA6">
        <w:rPr>
          <w:b/>
        </w:rPr>
        <w:t>14.2.2 Procedures voor wijziging</w:t>
      </w:r>
      <w:r w:rsidR="0004045F">
        <w:rPr>
          <w:b/>
        </w:rPr>
        <w:t>s</w:t>
      </w:r>
      <w:r w:rsidRPr="00D80BA6">
        <w:rPr>
          <w:b/>
        </w:rPr>
        <w:t>beh</w:t>
      </w:r>
      <w:r w:rsidR="0004045F">
        <w:rPr>
          <w:b/>
        </w:rPr>
        <w:t>e</w:t>
      </w:r>
      <w:r w:rsidRPr="00D80BA6">
        <w:rPr>
          <w:b/>
        </w:rPr>
        <w:t>er met betrekking tot systemen</w:t>
      </w:r>
      <w:r w:rsidRPr="00D80BA6">
        <w:rPr>
          <w:b/>
        </w:rPr>
        <w:br/>
      </w:r>
      <w:r w:rsidRPr="00D80BA6">
        <w:rPr>
          <w:i/>
        </w:rPr>
        <w:t>Wijzigingen aan systemen binnen de levenscyclus van de ontwikkeling behoren te worden beheerst door het gebruik van formele controleprocedures voor wijzigingsbeheer.</w:t>
      </w:r>
    </w:p>
    <w:p w:rsidR="00850356" w:rsidRPr="00D80BA6" w:rsidRDefault="00850356" w:rsidP="00850356">
      <w:pPr>
        <w:pStyle w:val="Lijstalinea"/>
        <w:numPr>
          <w:ilvl w:val="0"/>
          <w:numId w:val="1"/>
        </w:numPr>
        <w:spacing w:after="0" w:line="260" w:lineRule="atLeast"/>
        <w:rPr>
          <w:b/>
        </w:rPr>
      </w:pPr>
      <w:r w:rsidRPr="00D80BA6">
        <w:rPr>
          <w:b/>
        </w:rPr>
        <w:t>14.2.5 Principes voor engineering van beveiligde systemen</w:t>
      </w:r>
      <w:r w:rsidRPr="00D80BA6">
        <w:rPr>
          <w:b/>
        </w:rPr>
        <w:br/>
      </w:r>
      <w:r w:rsidRPr="00D80BA6">
        <w:rPr>
          <w:i/>
        </w:rPr>
        <w:t>Principes voor de engineering van beveiligde systemen behoren te worden vastgesteld, gedocumenteerd, onderhouden en toegepast voor alle verrichtingen betreffende het implementeren van informatiesystemen</w:t>
      </w:r>
    </w:p>
    <w:p w:rsidR="00850356" w:rsidRPr="00D80BA6" w:rsidRDefault="00850356" w:rsidP="00850356">
      <w:pPr>
        <w:pStyle w:val="Lijstalinea"/>
        <w:numPr>
          <w:ilvl w:val="0"/>
          <w:numId w:val="1"/>
        </w:numPr>
        <w:spacing w:after="0" w:line="260" w:lineRule="atLeast"/>
        <w:rPr>
          <w:i/>
        </w:rPr>
      </w:pPr>
      <w:r w:rsidRPr="00D80BA6">
        <w:rPr>
          <w:b/>
        </w:rPr>
        <w:t>14.2.6 Beveiligde ontwikkelomgeving</w:t>
      </w:r>
      <w:r w:rsidRPr="00D80BA6">
        <w:rPr>
          <w:b/>
        </w:rPr>
        <w:br/>
      </w:r>
      <w:r w:rsidRPr="00D80BA6">
        <w:rPr>
          <w:i/>
        </w:rPr>
        <w:t>Organisaties behoren beveiligde ontwikkelomgevingen vast te stellen en passend te beveiligen voor verrichtingen op het gebied van systeemontwikkeling en integratie die betrekking hebben op de gehele levenscyclus van de systeemontwikkeling.</w:t>
      </w:r>
    </w:p>
    <w:p w:rsidR="00850356" w:rsidRPr="00D80BA6" w:rsidRDefault="00850356" w:rsidP="00850356">
      <w:pPr>
        <w:pStyle w:val="Lijstalinea"/>
        <w:numPr>
          <w:ilvl w:val="0"/>
          <w:numId w:val="1"/>
        </w:numPr>
        <w:spacing w:after="0" w:line="260" w:lineRule="atLeast"/>
        <w:rPr>
          <w:i/>
        </w:rPr>
      </w:pPr>
      <w:r w:rsidRPr="00D80BA6">
        <w:rPr>
          <w:b/>
        </w:rPr>
        <w:t>14.2.7 Uitbestede softwareontwikkeling</w:t>
      </w:r>
      <w:r w:rsidRPr="00D80BA6">
        <w:rPr>
          <w:b/>
        </w:rPr>
        <w:br/>
      </w:r>
      <w:r w:rsidRPr="00D80BA6">
        <w:rPr>
          <w:i/>
        </w:rPr>
        <w:t>Uitbestede systeemontwikkeling behoort onder supervisie te staan van en te worden gemonitord door de organisatie.</w:t>
      </w:r>
    </w:p>
    <w:p w:rsidR="00850356" w:rsidRPr="00D80BA6" w:rsidRDefault="00850356" w:rsidP="00850356">
      <w:pPr>
        <w:pStyle w:val="Lijstalinea"/>
        <w:numPr>
          <w:ilvl w:val="0"/>
          <w:numId w:val="1"/>
        </w:numPr>
        <w:spacing w:after="0" w:line="260" w:lineRule="atLeast"/>
        <w:rPr>
          <w:i/>
        </w:rPr>
      </w:pPr>
      <w:r w:rsidRPr="00D80BA6">
        <w:rPr>
          <w:b/>
        </w:rPr>
        <w:t>14.2.8 Testen van systeembeveiliging</w:t>
      </w:r>
      <w:r w:rsidRPr="00D80BA6">
        <w:rPr>
          <w:b/>
        </w:rPr>
        <w:br/>
      </w:r>
      <w:r w:rsidRPr="00D80BA6">
        <w:rPr>
          <w:i/>
        </w:rPr>
        <w:t>Tijdens ontwikkelactiviteiten behoort de beveiligingsfunctionaliteit te worden getest.</w:t>
      </w:r>
    </w:p>
    <w:p w:rsidR="00850356" w:rsidRPr="00D80BA6" w:rsidRDefault="00850356" w:rsidP="00850356">
      <w:pPr>
        <w:pStyle w:val="Lijstalinea"/>
        <w:numPr>
          <w:ilvl w:val="0"/>
          <w:numId w:val="1"/>
        </w:numPr>
        <w:spacing w:after="0" w:line="260" w:lineRule="atLeast"/>
        <w:rPr>
          <w:i/>
        </w:rPr>
      </w:pPr>
      <w:r w:rsidRPr="00D80BA6">
        <w:rPr>
          <w:b/>
        </w:rPr>
        <w:t>14.2.9 Systeemacceptatietests</w:t>
      </w:r>
      <w:r w:rsidRPr="00D80BA6">
        <w:rPr>
          <w:b/>
        </w:rPr>
        <w:br/>
      </w:r>
      <w:r w:rsidRPr="00D80BA6">
        <w:rPr>
          <w:i/>
        </w:rPr>
        <w:t>Voor nieuwe informatiesystemen, upgrades en nieuwe versies behoren programma’s voor het uitvoeren van acceptatietests en gerelateerde criteria te worden vastgesteld.</w:t>
      </w:r>
    </w:p>
    <w:p w:rsidR="00850356" w:rsidRPr="00D80BA6" w:rsidRDefault="00850356" w:rsidP="00850356">
      <w:pPr>
        <w:pStyle w:val="Lijstalinea"/>
        <w:numPr>
          <w:ilvl w:val="0"/>
          <w:numId w:val="1"/>
        </w:numPr>
        <w:spacing w:after="0" w:line="260" w:lineRule="atLeast"/>
        <w:rPr>
          <w:i/>
        </w:rPr>
      </w:pPr>
      <w:r w:rsidRPr="00D80BA6">
        <w:rPr>
          <w:b/>
        </w:rPr>
        <w:t>14.3.1 Bescherming van testgegevens</w:t>
      </w:r>
      <w:r w:rsidRPr="00D80BA6">
        <w:rPr>
          <w:b/>
        </w:rPr>
        <w:br/>
      </w:r>
      <w:r w:rsidRPr="00D80BA6">
        <w:rPr>
          <w:i/>
        </w:rPr>
        <w:t>Testgegevens behoren zorgvuldig te worden gekozen, beschermd en gecontroleerd.</w:t>
      </w:r>
    </w:p>
    <w:p w:rsidR="00850356" w:rsidRPr="00D80BA6" w:rsidRDefault="00434B8E" w:rsidP="00850356">
      <w:pPr>
        <w:spacing w:after="0" w:line="260" w:lineRule="atLeast"/>
      </w:pPr>
      <w:r>
        <w:pict>
          <v:rect id="_x0000_i1031" style="width:0;height:1.5pt" o:hralign="center" o:hrstd="t" o:hr="t" fillcolor="#a0a0a0" stroked="f"/>
        </w:pict>
      </w:r>
    </w:p>
    <w:p w:rsidR="00850356" w:rsidRPr="00D80BA6" w:rsidRDefault="00850356" w:rsidP="00850356">
      <w:pPr>
        <w:spacing w:after="0" w:line="260" w:lineRule="atLeast"/>
      </w:pPr>
      <w:r w:rsidRPr="00D80BA6">
        <w:rPr>
          <w:b/>
        </w:rPr>
        <w:t>Gegevens worden niet langer bewaard dan strikt noodzakelijk</w:t>
      </w:r>
    </w:p>
    <w:p w:rsidR="00850356" w:rsidRPr="00D80BA6" w:rsidRDefault="00850356" w:rsidP="00850356">
      <w:pPr>
        <w:spacing w:after="0" w:line="260" w:lineRule="atLeast"/>
        <w:rPr>
          <w:i/>
        </w:rPr>
      </w:pPr>
      <w:r w:rsidRPr="00D80BA6">
        <w:rPr>
          <w:i/>
        </w:rPr>
        <w:t>Rationale: Van gegevens die niet langer beschikbaar zijn kan de vertrouwelijkheid en integriteit niet meer in het geding komen.</w:t>
      </w:r>
    </w:p>
    <w:p w:rsidR="00850356" w:rsidRPr="00D80BA6" w:rsidRDefault="00850356" w:rsidP="00850356">
      <w:pPr>
        <w:spacing w:after="0" w:line="260" w:lineRule="atLeast"/>
        <w:rPr>
          <w:b/>
          <w:u w:val="single"/>
        </w:rPr>
      </w:pPr>
      <w:r w:rsidRPr="00D80BA6">
        <w:rPr>
          <w:b/>
          <w:u w:val="single"/>
        </w:rPr>
        <w:t>ISO 27002 beheersmaatregelen</w:t>
      </w:r>
    </w:p>
    <w:p w:rsidR="00850356" w:rsidRPr="00D80BA6" w:rsidRDefault="00850356" w:rsidP="00850356">
      <w:pPr>
        <w:pStyle w:val="Lijstalinea"/>
        <w:numPr>
          <w:ilvl w:val="0"/>
          <w:numId w:val="3"/>
        </w:numPr>
        <w:spacing w:after="0" w:line="260" w:lineRule="atLeast"/>
      </w:pPr>
      <w:r w:rsidRPr="00D80BA6">
        <w:rPr>
          <w:b/>
        </w:rPr>
        <w:t>18.1.1 Vaststellen van toepasselijke wetgeving en contractuele eisen</w:t>
      </w:r>
      <w:r w:rsidRPr="00D80BA6">
        <w:rPr>
          <w:b/>
        </w:rPr>
        <w:br/>
      </w:r>
      <w:r w:rsidRPr="00D80BA6">
        <w:rPr>
          <w:i/>
        </w:rPr>
        <w:t>Alle relevante wettelijke statutaire, regelgevende, contractuele eisen en de aanpak van de organisatie om aan deze eisen te voldoen behoren voor elk informatiesysteem en de organisatie expliciet te worden vastgesteld, gedocumenteerd en actueel gehouden.</w:t>
      </w:r>
    </w:p>
    <w:p w:rsidR="00850356" w:rsidRPr="00D80BA6" w:rsidRDefault="00850356" w:rsidP="00850356">
      <w:pPr>
        <w:pStyle w:val="Lijstalinea"/>
        <w:numPr>
          <w:ilvl w:val="0"/>
          <w:numId w:val="3"/>
        </w:numPr>
        <w:spacing w:after="0" w:line="260" w:lineRule="atLeast"/>
      </w:pPr>
      <w:r w:rsidRPr="00D80BA6">
        <w:rPr>
          <w:b/>
        </w:rPr>
        <w:t>18.1.4 Privacy en bescherming van persoonsgegevens</w:t>
      </w:r>
      <w:r w:rsidRPr="00D80BA6">
        <w:rPr>
          <w:b/>
        </w:rPr>
        <w:br/>
      </w:r>
      <w:r w:rsidRPr="00D80BA6">
        <w:rPr>
          <w:i/>
        </w:rPr>
        <w:t>Privacy en bescherming van persoonsgegevens behoren, voor zover van toepassing, te worden gewaarborgd in overeenstemming met relevante wet- en regelgeving.</w:t>
      </w:r>
    </w:p>
    <w:p w:rsidR="00850356" w:rsidRPr="00D80BA6" w:rsidRDefault="00850356" w:rsidP="00850356">
      <w:pPr>
        <w:pStyle w:val="Kop3"/>
        <w:spacing w:before="0" w:line="260" w:lineRule="atLeast"/>
      </w:pPr>
    </w:p>
    <w:p w:rsidR="00850356" w:rsidRPr="00D80BA6" w:rsidRDefault="00850356" w:rsidP="00850356">
      <w:pPr>
        <w:pStyle w:val="Kop3"/>
        <w:spacing w:before="0" w:line="260" w:lineRule="atLeast"/>
      </w:pPr>
      <w:bookmarkStart w:id="48" w:name="_Toc404246386"/>
      <w:r w:rsidRPr="00D80BA6">
        <w:t>Ketenbrede waarborging van continuïteit in ketenprocessen</w:t>
      </w:r>
      <w:bookmarkEnd w:id="48"/>
    </w:p>
    <w:p w:rsidR="00850356" w:rsidRPr="00D80BA6" w:rsidRDefault="00434B8E" w:rsidP="00850356">
      <w:pPr>
        <w:spacing w:after="0" w:line="260" w:lineRule="atLeast"/>
        <w:rPr>
          <w:i/>
        </w:rPr>
      </w:pPr>
      <w:r>
        <w:pict>
          <v:rect id="_x0000_i1032" style="width:0;height:1.5pt" o:hralign="center" o:hrstd="t" o:hr="t" fillcolor="#a0a0a0" stroked="f"/>
        </w:pict>
      </w:r>
    </w:p>
    <w:p w:rsidR="00850356" w:rsidRPr="00D80BA6" w:rsidRDefault="00850356" w:rsidP="00850356">
      <w:pPr>
        <w:spacing w:after="0" w:line="260" w:lineRule="atLeast"/>
        <w:rPr>
          <w:b/>
        </w:rPr>
      </w:pPr>
      <w:r w:rsidRPr="00D80BA6">
        <w:rPr>
          <w:b/>
        </w:rPr>
        <w:t>Correcties en aanvullingen op eerder verstuurde gegevens worden onmiddellijk doorgezet naar afnemers van die gegevens.</w:t>
      </w:r>
    </w:p>
    <w:p w:rsidR="00850356" w:rsidRPr="00E96666" w:rsidRDefault="00850356" w:rsidP="00850356">
      <w:pPr>
        <w:spacing w:after="0" w:line="260" w:lineRule="atLeast"/>
        <w:rPr>
          <w:i/>
        </w:rPr>
      </w:pPr>
      <w:r w:rsidRPr="00E96666">
        <w:rPr>
          <w:i/>
        </w:rPr>
        <w:t>Rationale: Het op tijd verwerken van bijvoorbeeld (last-minute) correcties en errata vereist dat die gegevens zo snel mogelijk door de keten heen gecommuniceerd worden.</w:t>
      </w:r>
    </w:p>
    <w:p w:rsidR="00850356" w:rsidRPr="00E96666" w:rsidRDefault="00850356" w:rsidP="00850356">
      <w:pPr>
        <w:spacing w:after="0" w:line="260" w:lineRule="atLeast"/>
        <w:rPr>
          <w:b/>
          <w:u w:val="single"/>
        </w:rPr>
      </w:pPr>
      <w:r w:rsidRPr="00E96666">
        <w:rPr>
          <w:b/>
          <w:u w:val="single"/>
        </w:rPr>
        <w:lastRenderedPageBreak/>
        <w:t>ISO 27002 beheersmaatregelen</w:t>
      </w:r>
    </w:p>
    <w:p w:rsidR="005F02EE" w:rsidRPr="00E96666" w:rsidRDefault="005F02EE" w:rsidP="005F02EE">
      <w:pPr>
        <w:pStyle w:val="Geenafstand"/>
        <w:numPr>
          <w:ilvl w:val="0"/>
          <w:numId w:val="23"/>
        </w:numPr>
        <w:rPr>
          <w:b/>
        </w:rPr>
      </w:pPr>
      <w:r w:rsidRPr="00E96666">
        <w:rPr>
          <w:b/>
        </w:rPr>
        <w:t>9.2.1.1 Registratie en afmelden van gebruikers</w:t>
      </w:r>
    </w:p>
    <w:p w:rsidR="005F02EE" w:rsidRDefault="005F02EE" w:rsidP="005F02EE">
      <w:pPr>
        <w:pStyle w:val="Geenafstand"/>
        <w:ind w:left="708"/>
        <w:rPr>
          <w:i/>
        </w:rPr>
      </w:pPr>
      <w:r w:rsidRPr="00E96666">
        <w:rPr>
          <w:i/>
        </w:rPr>
        <w:t>Een formele registratie- en afmeldingsprocedure behoort te worden geïmplementeerd om toewijzing van toegangsrechten</w:t>
      </w:r>
      <w:r w:rsidRPr="007949EF">
        <w:rPr>
          <w:i/>
        </w:rPr>
        <w:t xml:space="preserve"> mogelijk te maken.</w:t>
      </w:r>
    </w:p>
    <w:p w:rsidR="005F02EE" w:rsidRPr="007949EF" w:rsidRDefault="005F02EE" w:rsidP="005F02EE">
      <w:pPr>
        <w:pStyle w:val="Geenafstand"/>
        <w:numPr>
          <w:ilvl w:val="0"/>
          <w:numId w:val="23"/>
        </w:numPr>
        <w:rPr>
          <w:b/>
        </w:rPr>
      </w:pPr>
      <w:r w:rsidRPr="007949EF">
        <w:rPr>
          <w:b/>
        </w:rPr>
        <w:t>9.2.2.1 Gebruikers toegang verlenen</w:t>
      </w:r>
    </w:p>
    <w:p w:rsidR="005F02EE" w:rsidRDefault="005F02EE" w:rsidP="005F02EE">
      <w:pPr>
        <w:pStyle w:val="Geenafstand"/>
        <w:ind w:left="708"/>
        <w:rPr>
          <w:i/>
        </w:rPr>
      </w:pPr>
      <w:r w:rsidRPr="007949EF">
        <w:rPr>
          <w:i/>
        </w:rPr>
        <w:t>Een formele gebruikerstoegangsverleningsprocedure behoort te worden geïmplementeerd om toegangsrechten voor alle typen gebruikers en voor alle systemen en diensten toe te wijzen of in te trekken.</w:t>
      </w:r>
    </w:p>
    <w:p w:rsidR="005F02EE" w:rsidRPr="007949EF" w:rsidRDefault="005F02EE" w:rsidP="005F02EE">
      <w:pPr>
        <w:pStyle w:val="Geenafstand"/>
        <w:numPr>
          <w:ilvl w:val="0"/>
          <w:numId w:val="23"/>
        </w:numPr>
        <w:rPr>
          <w:b/>
        </w:rPr>
      </w:pPr>
      <w:r w:rsidRPr="007949EF">
        <w:rPr>
          <w:b/>
        </w:rPr>
        <w:t>9.2.3.1 Beheren van speciale toegangsrechten</w:t>
      </w:r>
    </w:p>
    <w:p w:rsidR="005F02EE" w:rsidRDefault="005F02EE" w:rsidP="005F02EE">
      <w:pPr>
        <w:pStyle w:val="Geenafstand"/>
        <w:ind w:left="708"/>
        <w:rPr>
          <w:i/>
        </w:rPr>
      </w:pPr>
      <w:r w:rsidRPr="007949EF">
        <w:rPr>
          <w:i/>
        </w:rPr>
        <w:t>Het toewijzen en gebruik van speciale toegangsrechten behoren te worden beperkt en beheerst.</w:t>
      </w:r>
    </w:p>
    <w:p w:rsidR="005F02EE" w:rsidRPr="007949EF" w:rsidRDefault="005F02EE" w:rsidP="005F02EE">
      <w:pPr>
        <w:pStyle w:val="Geenafstand"/>
        <w:numPr>
          <w:ilvl w:val="0"/>
          <w:numId w:val="23"/>
        </w:numPr>
        <w:rPr>
          <w:b/>
        </w:rPr>
      </w:pPr>
      <w:r w:rsidRPr="007949EF">
        <w:rPr>
          <w:b/>
        </w:rPr>
        <w:t>9.2.4.1 Beheer van geheime authenticatie-informatie van gebruikers</w:t>
      </w:r>
    </w:p>
    <w:p w:rsidR="005F02EE" w:rsidRPr="007949EF" w:rsidRDefault="005F02EE" w:rsidP="005F02EE">
      <w:pPr>
        <w:pStyle w:val="Geenafstand"/>
        <w:ind w:left="708"/>
        <w:rPr>
          <w:i/>
          <w:highlight w:val="yellow"/>
        </w:rPr>
      </w:pPr>
      <w:r w:rsidRPr="007949EF">
        <w:rPr>
          <w:i/>
        </w:rPr>
        <w:t>Het toewijzen van geheime authenticatie-informatie behoort te worden beheerst via een formeel beheersproces.</w:t>
      </w:r>
    </w:p>
    <w:p w:rsidR="00850356" w:rsidRPr="00D80BA6" w:rsidRDefault="00434B8E" w:rsidP="00850356">
      <w:pPr>
        <w:spacing w:after="0" w:line="260" w:lineRule="atLeast"/>
      </w:pPr>
      <w:r>
        <w:pict>
          <v:rect id="_x0000_i1033" style="width:0;height:1.5pt" o:hralign="center" o:hrstd="t" o:hr="t" fillcolor="#a0a0a0" stroked="f"/>
        </w:pict>
      </w:r>
    </w:p>
    <w:p w:rsidR="00850356" w:rsidRPr="00D80BA6" w:rsidRDefault="00850356" w:rsidP="00850356">
      <w:pPr>
        <w:spacing w:after="0" w:line="260" w:lineRule="atLeast"/>
        <w:rPr>
          <w:i/>
        </w:rPr>
      </w:pPr>
      <w:r w:rsidRPr="00D80BA6">
        <w:rPr>
          <w:b/>
        </w:rPr>
        <w:t>Ketenpartijen in een ketenproces (waarin afhankelijkheden in tijd bestaan) maken duidelijke afspraken over te realiseren prestaties in de tijd en houden zich daaraan..</w:t>
      </w:r>
      <w:r w:rsidRPr="00D80BA6">
        <w:rPr>
          <w:b/>
        </w:rPr>
        <w:br/>
      </w:r>
      <w:r w:rsidRPr="00D80BA6">
        <w:rPr>
          <w:i/>
        </w:rPr>
        <w:t>Rationale: Het ontwikkelen, vaststellen, afnemen, corrigeren, scoren en normeren van een toets omvat een keten waarin elke schakel afhankelijk is van de voorgaande. Wanneer één van de betrokken partijen niet, of niet op tijd, levert, kan de beschikbaarheid van de toets op het moment van afname in gevaar komen, of kan het eindoordeel niet op tijd vastgesteld worden.</w:t>
      </w:r>
    </w:p>
    <w:p w:rsidR="00850356" w:rsidRPr="00D80BA6" w:rsidRDefault="00850356" w:rsidP="00850356">
      <w:pPr>
        <w:spacing w:after="0" w:line="260" w:lineRule="atLeast"/>
        <w:rPr>
          <w:b/>
          <w:u w:val="single"/>
        </w:rPr>
      </w:pPr>
      <w:r w:rsidRPr="00D80BA6">
        <w:rPr>
          <w:b/>
          <w:u w:val="single"/>
        </w:rPr>
        <w:t>ISO 27002 beheersmaatregelen</w:t>
      </w:r>
    </w:p>
    <w:p w:rsidR="00850356" w:rsidRPr="00D80BA6" w:rsidRDefault="00850356" w:rsidP="00850356">
      <w:pPr>
        <w:pStyle w:val="Lijstalinea"/>
        <w:numPr>
          <w:ilvl w:val="0"/>
          <w:numId w:val="11"/>
        </w:numPr>
        <w:spacing w:after="0" w:line="260" w:lineRule="atLeast"/>
        <w:rPr>
          <w:i/>
        </w:rPr>
      </w:pPr>
      <w:r w:rsidRPr="00D80BA6">
        <w:rPr>
          <w:b/>
        </w:rPr>
        <w:t>15.1.3 Toeleveringsketen van informatie- en communicatietechnologie</w:t>
      </w:r>
      <w:r w:rsidRPr="00D80BA6">
        <w:rPr>
          <w:b/>
        </w:rPr>
        <w:br/>
      </w:r>
      <w:r w:rsidRPr="00D80BA6">
        <w:rPr>
          <w:i/>
        </w:rPr>
        <w:t>Overeenkomsten met leveranciers behoren eisen te bevatten die betrekking hebben op de informatiebeveiligingsrisico’s in verband met de toeleveringsketen van de diensten en producten op het gebied van informatie- en communicatietechnologie.</w:t>
      </w:r>
    </w:p>
    <w:p w:rsidR="00850356" w:rsidRPr="00D80BA6" w:rsidRDefault="00850356" w:rsidP="00850356">
      <w:pPr>
        <w:pStyle w:val="Lijstalinea"/>
        <w:numPr>
          <w:ilvl w:val="0"/>
          <w:numId w:val="11"/>
        </w:numPr>
        <w:spacing w:after="0" w:line="260" w:lineRule="atLeast"/>
        <w:rPr>
          <w:b/>
          <w:u w:val="single"/>
        </w:rPr>
      </w:pPr>
      <w:r w:rsidRPr="00D80BA6">
        <w:rPr>
          <w:b/>
        </w:rPr>
        <w:t>15.2.1 Monitoring en beoordeling van dienstverlening van leveranciers</w:t>
      </w:r>
      <w:r w:rsidRPr="00D80BA6">
        <w:rPr>
          <w:b/>
        </w:rPr>
        <w:br/>
      </w:r>
      <w:r w:rsidRPr="00D80BA6">
        <w:rPr>
          <w:i/>
        </w:rPr>
        <w:t>Organisaties behoren regelmatig de dienstverlening van leveranciers te monitoren, te beoordelen en te auditen.</w:t>
      </w:r>
    </w:p>
    <w:p w:rsidR="00850356" w:rsidRPr="00D80BA6" w:rsidRDefault="00850356" w:rsidP="00850356">
      <w:pPr>
        <w:pStyle w:val="Lijstalinea"/>
        <w:numPr>
          <w:ilvl w:val="0"/>
          <w:numId w:val="11"/>
        </w:numPr>
        <w:spacing w:after="0" w:line="260" w:lineRule="atLeast"/>
        <w:rPr>
          <w:i/>
        </w:rPr>
      </w:pPr>
      <w:r w:rsidRPr="00D80BA6">
        <w:rPr>
          <w:b/>
        </w:rPr>
        <w:t>15.2.2 Beheer van veranderingen in dienstverlening van leveranciers</w:t>
      </w:r>
      <w:r w:rsidRPr="00D80BA6">
        <w:rPr>
          <w:b/>
        </w:rPr>
        <w:br/>
      </w:r>
      <w:r w:rsidRPr="00D80BA6">
        <w:rPr>
          <w:i/>
        </w:rPr>
        <w:t xml:space="preserve">Veranderingen in de dienstverlening van leveranciers, met inbegrip van handhaving en verbetering van bestaande beleidslijnen, procedures en beheersmaatregelen voor informatiebeveiliging, behoren te worden, beheerd, rekening houdend met de </w:t>
      </w:r>
      <w:proofErr w:type="spellStart"/>
      <w:r w:rsidRPr="00D80BA6">
        <w:rPr>
          <w:i/>
        </w:rPr>
        <w:t>kritikaliteit</w:t>
      </w:r>
      <w:proofErr w:type="spellEnd"/>
      <w:r w:rsidRPr="00D80BA6">
        <w:rPr>
          <w:i/>
        </w:rPr>
        <w:t xml:space="preserve"> van bedrijfsinformatie, betrokken systemen en processen en herbeoordeling van risico’s.</w:t>
      </w:r>
    </w:p>
    <w:p w:rsidR="00850356" w:rsidRPr="00D80BA6" w:rsidRDefault="00434B8E" w:rsidP="00850356">
      <w:pPr>
        <w:spacing w:after="0" w:line="260" w:lineRule="atLeast"/>
        <w:rPr>
          <w:b/>
        </w:rPr>
      </w:pPr>
      <w:r>
        <w:pict>
          <v:rect id="_x0000_i1034" style="width:0;height:1.5pt" o:hralign="center" o:hrstd="t" o:hr="t" fillcolor="#a0a0a0" stroked="f"/>
        </w:pict>
      </w:r>
    </w:p>
    <w:p w:rsidR="00850356" w:rsidRPr="00D80BA6" w:rsidRDefault="00850356" w:rsidP="00850356">
      <w:pPr>
        <w:spacing w:after="0" w:line="260" w:lineRule="atLeast"/>
        <w:rPr>
          <w:b/>
        </w:rPr>
      </w:pPr>
      <w:r w:rsidRPr="00D80BA6">
        <w:rPr>
          <w:b/>
        </w:rPr>
        <w:t>Voor gegevens met het beschikbaarheidsniveau hoog, of waarvoor een kritieke tijdsafhankelijke relatie bestaat, is een continuïteitsplan beschikbaar</w:t>
      </w:r>
    </w:p>
    <w:p w:rsidR="00850356" w:rsidRPr="00D80BA6" w:rsidRDefault="00850356" w:rsidP="00850356">
      <w:pPr>
        <w:spacing w:after="0" w:line="260" w:lineRule="atLeast"/>
        <w:rPr>
          <w:i/>
        </w:rPr>
      </w:pPr>
      <w:r w:rsidRPr="00D80BA6">
        <w:rPr>
          <w:i/>
        </w:rPr>
        <w:t xml:space="preserve">Rationale: Bepaalde resources </w:t>
      </w:r>
      <w:proofErr w:type="spellStart"/>
      <w:r w:rsidRPr="00D80BA6">
        <w:rPr>
          <w:i/>
        </w:rPr>
        <w:t>móeten</w:t>
      </w:r>
      <w:proofErr w:type="spellEnd"/>
      <w:r w:rsidRPr="00D80BA6">
        <w:rPr>
          <w:i/>
        </w:rPr>
        <w:t xml:space="preserve"> beschikbaar zijn op het moment van afname. Dat geldt bijvoorbeeld voor het afnamesysteem (bij digitaal toetsen). Maar ook het lokaal waar de toetsafname plaats vindt, de afnameleider die de afname begeleidt en niet in de laatste plaats de toets zelf moeten beschikbaar zijn. Door calamiteiten kunnen één of meer resources uitvallen. In een continuïteitsplan is vastgelegd hoe de vereiste beschikbaarheid (bijvoorbeeld door uitwijk) in zo'n geval alsnog wordt gerealiseerd.</w:t>
      </w:r>
    </w:p>
    <w:p w:rsidR="00850356" w:rsidRPr="00D80BA6" w:rsidRDefault="00850356" w:rsidP="00850356">
      <w:pPr>
        <w:spacing w:after="0" w:line="260" w:lineRule="atLeast"/>
        <w:rPr>
          <w:b/>
          <w:u w:val="single"/>
        </w:rPr>
      </w:pPr>
      <w:r w:rsidRPr="00D80BA6">
        <w:rPr>
          <w:b/>
          <w:u w:val="single"/>
        </w:rPr>
        <w:t>ISO 27002 beheersmaatregelen</w:t>
      </w:r>
    </w:p>
    <w:p w:rsidR="00850356" w:rsidRPr="00D80BA6" w:rsidRDefault="00850356" w:rsidP="00850356">
      <w:pPr>
        <w:pStyle w:val="Lijstalinea"/>
        <w:numPr>
          <w:ilvl w:val="0"/>
          <w:numId w:val="12"/>
        </w:numPr>
        <w:spacing w:after="0" w:line="260" w:lineRule="atLeast"/>
      </w:pPr>
      <w:r w:rsidRPr="00D80BA6">
        <w:rPr>
          <w:b/>
        </w:rPr>
        <w:t>11.1.4 Beschermen tegen bedreigingen van buitenaf</w:t>
      </w:r>
      <w:r w:rsidRPr="00D80BA6">
        <w:rPr>
          <w:b/>
        </w:rPr>
        <w:br/>
      </w:r>
      <w:r w:rsidRPr="00D80BA6">
        <w:rPr>
          <w:i/>
        </w:rPr>
        <w:t>Tegen natuurrampen, kwaadwillige aanvallen of ongelukken behoort fysieke bescherming te worden ontworpen en toegepast.</w:t>
      </w:r>
    </w:p>
    <w:p w:rsidR="00850356" w:rsidRPr="00D80BA6" w:rsidRDefault="00850356" w:rsidP="00850356">
      <w:pPr>
        <w:pStyle w:val="Lijstalinea"/>
        <w:numPr>
          <w:ilvl w:val="0"/>
          <w:numId w:val="12"/>
        </w:numPr>
        <w:spacing w:after="0" w:line="260" w:lineRule="atLeast"/>
      </w:pPr>
      <w:r w:rsidRPr="00D80BA6">
        <w:rPr>
          <w:b/>
        </w:rPr>
        <w:t>17.2.1 Beschikbaarheid van informatieverwerkende faciliteiten</w:t>
      </w:r>
      <w:r w:rsidRPr="00D80BA6">
        <w:rPr>
          <w:b/>
        </w:rPr>
        <w:br/>
      </w:r>
      <w:r w:rsidRPr="00D80BA6">
        <w:rPr>
          <w:i/>
        </w:rPr>
        <w:t>Informatieverwerkende faciliteiten behoren met voldoende redundantie te worden geïmplementeerd om aan beschikbaarheidseisen te voldoen.</w:t>
      </w:r>
    </w:p>
    <w:p w:rsidR="00850356" w:rsidRPr="00D80BA6" w:rsidRDefault="00850356" w:rsidP="00850356">
      <w:pPr>
        <w:pStyle w:val="Kop3"/>
        <w:spacing w:before="0" w:line="260" w:lineRule="atLeast"/>
      </w:pPr>
    </w:p>
    <w:p w:rsidR="00850356" w:rsidRPr="00D80BA6" w:rsidRDefault="00850356" w:rsidP="00850356">
      <w:pPr>
        <w:pStyle w:val="Kop3"/>
        <w:spacing w:before="0" w:line="260" w:lineRule="atLeast"/>
      </w:pPr>
      <w:bookmarkStart w:id="49" w:name="_Toc404246387"/>
      <w:r w:rsidRPr="00D80BA6">
        <w:t>Informatiebeveiliging door ketenpartijen</w:t>
      </w:r>
      <w:bookmarkEnd w:id="49"/>
    </w:p>
    <w:p w:rsidR="00850356" w:rsidRPr="00C40085" w:rsidRDefault="00850356" w:rsidP="00850356">
      <w:pPr>
        <w:spacing w:after="0" w:line="260" w:lineRule="atLeast"/>
      </w:pPr>
      <w:r w:rsidRPr="00D80BA6">
        <w:t>Voor de selectie van beheersmaatregelen conform ISO, zie de relatie tussen doelen en beheersmaatregelen in ISO 27002:2013.</w:t>
      </w:r>
    </w:p>
    <w:p w:rsidR="00850356" w:rsidRDefault="00850356" w:rsidP="00FC50AD">
      <w:pPr>
        <w:pStyle w:val="Kop1"/>
        <w:spacing w:before="0" w:line="260" w:lineRule="atLeast"/>
      </w:pPr>
    </w:p>
    <w:p w:rsidR="00850356" w:rsidRDefault="00850356">
      <w:pPr>
        <w:rPr>
          <w:rFonts w:asciiTheme="majorHAnsi" w:eastAsiaTheme="majorEastAsia" w:hAnsiTheme="majorHAnsi" w:cstheme="majorBidi"/>
          <w:b/>
          <w:bCs/>
          <w:color w:val="365F91" w:themeColor="accent1" w:themeShade="BF"/>
          <w:sz w:val="28"/>
          <w:szCs w:val="28"/>
        </w:rPr>
      </w:pPr>
      <w:r>
        <w:br w:type="page"/>
      </w:r>
    </w:p>
    <w:p w:rsidR="00F458F8" w:rsidRDefault="00F458F8" w:rsidP="00FC50AD">
      <w:pPr>
        <w:pStyle w:val="Kop1"/>
        <w:spacing w:before="0" w:line="260" w:lineRule="atLeast"/>
      </w:pPr>
      <w:bookmarkStart w:id="50" w:name="_Toc406068675"/>
      <w:r>
        <w:lastRenderedPageBreak/>
        <w:t>Bijlage: Risicoanalyse Toetsen en Examineren</w:t>
      </w:r>
      <w:bookmarkEnd w:id="50"/>
    </w:p>
    <w:tbl>
      <w:tblPr>
        <w:tblW w:w="5000" w:type="pct"/>
        <w:tblCellMar>
          <w:left w:w="70" w:type="dxa"/>
          <w:right w:w="70" w:type="dxa"/>
        </w:tblCellMar>
        <w:tblLook w:val="04A0" w:firstRow="1" w:lastRow="0" w:firstColumn="1" w:lastColumn="0" w:noHBand="0" w:noVBand="1"/>
      </w:tblPr>
      <w:tblGrid>
        <w:gridCol w:w="5078"/>
        <w:gridCol w:w="4134"/>
      </w:tblGrid>
      <w:tr w:rsidR="00F458F8" w:rsidRPr="00F458F8" w:rsidTr="000C625E">
        <w:trPr>
          <w:trHeight w:val="225"/>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jc w:val="center"/>
              <w:rPr>
                <w:rFonts w:ascii="Calibri" w:eastAsia="Times New Roman" w:hAnsi="Calibri" w:cs="Times New Roman"/>
                <w:b/>
                <w:bCs/>
                <w:i/>
                <w:iCs/>
                <w:color w:val="000000"/>
                <w:sz w:val="16"/>
                <w:szCs w:val="16"/>
              </w:rPr>
            </w:pPr>
            <w:r w:rsidRPr="00F458F8">
              <w:rPr>
                <w:rFonts w:ascii="Calibri" w:eastAsia="Times New Roman" w:hAnsi="Calibri" w:cs="Times New Roman"/>
                <w:b/>
                <w:bCs/>
                <w:i/>
                <w:iCs/>
                <w:color w:val="000000"/>
                <w:sz w:val="16"/>
                <w:szCs w:val="16"/>
              </w:rPr>
              <w:t>Risico</w:t>
            </w:r>
          </w:p>
        </w:tc>
        <w:tc>
          <w:tcPr>
            <w:tcW w:w="2570" w:type="pct"/>
            <w:tcBorders>
              <w:top w:val="nil"/>
              <w:left w:val="nil"/>
              <w:bottom w:val="nil"/>
              <w:right w:val="nil"/>
            </w:tcBorders>
            <w:shd w:val="clear" w:color="auto" w:fill="auto"/>
            <w:vAlign w:val="bottom"/>
            <w:hideMark/>
          </w:tcPr>
          <w:p w:rsidR="00F458F8" w:rsidRPr="00F458F8" w:rsidRDefault="00F458F8" w:rsidP="00FC50AD">
            <w:pPr>
              <w:spacing w:after="0" w:line="260" w:lineRule="atLeast"/>
              <w:jc w:val="center"/>
              <w:rPr>
                <w:rFonts w:ascii="Calibri" w:eastAsia="Times New Roman" w:hAnsi="Calibri" w:cs="Times New Roman"/>
                <w:b/>
                <w:bCs/>
                <w:i/>
                <w:iCs/>
                <w:color w:val="000000"/>
                <w:sz w:val="16"/>
                <w:szCs w:val="16"/>
              </w:rPr>
            </w:pPr>
            <w:r w:rsidRPr="00F458F8">
              <w:rPr>
                <w:rFonts w:ascii="Calibri" w:eastAsia="Times New Roman" w:hAnsi="Calibri" w:cs="Times New Roman"/>
                <w:b/>
                <w:bCs/>
                <w:i/>
                <w:iCs/>
                <w:color w:val="000000"/>
                <w:sz w:val="16"/>
                <w:szCs w:val="16"/>
              </w:rPr>
              <w:t>Kader</w:t>
            </w:r>
          </w:p>
        </w:tc>
      </w:tr>
      <w:tr w:rsidR="00F458F8" w:rsidRPr="00F458F8" w:rsidTr="000C625E">
        <w:trPr>
          <w:trHeight w:val="675"/>
        </w:trPr>
        <w:tc>
          <w:tcPr>
            <w:tcW w:w="2430" w:type="pct"/>
            <w:tcBorders>
              <w:top w:val="single" w:sz="4" w:space="0" w:color="auto"/>
              <w:left w:val="nil"/>
              <w:bottom w:val="single" w:sz="4" w:space="0" w:color="auto"/>
              <w:right w:val="nil"/>
            </w:tcBorders>
            <w:shd w:val="clear" w:color="auto" w:fill="auto"/>
            <w:noWrap/>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 xml:space="preserve">Geen expertise </w:t>
            </w:r>
            <w:proofErr w:type="spellStart"/>
            <w:r w:rsidRPr="00F458F8">
              <w:rPr>
                <w:rFonts w:ascii="Calibri" w:eastAsia="Times New Roman" w:hAnsi="Calibri" w:cs="Times New Roman"/>
                <w:color w:val="000000"/>
                <w:sz w:val="16"/>
                <w:szCs w:val="16"/>
              </w:rPr>
              <w:t>ogv</w:t>
            </w:r>
            <w:proofErr w:type="spellEnd"/>
            <w:r w:rsidRPr="00F458F8">
              <w:rPr>
                <w:rFonts w:ascii="Calibri" w:eastAsia="Times New Roman" w:hAnsi="Calibri" w:cs="Times New Roman"/>
                <w:color w:val="000000"/>
                <w:sz w:val="16"/>
                <w:szCs w:val="16"/>
              </w:rPr>
              <w:t xml:space="preserve"> veilig programmeren</w:t>
            </w:r>
          </w:p>
        </w:tc>
        <w:tc>
          <w:tcPr>
            <w:tcW w:w="2570" w:type="pct"/>
            <w:tcBorders>
              <w:top w:val="single" w:sz="4" w:space="0" w:color="auto"/>
              <w:left w:val="nil"/>
              <w:bottom w:val="single" w:sz="4" w:space="0" w:color="auto"/>
              <w:right w:val="nil"/>
            </w:tcBorders>
            <w:shd w:val="clear" w:color="auto" w:fill="auto"/>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 xml:space="preserve">Systemen die de opslag en verwerking van toetsen en </w:t>
            </w:r>
            <w:proofErr w:type="spellStart"/>
            <w:r w:rsidRPr="00F458F8">
              <w:rPr>
                <w:rFonts w:ascii="Calibri" w:eastAsia="Times New Roman" w:hAnsi="Calibri" w:cs="Times New Roman"/>
                <w:color w:val="000000"/>
                <w:sz w:val="16"/>
                <w:szCs w:val="16"/>
              </w:rPr>
              <w:t>toetspackages</w:t>
            </w:r>
            <w:proofErr w:type="spellEnd"/>
            <w:r w:rsidRPr="00F458F8">
              <w:rPr>
                <w:rFonts w:ascii="Calibri" w:eastAsia="Times New Roman" w:hAnsi="Calibri" w:cs="Times New Roman"/>
                <w:color w:val="000000"/>
                <w:sz w:val="16"/>
                <w:szCs w:val="16"/>
              </w:rPr>
              <w:t xml:space="preserve"> realiseren, worden ontwikkeld met gebruikmaking van technieken voor veilig programmeren</w:t>
            </w: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Toetsontwikkelaar levert te laat</w:t>
            </w:r>
          </w:p>
        </w:tc>
        <w:tc>
          <w:tcPr>
            <w:tcW w:w="2570" w:type="pct"/>
            <w:vMerge w:val="restart"/>
            <w:tcBorders>
              <w:top w:val="nil"/>
              <w:left w:val="nil"/>
              <w:bottom w:val="nil"/>
              <w:right w:val="nil"/>
            </w:tcBorders>
            <w:shd w:val="clear" w:color="auto" w:fill="auto"/>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Actoren in het toetsproces maken duidelijke afspraken over te realiseren prestaties in de tijd en houden zich daaraan.</w:t>
            </w: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Kwaliteit toets onvoldoende</w:t>
            </w:r>
          </w:p>
        </w:tc>
        <w:tc>
          <w:tcPr>
            <w:tcW w:w="2570" w:type="pct"/>
            <w:vMerge/>
            <w:tcBorders>
              <w:top w:val="nil"/>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Beschikt niet over nodige informatie voor normbepaling</w:t>
            </w:r>
          </w:p>
        </w:tc>
        <w:tc>
          <w:tcPr>
            <w:tcW w:w="2570" w:type="pct"/>
            <w:vMerge/>
            <w:tcBorders>
              <w:top w:val="nil"/>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single" w:sz="4" w:space="0" w:color="auto"/>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Neefje maakt de toets</w:t>
            </w:r>
          </w:p>
        </w:tc>
        <w:tc>
          <w:tcPr>
            <w:tcW w:w="2570" w:type="pct"/>
            <w:vMerge w:val="restart"/>
            <w:tcBorders>
              <w:top w:val="single" w:sz="4" w:space="0" w:color="auto"/>
              <w:left w:val="nil"/>
              <w:bottom w:val="nil"/>
              <w:right w:val="nil"/>
            </w:tcBorders>
            <w:shd w:val="clear" w:color="auto" w:fill="auto"/>
            <w:vAlign w:val="center"/>
            <w:hideMark/>
          </w:tcPr>
          <w:p w:rsidR="00F458F8" w:rsidRPr="00F458F8" w:rsidRDefault="00F458F8" w:rsidP="00FC50AD">
            <w:pPr>
              <w:spacing w:after="0" w:line="260" w:lineRule="atLeast"/>
              <w:jc w:val="center"/>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Gegevens met een hoge integriteitsklasse worden zo opgeslagen en getransporteerd dat onrechtmatige aanpassingen onmogelijk worden gemaakt.</w:t>
            </w: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 xml:space="preserve">Aanlevering </w:t>
            </w:r>
            <w:proofErr w:type="spellStart"/>
            <w:r w:rsidRPr="00F458F8">
              <w:rPr>
                <w:rFonts w:ascii="Calibri" w:eastAsia="Times New Roman" w:hAnsi="Calibri" w:cs="Times New Roman"/>
                <w:color w:val="000000"/>
                <w:sz w:val="16"/>
                <w:szCs w:val="16"/>
              </w:rPr>
              <w:t>onversleuteld</w:t>
            </w:r>
            <w:proofErr w:type="spellEnd"/>
            <w:r w:rsidRPr="00F458F8">
              <w:rPr>
                <w:rFonts w:ascii="Calibri" w:eastAsia="Times New Roman" w:hAnsi="Calibri" w:cs="Times New Roman"/>
                <w:color w:val="000000"/>
                <w:sz w:val="16"/>
                <w:szCs w:val="16"/>
              </w:rPr>
              <w:t xml:space="preserve"> (onderschepping + manipulatie)</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Injectie examens</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Toets vastgesteld door verkeerde persoon</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Toetsantwoorden kunnen veranderen</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Wijzigen antwoorden; fraude door afnemer</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Autorisatie afnamesysteem Read/Write – ongeautoriseerde toegang</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Toetsen worden achteraf aangepast</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Score wordt achteraf aangepast</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Norm wordt aangepast door derden</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Scores worden achteraf aangepast</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Toetsresultaat wordt aangepast</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Hacken en cijfers muteren</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Kind van medewerker</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single" w:sz="4" w:space="0" w:color="auto"/>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 xml:space="preserve">Aanlevering </w:t>
            </w:r>
            <w:proofErr w:type="spellStart"/>
            <w:r w:rsidRPr="00F458F8">
              <w:rPr>
                <w:rFonts w:ascii="Calibri" w:eastAsia="Times New Roman" w:hAnsi="Calibri" w:cs="Times New Roman"/>
                <w:color w:val="000000"/>
                <w:sz w:val="16"/>
                <w:szCs w:val="16"/>
              </w:rPr>
              <w:t>onversleuteld</w:t>
            </w:r>
            <w:proofErr w:type="spellEnd"/>
            <w:r w:rsidRPr="00F458F8">
              <w:rPr>
                <w:rFonts w:ascii="Calibri" w:eastAsia="Times New Roman" w:hAnsi="Calibri" w:cs="Times New Roman"/>
                <w:color w:val="000000"/>
                <w:sz w:val="16"/>
                <w:szCs w:val="16"/>
              </w:rPr>
              <w:t xml:space="preserve"> (onderschepping + openbaarmaking)</w:t>
            </w:r>
          </w:p>
        </w:tc>
        <w:tc>
          <w:tcPr>
            <w:tcW w:w="2570" w:type="pct"/>
            <w:vMerge w:val="restart"/>
            <w:tcBorders>
              <w:top w:val="single" w:sz="4" w:space="0" w:color="auto"/>
              <w:left w:val="nil"/>
              <w:bottom w:val="single" w:sz="4" w:space="0" w:color="000000"/>
              <w:right w:val="nil"/>
            </w:tcBorders>
            <w:shd w:val="clear" w:color="auto" w:fill="auto"/>
            <w:vAlign w:val="center"/>
            <w:hideMark/>
          </w:tcPr>
          <w:p w:rsidR="00F458F8" w:rsidRPr="00F458F8" w:rsidRDefault="00F458F8" w:rsidP="00FC50AD">
            <w:pPr>
              <w:spacing w:after="0" w:line="260" w:lineRule="atLeast"/>
              <w:jc w:val="center"/>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Gegevens met een hoge vertrouwelijkheidsklasse worden zo opgeslagen en getransporteerd dat onrechtmatige toegang of verspreiding onmogelijk wordt gemaakt.</w:t>
            </w: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Toets op straat, inhoud examen voortijdig bekend, toets lekt uit</w:t>
            </w:r>
          </w:p>
        </w:tc>
        <w:tc>
          <w:tcPr>
            <w:tcW w:w="2570" w:type="pct"/>
            <w:vMerge/>
            <w:tcBorders>
              <w:top w:val="single" w:sz="4" w:space="0" w:color="auto"/>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Speelt bewust vragen door</w:t>
            </w:r>
          </w:p>
        </w:tc>
        <w:tc>
          <w:tcPr>
            <w:tcW w:w="2570" w:type="pct"/>
            <w:vMerge/>
            <w:tcBorders>
              <w:top w:val="single" w:sz="4" w:space="0" w:color="auto"/>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Examens gestuurd naar verkeerde ontvanger</w:t>
            </w:r>
          </w:p>
        </w:tc>
        <w:tc>
          <w:tcPr>
            <w:tcW w:w="2570" w:type="pct"/>
            <w:vMerge/>
            <w:tcBorders>
              <w:top w:val="single" w:sz="4" w:space="0" w:color="auto"/>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Toets lekt uit, veilig/geheim tot afname</w:t>
            </w:r>
          </w:p>
        </w:tc>
        <w:tc>
          <w:tcPr>
            <w:tcW w:w="2570" w:type="pct"/>
            <w:vMerge/>
            <w:tcBorders>
              <w:top w:val="single" w:sz="4" w:space="0" w:color="auto"/>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Toets niet vertrouwelijk opgeslagen</w:t>
            </w:r>
          </w:p>
        </w:tc>
        <w:tc>
          <w:tcPr>
            <w:tcW w:w="2570" w:type="pct"/>
            <w:vMerge/>
            <w:tcBorders>
              <w:top w:val="single" w:sz="4" w:space="0" w:color="auto"/>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Toets en/of antwoorden lekken uit; toets wordt gestolen</w:t>
            </w:r>
          </w:p>
        </w:tc>
        <w:tc>
          <w:tcPr>
            <w:tcW w:w="2570" w:type="pct"/>
            <w:vMerge/>
            <w:tcBorders>
              <w:top w:val="single" w:sz="4" w:space="0" w:color="auto"/>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Patriot Act, privacy niet geborgd, toetsresultaten zijn gevoelig - 2+ gegevens</w:t>
            </w:r>
          </w:p>
        </w:tc>
        <w:tc>
          <w:tcPr>
            <w:tcW w:w="2570" w:type="pct"/>
            <w:vMerge/>
            <w:tcBorders>
              <w:top w:val="single" w:sz="4" w:space="0" w:color="auto"/>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Antwoorden zijn tijdens toets in te zien</w:t>
            </w:r>
          </w:p>
        </w:tc>
        <w:tc>
          <w:tcPr>
            <w:tcW w:w="2570" w:type="pct"/>
            <w:vMerge/>
            <w:tcBorders>
              <w:top w:val="single" w:sz="4" w:space="0" w:color="auto"/>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Vindbaarheid leerling</w:t>
            </w:r>
          </w:p>
        </w:tc>
        <w:tc>
          <w:tcPr>
            <w:tcW w:w="2570" w:type="pct"/>
            <w:vMerge/>
            <w:tcBorders>
              <w:top w:val="single" w:sz="4" w:space="0" w:color="auto"/>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Uitlekken afnamerespons op persoonsniveau</w:t>
            </w:r>
          </w:p>
        </w:tc>
        <w:tc>
          <w:tcPr>
            <w:tcW w:w="2570" w:type="pct"/>
            <w:vMerge/>
            <w:tcBorders>
              <w:top w:val="single" w:sz="4" w:space="0" w:color="auto"/>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Cijfers lekken uit</w:t>
            </w:r>
          </w:p>
        </w:tc>
        <w:tc>
          <w:tcPr>
            <w:tcW w:w="2570" w:type="pct"/>
            <w:vMerge/>
            <w:tcBorders>
              <w:top w:val="single" w:sz="4" w:space="0" w:color="auto"/>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Openbaarheid uitslagen</w:t>
            </w:r>
          </w:p>
        </w:tc>
        <w:tc>
          <w:tcPr>
            <w:tcW w:w="2570" w:type="pct"/>
            <w:vMerge/>
            <w:tcBorders>
              <w:top w:val="single" w:sz="4" w:space="0" w:color="auto"/>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single" w:sz="4" w:space="0" w:color="auto"/>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Vindbaarheid in centrale DB</w:t>
            </w:r>
          </w:p>
        </w:tc>
        <w:tc>
          <w:tcPr>
            <w:tcW w:w="2570" w:type="pct"/>
            <w:vMerge/>
            <w:tcBorders>
              <w:top w:val="single" w:sz="4" w:space="0" w:color="auto"/>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Per ongeluk of te vroeg verwijderen van examens</w:t>
            </w:r>
          </w:p>
        </w:tc>
        <w:tc>
          <w:tcPr>
            <w:tcW w:w="2570" w:type="pct"/>
            <w:vMerge w:val="restart"/>
            <w:tcBorders>
              <w:top w:val="nil"/>
              <w:left w:val="nil"/>
              <w:bottom w:val="single" w:sz="4" w:space="0" w:color="000000"/>
              <w:right w:val="nil"/>
            </w:tcBorders>
            <w:shd w:val="clear" w:color="auto" w:fill="auto"/>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Gegevens die gebruikt zijn bij de totstandkoming van het toetsresultaat kunnen pas worden verwijderd na het verstrijken van de inzage- en beroepstermijn</w:t>
            </w: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Toets is kwijt</w:t>
            </w:r>
          </w:p>
        </w:tc>
        <w:tc>
          <w:tcPr>
            <w:tcW w:w="2570" w:type="pct"/>
            <w:vMerge/>
            <w:tcBorders>
              <w:top w:val="nil"/>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single" w:sz="4" w:space="0" w:color="auto"/>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Respons wordt te vroeg verwijderd</w:t>
            </w:r>
          </w:p>
        </w:tc>
        <w:tc>
          <w:tcPr>
            <w:tcW w:w="2570" w:type="pct"/>
            <w:vMerge/>
            <w:tcBorders>
              <w:top w:val="nil"/>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465"/>
        </w:trPr>
        <w:tc>
          <w:tcPr>
            <w:tcW w:w="2430" w:type="pct"/>
            <w:tcBorders>
              <w:top w:val="nil"/>
              <w:left w:val="nil"/>
              <w:bottom w:val="single" w:sz="4" w:space="0" w:color="auto"/>
              <w:right w:val="nil"/>
            </w:tcBorders>
            <w:shd w:val="clear" w:color="auto" w:fill="auto"/>
            <w:noWrap/>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Respons te laat verwijderd</w:t>
            </w:r>
          </w:p>
        </w:tc>
        <w:tc>
          <w:tcPr>
            <w:tcW w:w="2570" w:type="pct"/>
            <w:tcBorders>
              <w:top w:val="nil"/>
              <w:left w:val="nil"/>
              <w:bottom w:val="single" w:sz="4" w:space="0" w:color="auto"/>
              <w:right w:val="nil"/>
            </w:tcBorders>
            <w:shd w:val="clear" w:color="auto" w:fill="auto"/>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De afnamerespons wordt onmiddellijk verwijderd na het verstrijken van de inzage- en beroepstermijn</w:t>
            </w: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Handelingen zijn niet te herleiden naar personen</w:t>
            </w:r>
          </w:p>
        </w:tc>
        <w:tc>
          <w:tcPr>
            <w:tcW w:w="2570" w:type="pct"/>
            <w:vMerge w:val="restart"/>
            <w:tcBorders>
              <w:top w:val="nil"/>
              <w:left w:val="nil"/>
              <w:bottom w:val="single" w:sz="4" w:space="0" w:color="000000"/>
              <w:right w:val="nil"/>
            </w:tcBorders>
            <w:shd w:val="clear" w:color="auto" w:fill="auto"/>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Handelingen rondom gegevens met een hoge integriteits- of vertrouwelijkheidsklasse zijn te herleiden naar personen</w:t>
            </w: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Spookaanmeldingen</w:t>
            </w:r>
          </w:p>
        </w:tc>
        <w:tc>
          <w:tcPr>
            <w:tcW w:w="2570" w:type="pct"/>
            <w:vMerge/>
            <w:tcBorders>
              <w:top w:val="nil"/>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single" w:sz="4" w:space="0" w:color="auto"/>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Handelingen niet vastgelegd</w:t>
            </w:r>
          </w:p>
        </w:tc>
        <w:tc>
          <w:tcPr>
            <w:tcW w:w="2570" w:type="pct"/>
            <w:vMerge/>
            <w:tcBorders>
              <w:top w:val="nil"/>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465"/>
        </w:trPr>
        <w:tc>
          <w:tcPr>
            <w:tcW w:w="2430" w:type="pct"/>
            <w:tcBorders>
              <w:top w:val="nil"/>
              <w:left w:val="nil"/>
              <w:bottom w:val="nil"/>
              <w:right w:val="nil"/>
            </w:tcBorders>
            <w:shd w:val="clear" w:color="auto" w:fill="auto"/>
            <w:noWrap/>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Last minute correcties</w:t>
            </w:r>
          </w:p>
        </w:tc>
        <w:tc>
          <w:tcPr>
            <w:tcW w:w="2570" w:type="pct"/>
            <w:tcBorders>
              <w:top w:val="nil"/>
              <w:left w:val="nil"/>
              <w:bottom w:val="nil"/>
              <w:right w:val="nil"/>
            </w:tcBorders>
            <w:shd w:val="clear" w:color="auto" w:fill="auto"/>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 xml:space="preserve">Correcties en aanvullingen op eerder verstuurde gegevens worden onmiddellijk doorgezet naar afnemers van die </w:t>
            </w:r>
            <w:r w:rsidRPr="00F458F8">
              <w:rPr>
                <w:rFonts w:ascii="Calibri" w:eastAsia="Times New Roman" w:hAnsi="Calibri" w:cs="Times New Roman"/>
                <w:color w:val="000000"/>
                <w:sz w:val="16"/>
                <w:szCs w:val="16"/>
              </w:rPr>
              <w:lastRenderedPageBreak/>
              <w:t>gegevens.</w:t>
            </w:r>
          </w:p>
        </w:tc>
      </w:tr>
      <w:tr w:rsidR="00F458F8" w:rsidRPr="00F458F8" w:rsidTr="000C625E">
        <w:trPr>
          <w:trHeight w:val="450"/>
        </w:trPr>
        <w:tc>
          <w:tcPr>
            <w:tcW w:w="2430" w:type="pct"/>
            <w:tcBorders>
              <w:top w:val="single" w:sz="4" w:space="0" w:color="auto"/>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lastRenderedPageBreak/>
              <w:t>Onjuiste gegevens, score aangepast</w:t>
            </w:r>
          </w:p>
        </w:tc>
        <w:tc>
          <w:tcPr>
            <w:tcW w:w="2570" w:type="pct"/>
            <w:vMerge w:val="restart"/>
            <w:tcBorders>
              <w:top w:val="single" w:sz="4" w:space="0" w:color="auto"/>
              <w:left w:val="nil"/>
              <w:bottom w:val="nil"/>
              <w:right w:val="nil"/>
            </w:tcBorders>
            <w:shd w:val="clear" w:color="auto" w:fill="auto"/>
            <w:vAlign w:val="center"/>
            <w:hideMark/>
          </w:tcPr>
          <w:p w:rsidR="00F458F8" w:rsidRPr="00F458F8" w:rsidRDefault="00F458F8" w:rsidP="00FC50AD">
            <w:pPr>
              <w:spacing w:after="0" w:line="260" w:lineRule="atLeast"/>
              <w:jc w:val="center"/>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De totstandkoming van het toetsresultaat is transparant en valideerbaar.</w:t>
            </w: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Subjectiviteit normering</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Rekenfouten bij vaststellen normering</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Onjuiste gegevens bij normering</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Score wordt aangepast</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Bij niet schriftelijk</w:t>
            </w:r>
            <w:r w:rsidR="00ED3731">
              <w:rPr>
                <w:rFonts w:ascii="Calibri" w:eastAsia="Times New Roman" w:hAnsi="Calibri" w:cs="Times New Roman"/>
                <w:color w:val="000000"/>
                <w:sz w:val="16"/>
                <w:szCs w:val="16"/>
              </w:rPr>
              <w:t>: norm en afname controleerbaar</w:t>
            </w:r>
            <w:r w:rsidRPr="00F458F8">
              <w:rPr>
                <w:rFonts w:ascii="Calibri" w:eastAsia="Times New Roman" w:hAnsi="Calibri" w:cs="Times New Roman"/>
                <w:color w:val="000000"/>
                <w:sz w:val="16"/>
                <w:szCs w:val="16"/>
              </w:rPr>
              <w:t xml:space="preserve"> - bevoordeling</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 xml:space="preserve">Onjuiste gegevens score of </w:t>
            </w:r>
            <w:proofErr w:type="spellStart"/>
            <w:r w:rsidRPr="00F458F8">
              <w:rPr>
                <w:rFonts w:ascii="Calibri" w:eastAsia="Times New Roman" w:hAnsi="Calibri" w:cs="Times New Roman"/>
                <w:color w:val="000000"/>
                <w:sz w:val="16"/>
                <w:szCs w:val="16"/>
              </w:rPr>
              <w:t>id</w:t>
            </w:r>
            <w:proofErr w:type="spellEnd"/>
            <w:r w:rsidRPr="00F458F8">
              <w:rPr>
                <w:rFonts w:ascii="Calibri" w:eastAsia="Times New Roman" w:hAnsi="Calibri" w:cs="Times New Roman"/>
                <w:color w:val="000000"/>
                <w:sz w:val="16"/>
                <w:szCs w:val="16"/>
              </w:rPr>
              <w:t>, bewust of onbewust</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Subjectiviteit correctie</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Verkeerde correctoren toegewezen</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Bevoordeelt bekenden</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Onjuiste berekening</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Bevoordeling bekenden</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Rekenfout in programmatuur</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Geen extra in- en uitvoerchecks</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Inzage onderwijsvolger = transparantie = controleerbaarheid</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Controleerbaarheid van de uitslag</w:t>
            </w:r>
          </w:p>
        </w:tc>
        <w:tc>
          <w:tcPr>
            <w:tcW w:w="2570" w:type="pct"/>
            <w:vMerge/>
            <w:tcBorders>
              <w:top w:val="single" w:sz="4" w:space="0" w:color="auto"/>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single" w:sz="4" w:space="0" w:color="auto"/>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Calamiteit/uitval, DDOS aanval, Toetssysteem niet beschikbaar</w:t>
            </w:r>
          </w:p>
        </w:tc>
        <w:tc>
          <w:tcPr>
            <w:tcW w:w="2570" w:type="pct"/>
            <w:vMerge w:val="restart"/>
            <w:tcBorders>
              <w:top w:val="single" w:sz="4" w:space="0" w:color="auto"/>
              <w:left w:val="nil"/>
              <w:bottom w:val="single" w:sz="4" w:space="0" w:color="000000"/>
              <w:right w:val="nil"/>
            </w:tcBorders>
            <w:shd w:val="clear" w:color="auto" w:fill="auto"/>
            <w:vAlign w:val="center"/>
            <w:hideMark/>
          </w:tcPr>
          <w:p w:rsidR="00F458F8" w:rsidRPr="00F458F8" w:rsidRDefault="00F458F8" w:rsidP="00FC50AD">
            <w:pPr>
              <w:spacing w:after="0" w:line="260" w:lineRule="atLeast"/>
              <w:jc w:val="center"/>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Voor resources die op het moment van toetsafname beschikbaar moeten zijn, of waarnaar in aanloop naar de toetsafname een kritieke tijdsafhankelijke relatie bestaat, is een continuïteitsplan beschikbaar</w:t>
            </w: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Verkeerde toets staat klaar</w:t>
            </w:r>
          </w:p>
        </w:tc>
        <w:tc>
          <w:tcPr>
            <w:tcW w:w="2570" w:type="pct"/>
            <w:vMerge/>
            <w:tcBorders>
              <w:top w:val="single" w:sz="4" w:space="0" w:color="auto"/>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Fouten in afnamegroep</w:t>
            </w:r>
          </w:p>
        </w:tc>
        <w:tc>
          <w:tcPr>
            <w:tcW w:w="2570" w:type="pct"/>
            <w:vMerge/>
            <w:tcBorders>
              <w:top w:val="single" w:sz="4" w:space="0" w:color="auto"/>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De planner is ziek / kapot</w:t>
            </w:r>
          </w:p>
        </w:tc>
        <w:tc>
          <w:tcPr>
            <w:tcW w:w="2570" w:type="pct"/>
            <w:vMerge/>
            <w:tcBorders>
              <w:top w:val="single" w:sz="4" w:space="0" w:color="auto"/>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Plansysteem niet beschikbaar</w:t>
            </w:r>
          </w:p>
        </w:tc>
        <w:tc>
          <w:tcPr>
            <w:tcW w:w="2570" w:type="pct"/>
            <w:vMerge/>
            <w:tcBorders>
              <w:top w:val="single" w:sz="4" w:space="0" w:color="auto"/>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 xml:space="preserve">Geen </w:t>
            </w:r>
            <w:proofErr w:type="spellStart"/>
            <w:r w:rsidRPr="00F458F8">
              <w:rPr>
                <w:rFonts w:ascii="Calibri" w:eastAsia="Times New Roman" w:hAnsi="Calibri" w:cs="Times New Roman"/>
                <w:color w:val="000000"/>
                <w:sz w:val="16"/>
                <w:szCs w:val="16"/>
              </w:rPr>
              <w:t>continuiteitsplan</w:t>
            </w:r>
            <w:proofErr w:type="spellEnd"/>
          </w:p>
        </w:tc>
        <w:tc>
          <w:tcPr>
            <w:tcW w:w="2570" w:type="pct"/>
            <w:vMerge/>
            <w:tcBorders>
              <w:top w:val="single" w:sz="4" w:space="0" w:color="auto"/>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Dubbel geboekt</w:t>
            </w:r>
          </w:p>
        </w:tc>
        <w:tc>
          <w:tcPr>
            <w:tcW w:w="2570" w:type="pct"/>
            <w:vMerge/>
            <w:tcBorders>
              <w:top w:val="single" w:sz="4" w:space="0" w:color="auto"/>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Beschikbaarheid wijzigt op laatste moment</w:t>
            </w:r>
          </w:p>
        </w:tc>
        <w:tc>
          <w:tcPr>
            <w:tcW w:w="2570" w:type="pct"/>
            <w:vMerge/>
            <w:tcBorders>
              <w:top w:val="single" w:sz="4" w:space="0" w:color="auto"/>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Uitval docent / ruimte</w:t>
            </w:r>
          </w:p>
        </w:tc>
        <w:tc>
          <w:tcPr>
            <w:tcW w:w="2570" w:type="pct"/>
            <w:vMerge/>
            <w:tcBorders>
              <w:top w:val="single" w:sz="4" w:space="0" w:color="auto"/>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single" w:sz="4" w:space="0" w:color="auto"/>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Fout ingepland</w:t>
            </w:r>
          </w:p>
        </w:tc>
        <w:tc>
          <w:tcPr>
            <w:tcW w:w="2570" w:type="pct"/>
            <w:vMerge/>
            <w:tcBorders>
              <w:top w:val="single" w:sz="4" w:space="0" w:color="auto"/>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proofErr w:type="spellStart"/>
            <w:r w:rsidRPr="00F458F8">
              <w:rPr>
                <w:rFonts w:ascii="Calibri" w:eastAsia="Times New Roman" w:hAnsi="Calibri" w:cs="Times New Roman"/>
                <w:color w:val="000000"/>
                <w:sz w:val="16"/>
                <w:szCs w:val="16"/>
              </w:rPr>
              <w:t>Mismatch</w:t>
            </w:r>
            <w:proofErr w:type="spellEnd"/>
            <w:r w:rsidRPr="00F458F8">
              <w:rPr>
                <w:rFonts w:ascii="Calibri" w:eastAsia="Times New Roman" w:hAnsi="Calibri" w:cs="Times New Roman"/>
                <w:color w:val="000000"/>
                <w:sz w:val="16"/>
                <w:szCs w:val="16"/>
              </w:rPr>
              <w:t xml:space="preserve"> respons-kandidaat</w:t>
            </w:r>
          </w:p>
        </w:tc>
        <w:tc>
          <w:tcPr>
            <w:tcW w:w="2570" w:type="pct"/>
            <w:vMerge w:val="restart"/>
            <w:tcBorders>
              <w:top w:val="nil"/>
              <w:left w:val="nil"/>
              <w:bottom w:val="nil"/>
              <w:right w:val="nil"/>
            </w:tcBorders>
            <w:shd w:val="clear" w:color="auto" w:fill="auto"/>
            <w:vAlign w:val="center"/>
            <w:hideMark/>
          </w:tcPr>
          <w:p w:rsidR="00F458F8" w:rsidRPr="00F458F8" w:rsidRDefault="00F458F8" w:rsidP="00FC50AD">
            <w:pPr>
              <w:spacing w:after="0" w:line="260" w:lineRule="atLeast"/>
              <w:jc w:val="center"/>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Voor persoonsgebonden gegevens wordt, al dan niet via een terugkoppeling aan de aanleverende partij, gevalideerd of de juist gegevens bij de juiste persoon zijn geregistreerd</w:t>
            </w: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Niet goed geregistreerd bij aanmelden</w:t>
            </w:r>
          </w:p>
        </w:tc>
        <w:tc>
          <w:tcPr>
            <w:tcW w:w="2570" w:type="pct"/>
            <w:vMerge/>
            <w:tcBorders>
              <w:top w:val="nil"/>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Wel aangemeld, niet ingepland</w:t>
            </w:r>
          </w:p>
        </w:tc>
        <w:tc>
          <w:tcPr>
            <w:tcW w:w="2570" w:type="pct"/>
            <w:vMerge/>
            <w:tcBorders>
              <w:top w:val="nil"/>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Onjuiste persoon of koppeling</w:t>
            </w:r>
          </w:p>
        </w:tc>
        <w:tc>
          <w:tcPr>
            <w:tcW w:w="2570" w:type="pct"/>
            <w:vMerge/>
            <w:tcBorders>
              <w:top w:val="nil"/>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Verkeerde examenresultaten naar DUO</w:t>
            </w:r>
          </w:p>
        </w:tc>
        <w:tc>
          <w:tcPr>
            <w:tcW w:w="2570" w:type="pct"/>
            <w:vMerge/>
            <w:tcBorders>
              <w:top w:val="nil"/>
              <w:left w:val="nil"/>
              <w:bottom w:val="nil"/>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450"/>
        </w:trPr>
        <w:tc>
          <w:tcPr>
            <w:tcW w:w="2430" w:type="pct"/>
            <w:tcBorders>
              <w:top w:val="single" w:sz="4" w:space="0" w:color="auto"/>
              <w:left w:val="nil"/>
              <w:bottom w:val="single" w:sz="4" w:space="0" w:color="auto"/>
              <w:right w:val="nil"/>
            </w:tcBorders>
            <w:shd w:val="clear" w:color="auto" w:fill="auto"/>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Onvoldoende technisch beheer afnamesysteem (</w:t>
            </w:r>
            <w:proofErr w:type="spellStart"/>
            <w:r w:rsidRPr="00F458F8">
              <w:rPr>
                <w:rFonts w:ascii="Calibri" w:eastAsia="Times New Roman" w:hAnsi="Calibri" w:cs="Times New Roman"/>
                <w:color w:val="000000"/>
                <w:sz w:val="16"/>
                <w:szCs w:val="16"/>
              </w:rPr>
              <w:t>patchen</w:t>
            </w:r>
            <w:proofErr w:type="spellEnd"/>
            <w:r w:rsidRPr="00F458F8">
              <w:rPr>
                <w:rFonts w:ascii="Calibri" w:eastAsia="Times New Roman" w:hAnsi="Calibri" w:cs="Times New Roman"/>
                <w:color w:val="000000"/>
                <w:sz w:val="16"/>
                <w:szCs w:val="16"/>
              </w:rPr>
              <w:t>, rechten, SQL-</w:t>
            </w:r>
            <w:proofErr w:type="spellStart"/>
            <w:r w:rsidRPr="00F458F8">
              <w:rPr>
                <w:rFonts w:ascii="Calibri" w:eastAsia="Times New Roman" w:hAnsi="Calibri" w:cs="Times New Roman"/>
                <w:color w:val="000000"/>
                <w:sz w:val="16"/>
                <w:szCs w:val="16"/>
              </w:rPr>
              <w:t>injections</w:t>
            </w:r>
            <w:proofErr w:type="spellEnd"/>
            <w:r w:rsidRPr="00F458F8">
              <w:rPr>
                <w:rFonts w:ascii="Calibri" w:eastAsia="Times New Roman" w:hAnsi="Calibri" w:cs="Times New Roman"/>
                <w:color w:val="000000"/>
                <w:sz w:val="16"/>
                <w:szCs w:val="16"/>
              </w:rPr>
              <w:t>)</w:t>
            </w:r>
          </w:p>
        </w:tc>
        <w:tc>
          <w:tcPr>
            <w:tcW w:w="2570" w:type="pct"/>
            <w:tcBorders>
              <w:top w:val="single" w:sz="4" w:space="0" w:color="auto"/>
              <w:left w:val="nil"/>
              <w:bottom w:val="single" w:sz="4" w:space="0" w:color="auto"/>
              <w:right w:val="nil"/>
            </w:tcBorders>
            <w:shd w:val="clear" w:color="auto" w:fill="auto"/>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Systemen die gegevens met een hoge beschikbaarheids-, integriteits-  of vertrouwelijkheidsklasse verwerken worden proactief technisch beheerd.</w:t>
            </w:r>
          </w:p>
        </w:tc>
      </w:tr>
      <w:tr w:rsidR="00F458F8" w:rsidRPr="00F458F8" w:rsidTr="000C625E">
        <w:trPr>
          <w:trHeight w:val="300"/>
        </w:trPr>
        <w:tc>
          <w:tcPr>
            <w:tcW w:w="2430" w:type="pct"/>
            <w:tcBorders>
              <w:top w:val="nil"/>
              <w:left w:val="nil"/>
              <w:bottom w:val="single" w:sz="4" w:space="0" w:color="auto"/>
              <w:right w:val="nil"/>
            </w:tcBorders>
            <w:shd w:val="clear" w:color="auto" w:fill="auto"/>
            <w:noWrap/>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Identiteitsfraude door onderwijsvolger</w:t>
            </w:r>
          </w:p>
        </w:tc>
        <w:tc>
          <w:tcPr>
            <w:tcW w:w="2570" w:type="pct"/>
            <w:tcBorders>
              <w:top w:val="nil"/>
              <w:left w:val="nil"/>
              <w:bottom w:val="single" w:sz="4" w:space="0" w:color="auto"/>
              <w:right w:val="nil"/>
            </w:tcBorders>
            <w:shd w:val="clear" w:color="auto" w:fill="auto"/>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De identiteit van een kandidaat wordt voor de toetsafname vastgesteld</w:t>
            </w:r>
          </w:p>
        </w:tc>
      </w:tr>
      <w:tr w:rsidR="00F458F8" w:rsidRPr="00F458F8" w:rsidTr="000C625E">
        <w:trPr>
          <w:trHeight w:val="450"/>
        </w:trPr>
        <w:tc>
          <w:tcPr>
            <w:tcW w:w="2430" w:type="pct"/>
            <w:tcBorders>
              <w:top w:val="nil"/>
              <w:left w:val="nil"/>
              <w:bottom w:val="nil"/>
              <w:right w:val="nil"/>
            </w:tcBorders>
            <w:shd w:val="clear" w:color="auto" w:fill="auto"/>
            <w:noWrap/>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Integriteit van locatie kan niet gewaarborgd worden - fraude op toilet</w:t>
            </w:r>
          </w:p>
        </w:tc>
        <w:tc>
          <w:tcPr>
            <w:tcW w:w="2570" w:type="pct"/>
            <w:vMerge w:val="restart"/>
            <w:tcBorders>
              <w:top w:val="nil"/>
              <w:left w:val="nil"/>
              <w:bottom w:val="single" w:sz="4" w:space="0" w:color="000000"/>
              <w:right w:val="nil"/>
            </w:tcBorders>
            <w:shd w:val="clear" w:color="auto" w:fill="auto"/>
            <w:vAlign w:val="center"/>
            <w:hideMark/>
          </w:tcPr>
          <w:p w:rsidR="00F458F8" w:rsidRPr="00F458F8" w:rsidRDefault="00F458F8" w:rsidP="00FC50AD">
            <w:pPr>
              <w:spacing w:after="0" w:line="260" w:lineRule="atLeast"/>
              <w:jc w:val="center"/>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De toetslocatie is zo ingericht dat fraude wordt voorkomen</w:t>
            </w:r>
          </w:p>
        </w:tc>
      </w:tr>
      <w:tr w:rsidR="00F458F8" w:rsidRPr="00F458F8" w:rsidTr="000C625E">
        <w:trPr>
          <w:trHeight w:val="300"/>
        </w:trPr>
        <w:tc>
          <w:tcPr>
            <w:tcW w:w="2430" w:type="pct"/>
            <w:tcBorders>
              <w:top w:val="nil"/>
              <w:left w:val="nil"/>
              <w:bottom w:val="nil"/>
              <w:right w:val="nil"/>
            </w:tcBorders>
            <w:shd w:val="clear" w:color="auto" w:fill="auto"/>
            <w:noWrap/>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Toegang tot locatie niet afgeschermd</w:t>
            </w:r>
          </w:p>
        </w:tc>
        <w:tc>
          <w:tcPr>
            <w:tcW w:w="2570" w:type="pct"/>
            <w:vMerge/>
            <w:tcBorders>
              <w:top w:val="nil"/>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450"/>
        </w:trPr>
        <w:tc>
          <w:tcPr>
            <w:tcW w:w="2430" w:type="pct"/>
            <w:tcBorders>
              <w:top w:val="nil"/>
              <w:left w:val="nil"/>
              <w:bottom w:val="single" w:sz="4" w:space="0" w:color="auto"/>
              <w:right w:val="nil"/>
            </w:tcBorders>
            <w:shd w:val="clear" w:color="auto" w:fill="auto"/>
            <w:noWrap/>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Afkijken, hulp op afstand</w:t>
            </w:r>
          </w:p>
        </w:tc>
        <w:tc>
          <w:tcPr>
            <w:tcW w:w="2570" w:type="pct"/>
            <w:vMerge/>
            <w:tcBorders>
              <w:top w:val="nil"/>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E96666">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Zelfde toets als vorige keer</w:t>
            </w:r>
          </w:p>
        </w:tc>
        <w:tc>
          <w:tcPr>
            <w:tcW w:w="2570" w:type="pct"/>
            <w:vMerge w:val="restart"/>
            <w:tcBorders>
              <w:top w:val="nil"/>
              <w:left w:val="nil"/>
              <w:bottom w:val="single" w:sz="4" w:space="0" w:color="000000"/>
              <w:right w:val="nil"/>
            </w:tcBorders>
            <w:shd w:val="clear" w:color="auto" w:fill="auto"/>
            <w:vAlign w:val="center"/>
            <w:hideMark/>
          </w:tcPr>
          <w:p w:rsidR="00F458F8" w:rsidRPr="00F458F8" w:rsidRDefault="00F458F8" w:rsidP="00FC50AD">
            <w:pPr>
              <w:spacing w:after="0" w:line="260" w:lineRule="atLeast"/>
              <w:jc w:val="center"/>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Buiten scope van beveiliging en privacy</w:t>
            </w:r>
          </w:p>
        </w:tc>
      </w:tr>
      <w:tr w:rsidR="00F458F8" w:rsidRPr="00F458F8" w:rsidTr="00E96666">
        <w:trPr>
          <w:trHeight w:val="300"/>
        </w:trPr>
        <w:tc>
          <w:tcPr>
            <w:tcW w:w="2430" w:type="pct"/>
            <w:tcBorders>
              <w:top w:val="nil"/>
              <w:left w:val="nil"/>
              <w:bottom w:val="nil"/>
              <w:right w:val="nil"/>
            </w:tcBorders>
            <w:shd w:val="clear" w:color="auto" w:fill="auto"/>
            <w:noWrap/>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Afnamevoorschrift niet te handhaven</w:t>
            </w:r>
          </w:p>
        </w:tc>
        <w:tc>
          <w:tcPr>
            <w:tcW w:w="2570" w:type="pct"/>
            <w:vMerge/>
            <w:tcBorders>
              <w:top w:val="nil"/>
              <w:left w:val="nil"/>
              <w:bottom w:val="single" w:sz="4" w:space="0" w:color="000000"/>
              <w:right w:val="nil"/>
            </w:tcBorders>
            <w:shd w:val="clear" w:color="auto" w:fill="auto"/>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E96666">
        <w:trPr>
          <w:trHeight w:val="300"/>
        </w:trPr>
        <w:tc>
          <w:tcPr>
            <w:tcW w:w="2430" w:type="pct"/>
            <w:tcBorders>
              <w:top w:val="nil"/>
              <w:left w:val="nil"/>
              <w:bottom w:val="single" w:sz="4" w:space="0" w:color="auto"/>
              <w:right w:val="nil"/>
            </w:tcBorders>
            <w:shd w:val="clear" w:color="auto" w:fill="auto"/>
            <w:noWrap/>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Toets te laat ingeleverd</w:t>
            </w:r>
          </w:p>
        </w:tc>
        <w:tc>
          <w:tcPr>
            <w:tcW w:w="2570" w:type="pct"/>
            <w:vMerge/>
            <w:tcBorders>
              <w:top w:val="nil"/>
              <w:left w:val="nil"/>
              <w:bottom w:val="single" w:sz="4" w:space="0" w:color="000000"/>
              <w:right w:val="nil"/>
            </w:tcBorders>
            <w:shd w:val="clear" w:color="auto" w:fill="auto"/>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Worden de juiste en volledige afnamevoorschriften gebruikt?</w:t>
            </w:r>
          </w:p>
        </w:tc>
        <w:tc>
          <w:tcPr>
            <w:tcW w:w="2570" w:type="pct"/>
            <w:vMerge w:val="restart"/>
            <w:tcBorders>
              <w:top w:val="nil"/>
              <w:left w:val="nil"/>
              <w:bottom w:val="single" w:sz="4" w:space="0" w:color="000000"/>
              <w:right w:val="nil"/>
            </w:tcBorders>
            <w:shd w:val="clear" w:color="auto" w:fill="auto"/>
            <w:vAlign w:val="center"/>
            <w:hideMark/>
          </w:tcPr>
          <w:p w:rsidR="00F458F8" w:rsidRPr="00F458F8" w:rsidRDefault="00F458F8" w:rsidP="00FC50AD">
            <w:pPr>
              <w:spacing w:after="0" w:line="260" w:lineRule="atLeast"/>
              <w:jc w:val="center"/>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Integer handelen</w:t>
            </w:r>
          </w:p>
        </w:tc>
      </w:tr>
      <w:tr w:rsidR="00F458F8" w:rsidRPr="00F458F8" w:rsidTr="000C625E">
        <w:trPr>
          <w:trHeight w:val="300"/>
        </w:trPr>
        <w:tc>
          <w:tcPr>
            <w:tcW w:w="2430" w:type="pct"/>
            <w:tcBorders>
              <w:top w:val="nil"/>
              <w:left w:val="nil"/>
              <w:bottom w:val="nil"/>
              <w:right w:val="nil"/>
            </w:tcBorders>
            <w:shd w:val="clear" w:color="auto" w:fill="auto"/>
            <w:noWrap/>
            <w:vAlign w:val="bottom"/>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lastRenderedPageBreak/>
              <w:t>Afnameleider niet integer</w:t>
            </w:r>
          </w:p>
        </w:tc>
        <w:tc>
          <w:tcPr>
            <w:tcW w:w="2570" w:type="pct"/>
            <w:vMerge/>
            <w:tcBorders>
              <w:top w:val="nil"/>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Bekenden bevoordelen</w:t>
            </w:r>
          </w:p>
        </w:tc>
        <w:tc>
          <w:tcPr>
            <w:tcW w:w="2570" w:type="pct"/>
            <w:vMerge/>
            <w:tcBorders>
              <w:top w:val="nil"/>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nil"/>
              <w:right w:val="nil"/>
            </w:tcBorders>
            <w:shd w:val="clear" w:color="auto" w:fill="auto"/>
            <w:noWrap/>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Frauduleuze medewerker</w:t>
            </w:r>
          </w:p>
        </w:tc>
        <w:tc>
          <w:tcPr>
            <w:tcW w:w="2570" w:type="pct"/>
            <w:vMerge/>
            <w:tcBorders>
              <w:top w:val="nil"/>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r w:rsidR="00F458F8" w:rsidRPr="00F458F8" w:rsidTr="000C625E">
        <w:trPr>
          <w:trHeight w:val="300"/>
        </w:trPr>
        <w:tc>
          <w:tcPr>
            <w:tcW w:w="2430" w:type="pct"/>
            <w:tcBorders>
              <w:top w:val="nil"/>
              <w:left w:val="nil"/>
              <w:bottom w:val="single" w:sz="4" w:space="0" w:color="auto"/>
              <w:right w:val="nil"/>
            </w:tcBorders>
            <w:shd w:val="clear" w:color="auto" w:fill="auto"/>
            <w:noWrap/>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r w:rsidRPr="00F458F8">
              <w:rPr>
                <w:rFonts w:ascii="Calibri" w:eastAsia="Times New Roman" w:hAnsi="Calibri" w:cs="Times New Roman"/>
                <w:color w:val="000000"/>
                <w:sz w:val="16"/>
                <w:szCs w:val="16"/>
              </w:rPr>
              <w:t>Tweede controle voor menselijke tussenkomst eindoordeel</w:t>
            </w:r>
          </w:p>
        </w:tc>
        <w:tc>
          <w:tcPr>
            <w:tcW w:w="2570" w:type="pct"/>
            <w:vMerge/>
            <w:tcBorders>
              <w:top w:val="nil"/>
              <w:left w:val="nil"/>
              <w:bottom w:val="single" w:sz="4" w:space="0" w:color="000000"/>
              <w:right w:val="nil"/>
            </w:tcBorders>
            <w:vAlign w:val="center"/>
            <w:hideMark/>
          </w:tcPr>
          <w:p w:rsidR="00F458F8" w:rsidRPr="00F458F8" w:rsidRDefault="00F458F8" w:rsidP="00FC50AD">
            <w:pPr>
              <w:spacing w:after="0" w:line="260" w:lineRule="atLeast"/>
              <w:rPr>
                <w:rFonts w:ascii="Calibri" w:eastAsia="Times New Roman" w:hAnsi="Calibri" w:cs="Times New Roman"/>
                <w:color w:val="000000"/>
                <w:sz w:val="16"/>
                <w:szCs w:val="16"/>
              </w:rPr>
            </w:pPr>
          </w:p>
        </w:tc>
      </w:tr>
    </w:tbl>
    <w:p w:rsidR="00F458F8" w:rsidRDefault="00F458F8" w:rsidP="00FC50AD">
      <w:pPr>
        <w:pStyle w:val="Kop1"/>
        <w:spacing w:before="0" w:line="260" w:lineRule="atLeast"/>
      </w:pPr>
    </w:p>
    <w:p w:rsidR="00F458F8" w:rsidRDefault="00F458F8" w:rsidP="00FC50AD">
      <w:pPr>
        <w:spacing w:after="0" w:line="260" w:lineRule="atLeast"/>
        <w:rPr>
          <w:rFonts w:asciiTheme="majorHAnsi" w:eastAsiaTheme="majorEastAsia" w:hAnsiTheme="majorHAnsi" w:cstheme="majorBidi"/>
          <w:color w:val="365F91" w:themeColor="accent1" w:themeShade="BF"/>
          <w:sz w:val="28"/>
          <w:szCs w:val="28"/>
        </w:rPr>
      </w:pPr>
      <w:r>
        <w:br w:type="page"/>
      </w:r>
    </w:p>
    <w:p w:rsidR="00EF29CC" w:rsidRDefault="00EF29CC" w:rsidP="0042326B">
      <w:pPr>
        <w:pStyle w:val="Kop1"/>
      </w:pPr>
      <w:bookmarkStart w:id="51" w:name="_Toc406068676"/>
      <w:r>
        <w:lastRenderedPageBreak/>
        <w:t>Bijlage: Gegevenskaarten ketenproces Toetsen en Examineren</w:t>
      </w:r>
      <w:bookmarkEnd w:id="42"/>
      <w:bookmarkEnd w:id="51"/>
    </w:p>
    <w:p w:rsidR="0042326B" w:rsidRPr="0042326B" w:rsidRDefault="0042326B" w:rsidP="0042326B">
      <w:r>
        <w:rPr>
          <w:noProof/>
        </w:rPr>
        <w:drawing>
          <wp:inline distT="0" distB="0" distL="0" distR="0">
            <wp:extent cx="5759450" cy="4322445"/>
            <wp:effectExtent l="19050" t="0" r="0" b="0"/>
            <wp:docPr id="7" name="Afbeelding 81" descr="C:\Users\Remco\Dropbox (ArchiXL)\ArchiXL-Opdrachten\20120901 Kennisnet - SION\04 Werkmateriaal\2014 - Toetsen en examineren\Gegevenskaarten TenE v6\Gegevenskaarten TenE v6\D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Remco\Dropbox (ArchiXL)\ArchiXL-Opdrachten\20120901 Kennisnet - SION\04 Werkmateriaal\2014 - Toetsen en examineren\Gegevenskaarten TenE v6\Gegevenskaarten TenE v6\Dia1.PNG"/>
                    <pic:cNvPicPr>
                      <a:picLocks noChangeAspect="1" noChangeArrowheads="1"/>
                    </pic:cNvPicPr>
                  </pic:nvPicPr>
                  <pic:blipFill>
                    <a:blip r:embed="rId16"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drawing>
          <wp:inline distT="0" distB="0" distL="0" distR="0">
            <wp:extent cx="5759450" cy="4322445"/>
            <wp:effectExtent l="19050" t="0" r="0" b="0"/>
            <wp:docPr id="82" name="Afbeelding 82" descr="C:\Users\Remco\Dropbox (ArchiXL)\ArchiXL-Opdrachten\20120901 Kennisnet - SION\04 Werkmateriaal\2014 - Toetsen en examineren\Gegevenskaarten TenE v6\Gegevenskaarten TenE v6\Di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Remco\Dropbox (ArchiXL)\ArchiXL-Opdrachten\20120901 Kennisnet - SION\04 Werkmateriaal\2014 - Toetsen en examineren\Gegevenskaarten TenE v6\Gegevenskaarten TenE v6\Dia2.PNG"/>
                    <pic:cNvPicPr>
                      <a:picLocks noChangeAspect="1" noChangeArrowheads="1"/>
                    </pic:cNvPicPr>
                  </pic:nvPicPr>
                  <pic:blipFill>
                    <a:blip r:embed="rId17"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lastRenderedPageBreak/>
        <w:drawing>
          <wp:inline distT="0" distB="0" distL="0" distR="0">
            <wp:extent cx="5759450" cy="4322445"/>
            <wp:effectExtent l="19050" t="0" r="0" b="0"/>
            <wp:docPr id="83" name="Afbeelding 83" descr="C:\Users\Remco\Dropbox (ArchiXL)\ArchiXL-Opdrachten\20120901 Kennisnet - SION\04 Werkmateriaal\2014 - Toetsen en examineren\Gegevenskaarten TenE v6\Gegevenskaarten TenE v6\Di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Remco\Dropbox (ArchiXL)\ArchiXL-Opdrachten\20120901 Kennisnet - SION\04 Werkmateriaal\2014 - Toetsen en examineren\Gegevenskaarten TenE v6\Gegevenskaarten TenE v6\Dia3.PNG"/>
                    <pic:cNvPicPr>
                      <a:picLocks noChangeAspect="1" noChangeArrowheads="1"/>
                    </pic:cNvPicPr>
                  </pic:nvPicPr>
                  <pic:blipFill>
                    <a:blip r:embed="rId18"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drawing>
          <wp:inline distT="0" distB="0" distL="0" distR="0">
            <wp:extent cx="5759450" cy="4322445"/>
            <wp:effectExtent l="19050" t="0" r="0" b="0"/>
            <wp:docPr id="84" name="Afbeelding 84" descr="C:\Users\Remco\Dropbox (ArchiXL)\ArchiXL-Opdrachten\20120901 Kennisnet - SION\04 Werkmateriaal\2014 - Toetsen en examineren\Gegevenskaarten TenE v6\Gegevenskaarten TenE v6\Di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Remco\Dropbox (ArchiXL)\ArchiXL-Opdrachten\20120901 Kennisnet - SION\04 Werkmateriaal\2014 - Toetsen en examineren\Gegevenskaarten TenE v6\Gegevenskaarten TenE v6\Dia4.PNG"/>
                    <pic:cNvPicPr>
                      <a:picLocks noChangeAspect="1" noChangeArrowheads="1"/>
                    </pic:cNvPicPr>
                  </pic:nvPicPr>
                  <pic:blipFill>
                    <a:blip r:embed="rId19"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lastRenderedPageBreak/>
        <w:drawing>
          <wp:inline distT="0" distB="0" distL="0" distR="0">
            <wp:extent cx="5759450" cy="4322445"/>
            <wp:effectExtent l="19050" t="0" r="0" b="0"/>
            <wp:docPr id="85" name="Afbeelding 85" descr="C:\Users\Remco\Dropbox (ArchiXL)\ArchiXL-Opdrachten\20120901 Kennisnet - SION\04 Werkmateriaal\2014 - Toetsen en examineren\Gegevenskaarten TenE v6\Gegevenskaarten TenE v6\Di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Remco\Dropbox (ArchiXL)\ArchiXL-Opdrachten\20120901 Kennisnet - SION\04 Werkmateriaal\2014 - Toetsen en examineren\Gegevenskaarten TenE v6\Gegevenskaarten TenE v6\Dia5.PNG"/>
                    <pic:cNvPicPr>
                      <a:picLocks noChangeAspect="1" noChangeArrowheads="1"/>
                    </pic:cNvPicPr>
                  </pic:nvPicPr>
                  <pic:blipFill>
                    <a:blip r:embed="rId20"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drawing>
          <wp:inline distT="0" distB="0" distL="0" distR="0">
            <wp:extent cx="5759450" cy="4322445"/>
            <wp:effectExtent l="19050" t="0" r="0" b="0"/>
            <wp:docPr id="86" name="Afbeelding 86" descr="C:\Users\Remco\Dropbox (ArchiXL)\ArchiXL-Opdrachten\20120901 Kennisnet - SION\04 Werkmateriaal\2014 - Toetsen en examineren\Gegevenskaarten TenE v6\Gegevenskaarten TenE v6\Di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Remco\Dropbox (ArchiXL)\ArchiXL-Opdrachten\20120901 Kennisnet - SION\04 Werkmateriaal\2014 - Toetsen en examineren\Gegevenskaarten TenE v6\Gegevenskaarten TenE v6\Dia6.PNG"/>
                    <pic:cNvPicPr>
                      <a:picLocks noChangeAspect="1" noChangeArrowheads="1"/>
                    </pic:cNvPicPr>
                  </pic:nvPicPr>
                  <pic:blipFill>
                    <a:blip r:embed="rId21"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lastRenderedPageBreak/>
        <w:drawing>
          <wp:inline distT="0" distB="0" distL="0" distR="0">
            <wp:extent cx="5759450" cy="4322445"/>
            <wp:effectExtent l="19050" t="0" r="0" b="0"/>
            <wp:docPr id="87" name="Afbeelding 87" descr="C:\Users\Remco\Dropbox (ArchiXL)\ArchiXL-Opdrachten\20120901 Kennisnet - SION\04 Werkmateriaal\2014 - Toetsen en examineren\Gegevenskaarten TenE v6\Gegevenskaarten TenE v6\Di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Remco\Dropbox (ArchiXL)\ArchiXL-Opdrachten\20120901 Kennisnet - SION\04 Werkmateriaal\2014 - Toetsen en examineren\Gegevenskaarten TenE v6\Gegevenskaarten TenE v6\Dia7.PNG"/>
                    <pic:cNvPicPr>
                      <a:picLocks noChangeAspect="1" noChangeArrowheads="1"/>
                    </pic:cNvPicPr>
                  </pic:nvPicPr>
                  <pic:blipFill>
                    <a:blip r:embed="rId22"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drawing>
          <wp:inline distT="0" distB="0" distL="0" distR="0">
            <wp:extent cx="5759450" cy="4322445"/>
            <wp:effectExtent l="19050" t="0" r="0" b="0"/>
            <wp:docPr id="88" name="Afbeelding 88" descr="C:\Users\Remco\Dropbox (ArchiXL)\ArchiXL-Opdrachten\20120901 Kennisnet - SION\04 Werkmateriaal\2014 - Toetsen en examineren\Gegevenskaarten TenE v6\Gegevenskaarten TenE v6\Di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Remco\Dropbox (ArchiXL)\ArchiXL-Opdrachten\20120901 Kennisnet - SION\04 Werkmateriaal\2014 - Toetsen en examineren\Gegevenskaarten TenE v6\Gegevenskaarten TenE v6\Dia8.PNG"/>
                    <pic:cNvPicPr>
                      <a:picLocks noChangeAspect="1" noChangeArrowheads="1"/>
                    </pic:cNvPicPr>
                  </pic:nvPicPr>
                  <pic:blipFill>
                    <a:blip r:embed="rId23"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lastRenderedPageBreak/>
        <w:drawing>
          <wp:inline distT="0" distB="0" distL="0" distR="0">
            <wp:extent cx="5759450" cy="4322445"/>
            <wp:effectExtent l="19050" t="0" r="0" b="0"/>
            <wp:docPr id="89" name="Afbeelding 89" descr="C:\Users\Remco\Dropbox (ArchiXL)\ArchiXL-Opdrachten\20120901 Kennisnet - SION\04 Werkmateriaal\2014 - Toetsen en examineren\Gegevenskaarten TenE v6\Gegevenskaarten TenE v6\Di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Remco\Dropbox (ArchiXL)\ArchiXL-Opdrachten\20120901 Kennisnet - SION\04 Werkmateriaal\2014 - Toetsen en examineren\Gegevenskaarten TenE v6\Gegevenskaarten TenE v6\Dia9.PNG"/>
                    <pic:cNvPicPr>
                      <a:picLocks noChangeAspect="1" noChangeArrowheads="1"/>
                    </pic:cNvPicPr>
                  </pic:nvPicPr>
                  <pic:blipFill>
                    <a:blip r:embed="rId24"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drawing>
          <wp:inline distT="0" distB="0" distL="0" distR="0">
            <wp:extent cx="5759450" cy="4322445"/>
            <wp:effectExtent l="19050" t="0" r="0" b="0"/>
            <wp:docPr id="90" name="Afbeelding 90" descr="C:\Users\Remco\Dropbox (ArchiXL)\ArchiXL-Opdrachten\20120901 Kennisnet - SION\04 Werkmateriaal\2014 - Toetsen en examineren\Gegevenskaarten TenE v6\Gegevenskaarten TenE v6\Di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Remco\Dropbox (ArchiXL)\ArchiXL-Opdrachten\20120901 Kennisnet - SION\04 Werkmateriaal\2014 - Toetsen en examineren\Gegevenskaarten TenE v6\Gegevenskaarten TenE v6\Dia10.PNG"/>
                    <pic:cNvPicPr>
                      <a:picLocks noChangeAspect="1" noChangeArrowheads="1"/>
                    </pic:cNvPicPr>
                  </pic:nvPicPr>
                  <pic:blipFill>
                    <a:blip r:embed="rId25"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lastRenderedPageBreak/>
        <w:drawing>
          <wp:inline distT="0" distB="0" distL="0" distR="0">
            <wp:extent cx="5759450" cy="4322445"/>
            <wp:effectExtent l="19050" t="0" r="0" b="0"/>
            <wp:docPr id="91" name="Afbeelding 91" descr="C:\Users\Remco\Dropbox (ArchiXL)\ArchiXL-Opdrachten\20120901 Kennisnet - SION\04 Werkmateriaal\2014 - Toetsen en examineren\Gegevenskaarten TenE v6\Gegevenskaarten TenE v6\Di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Remco\Dropbox (ArchiXL)\ArchiXL-Opdrachten\20120901 Kennisnet - SION\04 Werkmateriaal\2014 - Toetsen en examineren\Gegevenskaarten TenE v6\Gegevenskaarten TenE v6\Dia11.PNG"/>
                    <pic:cNvPicPr>
                      <a:picLocks noChangeAspect="1" noChangeArrowheads="1"/>
                    </pic:cNvPicPr>
                  </pic:nvPicPr>
                  <pic:blipFill>
                    <a:blip r:embed="rId26"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drawing>
          <wp:inline distT="0" distB="0" distL="0" distR="0">
            <wp:extent cx="5759450" cy="4322445"/>
            <wp:effectExtent l="19050" t="0" r="0" b="0"/>
            <wp:docPr id="92" name="Afbeelding 92" descr="C:\Users\Remco\Dropbox (ArchiXL)\ArchiXL-Opdrachten\20120901 Kennisnet - SION\04 Werkmateriaal\2014 - Toetsen en examineren\Gegevenskaarten TenE v6\Gegevenskaarten TenE v6\Di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Remco\Dropbox (ArchiXL)\ArchiXL-Opdrachten\20120901 Kennisnet - SION\04 Werkmateriaal\2014 - Toetsen en examineren\Gegevenskaarten TenE v6\Gegevenskaarten TenE v6\Dia12.PNG"/>
                    <pic:cNvPicPr>
                      <a:picLocks noChangeAspect="1" noChangeArrowheads="1"/>
                    </pic:cNvPicPr>
                  </pic:nvPicPr>
                  <pic:blipFill>
                    <a:blip r:embed="rId27"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lastRenderedPageBreak/>
        <w:drawing>
          <wp:inline distT="0" distB="0" distL="0" distR="0">
            <wp:extent cx="5759450" cy="4322445"/>
            <wp:effectExtent l="19050" t="0" r="0" b="0"/>
            <wp:docPr id="93" name="Afbeelding 93" descr="C:\Users\Remco\Dropbox (ArchiXL)\ArchiXL-Opdrachten\20120901 Kennisnet - SION\04 Werkmateriaal\2014 - Toetsen en examineren\Gegevenskaarten TenE v6\Gegevenskaarten TenE v6\Di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Remco\Dropbox (ArchiXL)\ArchiXL-Opdrachten\20120901 Kennisnet - SION\04 Werkmateriaal\2014 - Toetsen en examineren\Gegevenskaarten TenE v6\Gegevenskaarten TenE v6\Dia13.PNG"/>
                    <pic:cNvPicPr>
                      <a:picLocks noChangeAspect="1" noChangeArrowheads="1"/>
                    </pic:cNvPicPr>
                  </pic:nvPicPr>
                  <pic:blipFill>
                    <a:blip r:embed="rId28"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drawing>
          <wp:inline distT="0" distB="0" distL="0" distR="0">
            <wp:extent cx="5759450" cy="4322445"/>
            <wp:effectExtent l="19050" t="0" r="0" b="0"/>
            <wp:docPr id="94" name="Afbeelding 94" descr="C:\Users\Remco\Dropbox (ArchiXL)\ArchiXL-Opdrachten\20120901 Kennisnet - SION\04 Werkmateriaal\2014 - Toetsen en examineren\Gegevenskaarten TenE v6\Gegevenskaarten TenE v6\Di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Remco\Dropbox (ArchiXL)\ArchiXL-Opdrachten\20120901 Kennisnet - SION\04 Werkmateriaal\2014 - Toetsen en examineren\Gegevenskaarten TenE v6\Gegevenskaarten TenE v6\Dia14.PNG"/>
                    <pic:cNvPicPr>
                      <a:picLocks noChangeAspect="1" noChangeArrowheads="1"/>
                    </pic:cNvPicPr>
                  </pic:nvPicPr>
                  <pic:blipFill>
                    <a:blip r:embed="rId29"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lastRenderedPageBreak/>
        <w:drawing>
          <wp:inline distT="0" distB="0" distL="0" distR="0">
            <wp:extent cx="5759450" cy="4322445"/>
            <wp:effectExtent l="19050" t="0" r="0" b="0"/>
            <wp:docPr id="95" name="Afbeelding 95" descr="C:\Users\Remco\Dropbox (ArchiXL)\ArchiXL-Opdrachten\20120901 Kennisnet - SION\04 Werkmateriaal\2014 - Toetsen en examineren\Gegevenskaarten TenE v6\Gegevenskaarten TenE v6\Di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Remco\Dropbox (ArchiXL)\ArchiXL-Opdrachten\20120901 Kennisnet - SION\04 Werkmateriaal\2014 - Toetsen en examineren\Gegevenskaarten TenE v6\Gegevenskaarten TenE v6\Dia15.PNG"/>
                    <pic:cNvPicPr>
                      <a:picLocks noChangeAspect="1" noChangeArrowheads="1"/>
                    </pic:cNvPicPr>
                  </pic:nvPicPr>
                  <pic:blipFill>
                    <a:blip r:embed="rId30"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drawing>
          <wp:inline distT="0" distB="0" distL="0" distR="0">
            <wp:extent cx="5759450" cy="4322445"/>
            <wp:effectExtent l="19050" t="0" r="0" b="0"/>
            <wp:docPr id="96" name="Afbeelding 96" descr="C:\Users\Remco\Dropbox (ArchiXL)\ArchiXL-Opdrachten\20120901 Kennisnet - SION\04 Werkmateriaal\2014 - Toetsen en examineren\Gegevenskaarten TenE v6\Gegevenskaarten TenE v6\Dia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Remco\Dropbox (ArchiXL)\ArchiXL-Opdrachten\20120901 Kennisnet - SION\04 Werkmateriaal\2014 - Toetsen en examineren\Gegevenskaarten TenE v6\Gegevenskaarten TenE v6\Dia16.PNG"/>
                    <pic:cNvPicPr>
                      <a:picLocks noChangeAspect="1" noChangeArrowheads="1"/>
                    </pic:cNvPicPr>
                  </pic:nvPicPr>
                  <pic:blipFill>
                    <a:blip r:embed="rId31"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lastRenderedPageBreak/>
        <w:drawing>
          <wp:inline distT="0" distB="0" distL="0" distR="0">
            <wp:extent cx="5759450" cy="4322445"/>
            <wp:effectExtent l="19050" t="0" r="0" b="0"/>
            <wp:docPr id="97" name="Afbeelding 97" descr="C:\Users\Remco\Dropbox (ArchiXL)\ArchiXL-Opdrachten\20120901 Kennisnet - SION\04 Werkmateriaal\2014 - Toetsen en examineren\Gegevenskaarten TenE v6\Gegevenskaarten TenE v6\Di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Remco\Dropbox (ArchiXL)\ArchiXL-Opdrachten\20120901 Kennisnet - SION\04 Werkmateriaal\2014 - Toetsen en examineren\Gegevenskaarten TenE v6\Gegevenskaarten TenE v6\Dia17.PNG"/>
                    <pic:cNvPicPr>
                      <a:picLocks noChangeAspect="1" noChangeArrowheads="1"/>
                    </pic:cNvPicPr>
                  </pic:nvPicPr>
                  <pic:blipFill>
                    <a:blip r:embed="rId32"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drawing>
          <wp:inline distT="0" distB="0" distL="0" distR="0">
            <wp:extent cx="5759450" cy="4322445"/>
            <wp:effectExtent l="19050" t="0" r="0" b="0"/>
            <wp:docPr id="98" name="Afbeelding 98" descr="C:\Users\Remco\Dropbox (ArchiXL)\ArchiXL-Opdrachten\20120901 Kennisnet - SION\04 Werkmateriaal\2014 - Toetsen en examineren\Gegevenskaarten TenE v6\Gegevenskaarten TenE v6\Di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Remco\Dropbox (ArchiXL)\ArchiXL-Opdrachten\20120901 Kennisnet - SION\04 Werkmateriaal\2014 - Toetsen en examineren\Gegevenskaarten TenE v6\Gegevenskaarten TenE v6\Dia18.PNG"/>
                    <pic:cNvPicPr>
                      <a:picLocks noChangeAspect="1" noChangeArrowheads="1"/>
                    </pic:cNvPicPr>
                  </pic:nvPicPr>
                  <pic:blipFill>
                    <a:blip r:embed="rId33"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lastRenderedPageBreak/>
        <w:drawing>
          <wp:inline distT="0" distB="0" distL="0" distR="0">
            <wp:extent cx="5759450" cy="4322445"/>
            <wp:effectExtent l="19050" t="0" r="0" b="0"/>
            <wp:docPr id="99" name="Afbeelding 99" descr="C:\Users\Remco\Dropbox (ArchiXL)\ArchiXL-Opdrachten\20120901 Kennisnet - SION\04 Werkmateriaal\2014 - Toetsen en examineren\Gegevenskaarten TenE v6\Gegevenskaarten TenE v6\Dia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Remco\Dropbox (ArchiXL)\ArchiXL-Opdrachten\20120901 Kennisnet - SION\04 Werkmateriaal\2014 - Toetsen en examineren\Gegevenskaarten TenE v6\Gegevenskaarten TenE v6\Dia19.PNG"/>
                    <pic:cNvPicPr>
                      <a:picLocks noChangeAspect="1" noChangeArrowheads="1"/>
                    </pic:cNvPicPr>
                  </pic:nvPicPr>
                  <pic:blipFill>
                    <a:blip r:embed="rId34"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drawing>
          <wp:inline distT="0" distB="0" distL="0" distR="0">
            <wp:extent cx="5759450" cy="4322445"/>
            <wp:effectExtent l="19050" t="0" r="0" b="0"/>
            <wp:docPr id="100" name="Afbeelding 100" descr="C:\Users\Remco\Dropbox (ArchiXL)\ArchiXL-Opdrachten\20120901 Kennisnet - SION\04 Werkmateriaal\2014 - Toetsen en examineren\Gegevenskaarten TenE v6\Gegevenskaarten TenE v6\Dia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Remco\Dropbox (ArchiXL)\ArchiXL-Opdrachten\20120901 Kennisnet - SION\04 Werkmateriaal\2014 - Toetsen en examineren\Gegevenskaarten TenE v6\Gegevenskaarten TenE v6\Dia20.PNG"/>
                    <pic:cNvPicPr>
                      <a:picLocks noChangeAspect="1" noChangeArrowheads="1"/>
                    </pic:cNvPicPr>
                  </pic:nvPicPr>
                  <pic:blipFill>
                    <a:blip r:embed="rId35"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lastRenderedPageBreak/>
        <w:drawing>
          <wp:inline distT="0" distB="0" distL="0" distR="0">
            <wp:extent cx="5759450" cy="4322445"/>
            <wp:effectExtent l="19050" t="0" r="0" b="0"/>
            <wp:docPr id="101" name="Afbeelding 101" descr="C:\Users\Remco\Dropbox (ArchiXL)\ArchiXL-Opdrachten\20120901 Kennisnet - SION\04 Werkmateriaal\2014 - Toetsen en examineren\Gegevenskaarten TenE v6\Gegevenskaarten TenE v6\Di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Remco\Dropbox (ArchiXL)\ArchiXL-Opdrachten\20120901 Kennisnet - SION\04 Werkmateriaal\2014 - Toetsen en examineren\Gegevenskaarten TenE v6\Gegevenskaarten TenE v6\Dia21.PNG"/>
                    <pic:cNvPicPr>
                      <a:picLocks noChangeAspect="1" noChangeArrowheads="1"/>
                    </pic:cNvPicPr>
                  </pic:nvPicPr>
                  <pic:blipFill>
                    <a:blip r:embed="rId36"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drawing>
          <wp:inline distT="0" distB="0" distL="0" distR="0">
            <wp:extent cx="5759450" cy="4322445"/>
            <wp:effectExtent l="19050" t="0" r="0" b="0"/>
            <wp:docPr id="102" name="Afbeelding 102" descr="C:\Users\Remco\Dropbox (ArchiXL)\ArchiXL-Opdrachten\20120901 Kennisnet - SION\04 Werkmateriaal\2014 - Toetsen en examineren\Gegevenskaarten TenE v6\Gegevenskaarten TenE v6\Dia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Remco\Dropbox (ArchiXL)\ArchiXL-Opdrachten\20120901 Kennisnet - SION\04 Werkmateriaal\2014 - Toetsen en examineren\Gegevenskaarten TenE v6\Gegevenskaarten TenE v6\Dia22.PNG"/>
                    <pic:cNvPicPr>
                      <a:picLocks noChangeAspect="1" noChangeArrowheads="1"/>
                    </pic:cNvPicPr>
                  </pic:nvPicPr>
                  <pic:blipFill>
                    <a:blip r:embed="rId37"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lastRenderedPageBreak/>
        <w:drawing>
          <wp:inline distT="0" distB="0" distL="0" distR="0">
            <wp:extent cx="5759450" cy="4322445"/>
            <wp:effectExtent l="19050" t="0" r="0" b="0"/>
            <wp:docPr id="103" name="Afbeelding 103" descr="C:\Users\Remco\Dropbox (ArchiXL)\ArchiXL-Opdrachten\20120901 Kennisnet - SION\04 Werkmateriaal\2014 - Toetsen en examineren\Gegevenskaarten TenE v6\Gegevenskaarten TenE v6\Di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Remco\Dropbox (ArchiXL)\ArchiXL-Opdrachten\20120901 Kennisnet - SION\04 Werkmateriaal\2014 - Toetsen en examineren\Gegevenskaarten TenE v6\Gegevenskaarten TenE v6\Dia23.PNG"/>
                    <pic:cNvPicPr>
                      <a:picLocks noChangeAspect="1" noChangeArrowheads="1"/>
                    </pic:cNvPicPr>
                  </pic:nvPicPr>
                  <pic:blipFill>
                    <a:blip r:embed="rId38"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drawing>
          <wp:inline distT="0" distB="0" distL="0" distR="0">
            <wp:extent cx="5759450" cy="4322445"/>
            <wp:effectExtent l="19050" t="0" r="0" b="0"/>
            <wp:docPr id="104" name="Afbeelding 104" descr="C:\Users\Remco\Dropbox (ArchiXL)\ArchiXL-Opdrachten\20120901 Kennisnet - SION\04 Werkmateriaal\2014 - Toetsen en examineren\Gegevenskaarten TenE v6\Gegevenskaarten TenE v6\Dia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Remco\Dropbox (ArchiXL)\ArchiXL-Opdrachten\20120901 Kennisnet - SION\04 Werkmateriaal\2014 - Toetsen en examineren\Gegevenskaarten TenE v6\Gegevenskaarten TenE v6\Dia24.PNG"/>
                    <pic:cNvPicPr>
                      <a:picLocks noChangeAspect="1" noChangeArrowheads="1"/>
                    </pic:cNvPicPr>
                  </pic:nvPicPr>
                  <pic:blipFill>
                    <a:blip r:embed="rId39"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lastRenderedPageBreak/>
        <w:drawing>
          <wp:inline distT="0" distB="0" distL="0" distR="0">
            <wp:extent cx="5759450" cy="4322445"/>
            <wp:effectExtent l="19050" t="0" r="0" b="0"/>
            <wp:docPr id="105" name="Afbeelding 105" descr="C:\Users\Remco\Dropbox (ArchiXL)\ArchiXL-Opdrachten\20120901 Kennisnet - SION\04 Werkmateriaal\2014 - Toetsen en examineren\Gegevenskaarten TenE v6\Gegevenskaarten TenE v6\Dia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Remco\Dropbox (ArchiXL)\ArchiXL-Opdrachten\20120901 Kennisnet - SION\04 Werkmateriaal\2014 - Toetsen en examineren\Gegevenskaarten TenE v6\Gegevenskaarten TenE v6\Dia25.PNG"/>
                    <pic:cNvPicPr>
                      <a:picLocks noChangeAspect="1" noChangeArrowheads="1"/>
                    </pic:cNvPicPr>
                  </pic:nvPicPr>
                  <pic:blipFill>
                    <a:blip r:embed="rId40"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drawing>
          <wp:inline distT="0" distB="0" distL="0" distR="0">
            <wp:extent cx="5759450" cy="4322445"/>
            <wp:effectExtent l="19050" t="0" r="0" b="0"/>
            <wp:docPr id="106" name="Afbeelding 106" descr="C:\Users\Remco\Dropbox (ArchiXL)\ArchiXL-Opdrachten\20120901 Kennisnet - SION\04 Werkmateriaal\2014 - Toetsen en examineren\Gegevenskaarten TenE v6\Gegevenskaarten TenE v6\Dia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Remco\Dropbox (ArchiXL)\ArchiXL-Opdrachten\20120901 Kennisnet - SION\04 Werkmateriaal\2014 - Toetsen en examineren\Gegevenskaarten TenE v6\Gegevenskaarten TenE v6\Dia26.PNG"/>
                    <pic:cNvPicPr>
                      <a:picLocks noChangeAspect="1" noChangeArrowheads="1"/>
                    </pic:cNvPicPr>
                  </pic:nvPicPr>
                  <pic:blipFill>
                    <a:blip r:embed="rId41"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lastRenderedPageBreak/>
        <w:drawing>
          <wp:inline distT="0" distB="0" distL="0" distR="0">
            <wp:extent cx="5759450" cy="4322445"/>
            <wp:effectExtent l="19050" t="0" r="0" b="0"/>
            <wp:docPr id="107" name="Afbeelding 107" descr="C:\Users\Remco\Dropbox (ArchiXL)\ArchiXL-Opdrachten\20120901 Kennisnet - SION\04 Werkmateriaal\2014 - Toetsen en examineren\Gegevenskaarten TenE v6\Gegevenskaarten TenE v6\Dia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Remco\Dropbox (ArchiXL)\ArchiXL-Opdrachten\20120901 Kennisnet - SION\04 Werkmateriaal\2014 - Toetsen en examineren\Gegevenskaarten TenE v6\Gegevenskaarten TenE v6\Dia27.PNG"/>
                    <pic:cNvPicPr>
                      <a:picLocks noChangeAspect="1" noChangeArrowheads="1"/>
                    </pic:cNvPicPr>
                  </pic:nvPicPr>
                  <pic:blipFill>
                    <a:blip r:embed="rId42"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drawing>
          <wp:inline distT="0" distB="0" distL="0" distR="0">
            <wp:extent cx="5759450" cy="4322445"/>
            <wp:effectExtent l="19050" t="0" r="0" b="0"/>
            <wp:docPr id="108" name="Afbeelding 108" descr="C:\Users\Remco\Dropbox (ArchiXL)\ArchiXL-Opdrachten\20120901 Kennisnet - SION\04 Werkmateriaal\2014 - Toetsen en examineren\Gegevenskaarten TenE v6\Gegevenskaarten TenE v6\Dia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Remco\Dropbox (ArchiXL)\ArchiXL-Opdrachten\20120901 Kennisnet - SION\04 Werkmateriaal\2014 - Toetsen en examineren\Gegevenskaarten TenE v6\Gegevenskaarten TenE v6\Dia28.PNG"/>
                    <pic:cNvPicPr>
                      <a:picLocks noChangeAspect="1" noChangeArrowheads="1"/>
                    </pic:cNvPicPr>
                  </pic:nvPicPr>
                  <pic:blipFill>
                    <a:blip r:embed="rId43"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lastRenderedPageBreak/>
        <w:drawing>
          <wp:inline distT="0" distB="0" distL="0" distR="0">
            <wp:extent cx="5759450" cy="4322445"/>
            <wp:effectExtent l="19050" t="0" r="0" b="0"/>
            <wp:docPr id="109" name="Afbeelding 109" descr="C:\Users\Remco\Dropbox (ArchiXL)\ArchiXL-Opdrachten\20120901 Kennisnet - SION\04 Werkmateriaal\2014 - Toetsen en examineren\Gegevenskaarten TenE v6\Gegevenskaarten TenE v6\Dia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Remco\Dropbox (ArchiXL)\ArchiXL-Opdrachten\20120901 Kennisnet - SION\04 Werkmateriaal\2014 - Toetsen en examineren\Gegevenskaarten TenE v6\Gegevenskaarten TenE v6\Dia29.PNG"/>
                    <pic:cNvPicPr>
                      <a:picLocks noChangeAspect="1" noChangeArrowheads="1"/>
                    </pic:cNvPicPr>
                  </pic:nvPicPr>
                  <pic:blipFill>
                    <a:blip r:embed="rId44"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Pr>
          <w:noProof/>
        </w:rPr>
        <w:drawing>
          <wp:inline distT="0" distB="0" distL="0" distR="0">
            <wp:extent cx="5759450" cy="4322445"/>
            <wp:effectExtent l="19050" t="0" r="0" b="0"/>
            <wp:docPr id="110" name="Afbeelding 110" descr="C:\Users\Remco\Dropbox (ArchiXL)\ArchiXL-Opdrachten\20120901 Kennisnet - SION\04 Werkmateriaal\2014 - Toetsen en examineren\Gegevenskaarten TenE v6\Gegevenskaarten TenE v6\Dia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Remco\Dropbox (ArchiXL)\ArchiXL-Opdrachten\20120901 Kennisnet - SION\04 Werkmateriaal\2014 - Toetsen en examineren\Gegevenskaarten TenE v6\Gegevenskaarten TenE v6\Dia30.PNG"/>
                    <pic:cNvPicPr>
                      <a:picLocks noChangeAspect="1" noChangeArrowheads="1"/>
                    </pic:cNvPicPr>
                  </pic:nvPicPr>
                  <pic:blipFill>
                    <a:blip r:embed="rId45"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p>
    <w:sectPr w:rsidR="0042326B" w:rsidRPr="0042326B" w:rsidSect="002B6FE3">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B8E" w:rsidRDefault="00434B8E" w:rsidP="004026A0">
      <w:pPr>
        <w:spacing w:after="0" w:line="240" w:lineRule="auto"/>
      </w:pPr>
      <w:r>
        <w:separator/>
      </w:r>
    </w:p>
  </w:endnote>
  <w:endnote w:type="continuationSeparator" w:id="0">
    <w:p w:rsidR="00434B8E" w:rsidRDefault="00434B8E" w:rsidP="00402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806454"/>
      <w:docPartObj>
        <w:docPartGallery w:val="Page Numbers (Bottom of Page)"/>
        <w:docPartUnique/>
      </w:docPartObj>
    </w:sdtPr>
    <w:sdtEndPr/>
    <w:sdtContent>
      <w:p w:rsidR="00966B98" w:rsidRDefault="00434B8E">
        <w:pPr>
          <w:pStyle w:val="Voettekst"/>
          <w:jc w:val="center"/>
        </w:pPr>
        <w:r>
          <w:fldChar w:fldCharType="begin"/>
        </w:r>
        <w:r>
          <w:instrText>PAGE   \* MERGEFORMAT</w:instrText>
        </w:r>
        <w:r>
          <w:fldChar w:fldCharType="separate"/>
        </w:r>
        <w:r w:rsidR="000E42B8">
          <w:rPr>
            <w:noProof/>
          </w:rPr>
          <w:t>9</w:t>
        </w:r>
        <w:r>
          <w:rPr>
            <w:noProof/>
          </w:rPr>
          <w:fldChar w:fldCharType="end"/>
        </w:r>
      </w:p>
    </w:sdtContent>
  </w:sdt>
  <w:p w:rsidR="00966B98" w:rsidRDefault="00966B9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B8E" w:rsidRDefault="00434B8E" w:rsidP="004026A0">
      <w:pPr>
        <w:spacing w:after="0" w:line="240" w:lineRule="auto"/>
      </w:pPr>
      <w:r>
        <w:separator/>
      </w:r>
    </w:p>
  </w:footnote>
  <w:footnote w:type="continuationSeparator" w:id="0">
    <w:p w:rsidR="00434B8E" w:rsidRDefault="00434B8E" w:rsidP="004026A0">
      <w:pPr>
        <w:spacing w:after="0" w:line="240" w:lineRule="auto"/>
      </w:pPr>
      <w:r>
        <w:continuationSeparator/>
      </w:r>
    </w:p>
  </w:footnote>
  <w:footnote w:id="1">
    <w:p w:rsidR="00966B98" w:rsidRPr="00170F4B" w:rsidRDefault="00966B98">
      <w:pPr>
        <w:pStyle w:val="Voetnoottekst"/>
      </w:pPr>
      <w:r>
        <w:rPr>
          <w:rStyle w:val="Voetnootmarkering"/>
        </w:rPr>
        <w:footnoteRef/>
      </w:r>
      <w:r>
        <w:t xml:space="preserve"> Zie bijvoorbeeld het rapport </w:t>
      </w:r>
      <w:r>
        <w:rPr>
          <w:i/>
        </w:rPr>
        <w:t>Cyberdreigingsbeeld Sector Hoger Onderwijs en Wetenschappelijk Onderzoek</w:t>
      </w:r>
      <w:r>
        <w:t xml:space="preserve"> (oktober 2014) voor een inventarisatie van dreigingen in de HO-sector.</w:t>
      </w:r>
    </w:p>
  </w:footnote>
  <w:footnote w:id="2">
    <w:p w:rsidR="00966B98" w:rsidRPr="00093FE0" w:rsidRDefault="00966B98">
      <w:pPr>
        <w:pStyle w:val="Voetnoottekst"/>
      </w:pPr>
      <w:r>
        <w:rPr>
          <w:rStyle w:val="Voetnootmarkering"/>
        </w:rPr>
        <w:footnoteRef/>
      </w:r>
      <w:r>
        <w:t xml:space="preserve"> Zie ook het rapport </w:t>
      </w:r>
      <w:r>
        <w:rPr>
          <w:i/>
        </w:rPr>
        <w:t>Nulmeting Privacy &amp; Beveiliging Primair en Voortgezet Onderwijs</w:t>
      </w:r>
      <w:r>
        <w:t xml:space="preserve"> (7 april 2014) waarin een inventarisatie is opgenomen van risico's op het gebied van privacy en beveiliging voor instellingen en leerlingen.</w:t>
      </w:r>
    </w:p>
  </w:footnote>
  <w:footnote w:id="3">
    <w:p w:rsidR="00966B98" w:rsidRPr="00DC502C" w:rsidRDefault="00966B98">
      <w:pPr>
        <w:pStyle w:val="Voetnoottekst"/>
      </w:pPr>
      <w:r>
        <w:rPr>
          <w:rStyle w:val="Voetnootmarkering"/>
        </w:rPr>
        <w:footnoteRef/>
      </w:r>
      <w:r>
        <w:t xml:space="preserve"> In het NORA Katern Beveiliging zijn beheersmaatregelen en implementatierichtlijnen samengenomen onder de noemer </w:t>
      </w:r>
      <w:r>
        <w:rPr>
          <w:i/>
        </w:rPr>
        <w:t>eisen</w:t>
      </w:r>
      <w:r>
        <w:t xml:space="preserve">. Onder die naam komen ze ook terug in </w:t>
      </w:r>
      <w:r w:rsidR="0082448D">
        <w:fldChar w:fldCharType="begin"/>
      </w:r>
      <w:r>
        <w:instrText xml:space="preserve"> REF _Ref402441771 \h </w:instrText>
      </w:r>
      <w:r w:rsidR="0082448D">
        <w:fldChar w:fldCharType="separate"/>
      </w:r>
      <w:r w:rsidR="0050022A">
        <w:t xml:space="preserve">Figuur </w:t>
      </w:r>
      <w:r w:rsidR="0050022A">
        <w:rPr>
          <w:noProof/>
        </w:rPr>
        <w:t>2</w:t>
      </w:r>
      <w:r w:rsidR="0082448D">
        <w:fldChar w:fldCharType="end"/>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5668"/>
    <w:multiLevelType w:val="hybridMultilevel"/>
    <w:tmpl w:val="1E946A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88D27EB"/>
    <w:multiLevelType w:val="hybridMultilevel"/>
    <w:tmpl w:val="3002147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A435D7B"/>
    <w:multiLevelType w:val="hybridMultilevel"/>
    <w:tmpl w:val="80B2CA3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0C3D3579"/>
    <w:multiLevelType w:val="hybridMultilevel"/>
    <w:tmpl w:val="4D0076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06D523A"/>
    <w:multiLevelType w:val="hybridMultilevel"/>
    <w:tmpl w:val="898655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0B477A2"/>
    <w:multiLevelType w:val="hybridMultilevel"/>
    <w:tmpl w:val="B1A6DE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2E51BD1"/>
    <w:multiLevelType w:val="hybridMultilevel"/>
    <w:tmpl w:val="9EE2D18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4B460B1"/>
    <w:multiLevelType w:val="hybridMultilevel"/>
    <w:tmpl w:val="7A9658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76236A1"/>
    <w:multiLevelType w:val="hybridMultilevel"/>
    <w:tmpl w:val="123CFB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A4F0859"/>
    <w:multiLevelType w:val="hybridMultilevel"/>
    <w:tmpl w:val="FD0A2C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41B4C80"/>
    <w:multiLevelType w:val="hybridMultilevel"/>
    <w:tmpl w:val="323686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9A66D5E"/>
    <w:multiLevelType w:val="hybridMultilevel"/>
    <w:tmpl w:val="622CB6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C9336D8"/>
    <w:multiLevelType w:val="hybridMultilevel"/>
    <w:tmpl w:val="206E6A38"/>
    <w:lvl w:ilvl="0" w:tplc="3D9E2BF0">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315C5E07"/>
    <w:multiLevelType w:val="hybridMultilevel"/>
    <w:tmpl w:val="065691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38956A9"/>
    <w:multiLevelType w:val="hybridMultilevel"/>
    <w:tmpl w:val="83AE4CE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9401267"/>
    <w:multiLevelType w:val="hybridMultilevel"/>
    <w:tmpl w:val="5434CF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12747A9"/>
    <w:multiLevelType w:val="hybridMultilevel"/>
    <w:tmpl w:val="BCE075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4F47F5A"/>
    <w:multiLevelType w:val="hybridMultilevel"/>
    <w:tmpl w:val="34E8F52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nsid w:val="45616C7A"/>
    <w:multiLevelType w:val="hybridMultilevel"/>
    <w:tmpl w:val="9DFC457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nsid w:val="4B553DC1"/>
    <w:multiLevelType w:val="hybridMultilevel"/>
    <w:tmpl w:val="B08A4D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2BE1282"/>
    <w:multiLevelType w:val="hybridMultilevel"/>
    <w:tmpl w:val="8C24CD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5ABC2C0A"/>
    <w:multiLevelType w:val="hybridMultilevel"/>
    <w:tmpl w:val="4C76D1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C5F0386"/>
    <w:multiLevelType w:val="hybridMultilevel"/>
    <w:tmpl w:val="B8C2A256"/>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61512CB7"/>
    <w:multiLevelType w:val="hybridMultilevel"/>
    <w:tmpl w:val="40E4D2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BF61D9D"/>
    <w:multiLevelType w:val="hybridMultilevel"/>
    <w:tmpl w:val="B10247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08155EA"/>
    <w:multiLevelType w:val="hybridMultilevel"/>
    <w:tmpl w:val="910275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7FC5EA2"/>
    <w:multiLevelType w:val="hybridMultilevel"/>
    <w:tmpl w:val="756E8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D5F02C7"/>
    <w:multiLevelType w:val="hybridMultilevel"/>
    <w:tmpl w:val="6D68A4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5"/>
  </w:num>
  <w:num w:numId="4">
    <w:abstractNumId w:val="11"/>
  </w:num>
  <w:num w:numId="5">
    <w:abstractNumId w:val="8"/>
  </w:num>
  <w:num w:numId="6">
    <w:abstractNumId w:val="12"/>
  </w:num>
  <w:num w:numId="7">
    <w:abstractNumId w:val="22"/>
  </w:num>
  <w:num w:numId="8">
    <w:abstractNumId w:val="1"/>
  </w:num>
  <w:num w:numId="9">
    <w:abstractNumId w:val="9"/>
  </w:num>
  <w:num w:numId="10">
    <w:abstractNumId w:val="5"/>
  </w:num>
  <w:num w:numId="11">
    <w:abstractNumId w:val="23"/>
  </w:num>
  <w:num w:numId="12">
    <w:abstractNumId w:val="26"/>
  </w:num>
  <w:num w:numId="13">
    <w:abstractNumId w:val="3"/>
  </w:num>
  <w:num w:numId="14">
    <w:abstractNumId w:val="25"/>
  </w:num>
  <w:num w:numId="15">
    <w:abstractNumId w:val="6"/>
  </w:num>
  <w:num w:numId="16">
    <w:abstractNumId w:val="0"/>
  </w:num>
  <w:num w:numId="17">
    <w:abstractNumId w:val="21"/>
  </w:num>
  <w:num w:numId="18">
    <w:abstractNumId w:val="16"/>
  </w:num>
  <w:num w:numId="19">
    <w:abstractNumId w:val="4"/>
  </w:num>
  <w:num w:numId="20">
    <w:abstractNumId w:val="18"/>
  </w:num>
  <w:num w:numId="21">
    <w:abstractNumId w:val="2"/>
  </w:num>
  <w:num w:numId="22">
    <w:abstractNumId w:val="17"/>
  </w:num>
  <w:num w:numId="23">
    <w:abstractNumId w:val="13"/>
  </w:num>
  <w:num w:numId="24">
    <w:abstractNumId w:val="20"/>
  </w:num>
  <w:num w:numId="25">
    <w:abstractNumId w:val="27"/>
  </w:num>
  <w:num w:numId="26">
    <w:abstractNumId w:val="7"/>
  </w:num>
  <w:num w:numId="27">
    <w:abstractNumId w:val="19"/>
  </w:num>
  <w:num w:numId="28">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E55A1"/>
    <w:rsid w:val="00002F03"/>
    <w:rsid w:val="000048B9"/>
    <w:rsid w:val="00004B19"/>
    <w:rsid w:val="0000760B"/>
    <w:rsid w:val="000077EC"/>
    <w:rsid w:val="00011A87"/>
    <w:rsid w:val="00011C89"/>
    <w:rsid w:val="00012A8C"/>
    <w:rsid w:val="000144B4"/>
    <w:rsid w:val="00014654"/>
    <w:rsid w:val="00014B73"/>
    <w:rsid w:val="0001684A"/>
    <w:rsid w:val="00017172"/>
    <w:rsid w:val="000178FA"/>
    <w:rsid w:val="000201B5"/>
    <w:rsid w:val="00026160"/>
    <w:rsid w:val="000278FD"/>
    <w:rsid w:val="00027D17"/>
    <w:rsid w:val="00030E7F"/>
    <w:rsid w:val="00032527"/>
    <w:rsid w:val="00036C34"/>
    <w:rsid w:val="0004045F"/>
    <w:rsid w:val="00041281"/>
    <w:rsid w:val="00042B7D"/>
    <w:rsid w:val="00042DDB"/>
    <w:rsid w:val="000442D7"/>
    <w:rsid w:val="000459ED"/>
    <w:rsid w:val="000501CC"/>
    <w:rsid w:val="00050468"/>
    <w:rsid w:val="00052A34"/>
    <w:rsid w:val="00053A6A"/>
    <w:rsid w:val="00056C11"/>
    <w:rsid w:val="000579B1"/>
    <w:rsid w:val="00060190"/>
    <w:rsid w:val="000603C6"/>
    <w:rsid w:val="00060AD4"/>
    <w:rsid w:val="00060EA2"/>
    <w:rsid w:val="00061585"/>
    <w:rsid w:val="00061E4B"/>
    <w:rsid w:val="00062192"/>
    <w:rsid w:val="00062D55"/>
    <w:rsid w:val="00063966"/>
    <w:rsid w:val="00064371"/>
    <w:rsid w:val="00071A2A"/>
    <w:rsid w:val="00074820"/>
    <w:rsid w:val="00075731"/>
    <w:rsid w:val="0007639E"/>
    <w:rsid w:val="00076DEA"/>
    <w:rsid w:val="0008147B"/>
    <w:rsid w:val="00081635"/>
    <w:rsid w:val="000816FA"/>
    <w:rsid w:val="000818EC"/>
    <w:rsid w:val="00081F25"/>
    <w:rsid w:val="00082705"/>
    <w:rsid w:val="0008310A"/>
    <w:rsid w:val="00083E4C"/>
    <w:rsid w:val="0008648F"/>
    <w:rsid w:val="000918BA"/>
    <w:rsid w:val="00092A6A"/>
    <w:rsid w:val="00093284"/>
    <w:rsid w:val="000932D7"/>
    <w:rsid w:val="00093FE0"/>
    <w:rsid w:val="000946B0"/>
    <w:rsid w:val="00094A8C"/>
    <w:rsid w:val="00096447"/>
    <w:rsid w:val="00096E40"/>
    <w:rsid w:val="000A479D"/>
    <w:rsid w:val="000A5068"/>
    <w:rsid w:val="000A5705"/>
    <w:rsid w:val="000A7480"/>
    <w:rsid w:val="000B045C"/>
    <w:rsid w:val="000B1384"/>
    <w:rsid w:val="000B2F65"/>
    <w:rsid w:val="000B51D3"/>
    <w:rsid w:val="000B621F"/>
    <w:rsid w:val="000B7A05"/>
    <w:rsid w:val="000C1126"/>
    <w:rsid w:val="000C144E"/>
    <w:rsid w:val="000C17B6"/>
    <w:rsid w:val="000C40E9"/>
    <w:rsid w:val="000C41C6"/>
    <w:rsid w:val="000C4271"/>
    <w:rsid w:val="000C5361"/>
    <w:rsid w:val="000C56B9"/>
    <w:rsid w:val="000C5B23"/>
    <w:rsid w:val="000C5BBF"/>
    <w:rsid w:val="000C625E"/>
    <w:rsid w:val="000C6C27"/>
    <w:rsid w:val="000C71CD"/>
    <w:rsid w:val="000C7955"/>
    <w:rsid w:val="000C7E13"/>
    <w:rsid w:val="000D28BB"/>
    <w:rsid w:val="000D3CD2"/>
    <w:rsid w:val="000D3FBF"/>
    <w:rsid w:val="000D53D4"/>
    <w:rsid w:val="000D5D0F"/>
    <w:rsid w:val="000D6375"/>
    <w:rsid w:val="000E2DDF"/>
    <w:rsid w:val="000E3AF6"/>
    <w:rsid w:val="000E42B8"/>
    <w:rsid w:val="000E4FE1"/>
    <w:rsid w:val="000E5A6B"/>
    <w:rsid w:val="000E6493"/>
    <w:rsid w:val="000F127C"/>
    <w:rsid w:val="000F3012"/>
    <w:rsid w:val="000F78B8"/>
    <w:rsid w:val="00101DC3"/>
    <w:rsid w:val="00102D28"/>
    <w:rsid w:val="00102E26"/>
    <w:rsid w:val="00103938"/>
    <w:rsid w:val="00103A89"/>
    <w:rsid w:val="001055B4"/>
    <w:rsid w:val="00106D2C"/>
    <w:rsid w:val="001126FF"/>
    <w:rsid w:val="00112DBE"/>
    <w:rsid w:val="00114803"/>
    <w:rsid w:val="00115619"/>
    <w:rsid w:val="001158ED"/>
    <w:rsid w:val="00116EF3"/>
    <w:rsid w:val="00120534"/>
    <w:rsid w:val="00125C8B"/>
    <w:rsid w:val="001267C9"/>
    <w:rsid w:val="001307FB"/>
    <w:rsid w:val="001316E7"/>
    <w:rsid w:val="00134A1B"/>
    <w:rsid w:val="00135ED9"/>
    <w:rsid w:val="001362B3"/>
    <w:rsid w:val="001377AF"/>
    <w:rsid w:val="00140296"/>
    <w:rsid w:val="0014267C"/>
    <w:rsid w:val="00144F0C"/>
    <w:rsid w:val="001457D8"/>
    <w:rsid w:val="00147E20"/>
    <w:rsid w:val="0015018B"/>
    <w:rsid w:val="00151230"/>
    <w:rsid w:val="001520BB"/>
    <w:rsid w:val="001526BC"/>
    <w:rsid w:val="001554DB"/>
    <w:rsid w:val="00157555"/>
    <w:rsid w:val="00161E26"/>
    <w:rsid w:val="001635AE"/>
    <w:rsid w:val="0016574A"/>
    <w:rsid w:val="00167DB6"/>
    <w:rsid w:val="00170F4B"/>
    <w:rsid w:val="00171A4A"/>
    <w:rsid w:val="0017295F"/>
    <w:rsid w:val="001742E1"/>
    <w:rsid w:val="00174C38"/>
    <w:rsid w:val="001767A2"/>
    <w:rsid w:val="00177751"/>
    <w:rsid w:val="00180478"/>
    <w:rsid w:val="00180599"/>
    <w:rsid w:val="0018201D"/>
    <w:rsid w:val="00196BB8"/>
    <w:rsid w:val="001A2BDF"/>
    <w:rsid w:val="001A34FC"/>
    <w:rsid w:val="001A6292"/>
    <w:rsid w:val="001B1522"/>
    <w:rsid w:val="001B265A"/>
    <w:rsid w:val="001B3611"/>
    <w:rsid w:val="001B4198"/>
    <w:rsid w:val="001B60BC"/>
    <w:rsid w:val="001B7CA5"/>
    <w:rsid w:val="001C08AD"/>
    <w:rsid w:val="001C48AF"/>
    <w:rsid w:val="001C7ECE"/>
    <w:rsid w:val="001D2141"/>
    <w:rsid w:val="001D2D61"/>
    <w:rsid w:val="001D407B"/>
    <w:rsid w:val="001D4136"/>
    <w:rsid w:val="001D4521"/>
    <w:rsid w:val="001D5E48"/>
    <w:rsid w:val="001D70BE"/>
    <w:rsid w:val="001E2E52"/>
    <w:rsid w:val="001F0EB5"/>
    <w:rsid w:val="001F2440"/>
    <w:rsid w:val="001F2DE6"/>
    <w:rsid w:val="001F688C"/>
    <w:rsid w:val="0020170F"/>
    <w:rsid w:val="00202C84"/>
    <w:rsid w:val="00203BE0"/>
    <w:rsid w:val="00206942"/>
    <w:rsid w:val="00207539"/>
    <w:rsid w:val="0020770A"/>
    <w:rsid w:val="00207986"/>
    <w:rsid w:val="00211ACF"/>
    <w:rsid w:val="002130E1"/>
    <w:rsid w:val="002135D5"/>
    <w:rsid w:val="00215842"/>
    <w:rsid w:val="0021700B"/>
    <w:rsid w:val="00221E65"/>
    <w:rsid w:val="00221EAE"/>
    <w:rsid w:val="002226D2"/>
    <w:rsid w:val="002228D7"/>
    <w:rsid w:val="00222DC9"/>
    <w:rsid w:val="00223C68"/>
    <w:rsid w:val="0022453C"/>
    <w:rsid w:val="002247DD"/>
    <w:rsid w:val="00224A02"/>
    <w:rsid w:val="00224E8B"/>
    <w:rsid w:val="00226632"/>
    <w:rsid w:val="00226C0D"/>
    <w:rsid w:val="00230BF4"/>
    <w:rsid w:val="002312A0"/>
    <w:rsid w:val="00232CA7"/>
    <w:rsid w:val="00232D5D"/>
    <w:rsid w:val="00234DB8"/>
    <w:rsid w:val="0023587F"/>
    <w:rsid w:val="002409C7"/>
    <w:rsid w:val="0024211F"/>
    <w:rsid w:val="00242B2E"/>
    <w:rsid w:val="002434DE"/>
    <w:rsid w:val="00245525"/>
    <w:rsid w:val="002477DF"/>
    <w:rsid w:val="00247AE6"/>
    <w:rsid w:val="002507B2"/>
    <w:rsid w:val="00250C43"/>
    <w:rsid w:val="002527EF"/>
    <w:rsid w:val="002555BC"/>
    <w:rsid w:val="00255E05"/>
    <w:rsid w:val="00256690"/>
    <w:rsid w:val="002612B1"/>
    <w:rsid w:val="00261EB5"/>
    <w:rsid w:val="002645DC"/>
    <w:rsid w:val="00265086"/>
    <w:rsid w:val="002673FE"/>
    <w:rsid w:val="00270690"/>
    <w:rsid w:val="002708BB"/>
    <w:rsid w:val="00270C94"/>
    <w:rsid w:val="002725F1"/>
    <w:rsid w:val="002740B4"/>
    <w:rsid w:val="002758A6"/>
    <w:rsid w:val="002768DD"/>
    <w:rsid w:val="00277079"/>
    <w:rsid w:val="00277E91"/>
    <w:rsid w:val="00277F1D"/>
    <w:rsid w:val="0028008B"/>
    <w:rsid w:val="0028065C"/>
    <w:rsid w:val="002835C5"/>
    <w:rsid w:val="002841F2"/>
    <w:rsid w:val="00286DCA"/>
    <w:rsid w:val="002904C0"/>
    <w:rsid w:val="00292F46"/>
    <w:rsid w:val="002947F9"/>
    <w:rsid w:val="00295018"/>
    <w:rsid w:val="00295CCF"/>
    <w:rsid w:val="002A0AB6"/>
    <w:rsid w:val="002A0B44"/>
    <w:rsid w:val="002A0E5E"/>
    <w:rsid w:val="002A21EA"/>
    <w:rsid w:val="002A315B"/>
    <w:rsid w:val="002A6B46"/>
    <w:rsid w:val="002A6F2D"/>
    <w:rsid w:val="002B5190"/>
    <w:rsid w:val="002B53DE"/>
    <w:rsid w:val="002B6FE3"/>
    <w:rsid w:val="002B759E"/>
    <w:rsid w:val="002B7F46"/>
    <w:rsid w:val="002B7F9D"/>
    <w:rsid w:val="002C0784"/>
    <w:rsid w:val="002C2282"/>
    <w:rsid w:val="002C2AB5"/>
    <w:rsid w:val="002C3F6D"/>
    <w:rsid w:val="002C50E6"/>
    <w:rsid w:val="002C5EB8"/>
    <w:rsid w:val="002C6122"/>
    <w:rsid w:val="002C6396"/>
    <w:rsid w:val="002C6E20"/>
    <w:rsid w:val="002C7C73"/>
    <w:rsid w:val="002D209E"/>
    <w:rsid w:val="002D402D"/>
    <w:rsid w:val="002D4B7F"/>
    <w:rsid w:val="002D71C2"/>
    <w:rsid w:val="002F0A53"/>
    <w:rsid w:val="002F1956"/>
    <w:rsid w:val="002F2869"/>
    <w:rsid w:val="002F3A2B"/>
    <w:rsid w:val="002F5341"/>
    <w:rsid w:val="002F76F9"/>
    <w:rsid w:val="00300279"/>
    <w:rsid w:val="003002E9"/>
    <w:rsid w:val="00302532"/>
    <w:rsid w:val="00302F37"/>
    <w:rsid w:val="00303E9D"/>
    <w:rsid w:val="0030454C"/>
    <w:rsid w:val="00304B74"/>
    <w:rsid w:val="00305CEF"/>
    <w:rsid w:val="003106F1"/>
    <w:rsid w:val="003113E5"/>
    <w:rsid w:val="00311A47"/>
    <w:rsid w:val="003124C9"/>
    <w:rsid w:val="00315E85"/>
    <w:rsid w:val="00317FDF"/>
    <w:rsid w:val="0032181C"/>
    <w:rsid w:val="0032284A"/>
    <w:rsid w:val="00322EA5"/>
    <w:rsid w:val="00327AB5"/>
    <w:rsid w:val="003308A8"/>
    <w:rsid w:val="00330D1E"/>
    <w:rsid w:val="00331343"/>
    <w:rsid w:val="003317C3"/>
    <w:rsid w:val="003368C5"/>
    <w:rsid w:val="00341CAC"/>
    <w:rsid w:val="00342098"/>
    <w:rsid w:val="00346797"/>
    <w:rsid w:val="003478B9"/>
    <w:rsid w:val="003505A9"/>
    <w:rsid w:val="00350C1E"/>
    <w:rsid w:val="0035144C"/>
    <w:rsid w:val="003524EF"/>
    <w:rsid w:val="003533A6"/>
    <w:rsid w:val="00353B73"/>
    <w:rsid w:val="0035603D"/>
    <w:rsid w:val="00361481"/>
    <w:rsid w:val="00361CE8"/>
    <w:rsid w:val="003625FA"/>
    <w:rsid w:val="0036341A"/>
    <w:rsid w:val="003634FD"/>
    <w:rsid w:val="00364116"/>
    <w:rsid w:val="003661EB"/>
    <w:rsid w:val="00366CA7"/>
    <w:rsid w:val="00367FD6"/>
    <w:rsid w:val="00372739"/>
    <w:rsid w:val="00376834"/>
    <w:rsid w:val="003775EF"/>
    <w:rsid w:val="003814E1"/>
    <w:rsid w:val="00381E65"/>
    <w:rsid w:val="00384855"/>
    <w:rsid w:val="00385EDE"/>
    <w:rsid w:val="00391094"/>
    <w:rsid w:val="00392602"/>
    <w:rsid w:val="00395A7E"/>
    <w:rsid w:val="003A2937"/>
    <w:rsid w:val="003A2F61"/>
    <w:rsid w:val="003A3726"/>
    <w:rsid w:val="003A37BB"/>
    <w:rsid w:val="003A3A72"/>
    <w:rsid w:val="003A403C"/>
    <w:rsid w:val="003A75DF"/>
    <w:rsid w:val="003A79AD"/>
    <w:rsid w:val="003B1F10"/>
    <w:rsid w:val="003B49E4"/>
    <w:rsid w:val="003B6862"/>
    <w:rsid w:val="003B6A5A"/>
    <w:rsid w:val="003C0E12"/>
    <w:rsid w:val="003C0F2C"/>
    <w:rsid w:val="003C39FD"/>
    <w:rsid w:val="003C3B1C"/>
    <w:rsid w:val="003C5849"/>
    <w:rsid w:val="003C5F20"/>
    <w:rsid w:val="003D46DE"/>
    <w:rsid w:val="003E00A0"/>
    <w:rsid w:val="003E050F"/>
    <w:rsid w:val="003E0A96"/>
    <w:rsid w:val="003E1DCF"/>
    <w:rsid w:val="003E2189"/>
    <w:rsid w:val="003E268D"/>
    <w:rsid w:val="003E320D"/>
    <w:rsid w:val="003E4227"/>
    <w:rsid w:val="003E43CF"/>
    <w:rsid w:val="003E60D7"/>
    <w:rsid w:val="003F0935"/>
    <w:rsid w:val="003F1C0A"/>
    <w:rsid w:val="003F2FED"/>
    <w:rsid w:val="003F3E20"/>
    <w:rsid w:val="003F4501"/>
    <w:rsid w:val="003F4632"/>
    <w:rsid w:val="003F5AC7"/>
    <w:rsid w:val="003F7338"/>
    <w:rsid w:val="003F78A3"/>
    <w:rsid w:val="0040039E"/>
    <w:rsid w:val="00400B26"/>
    <w:rsid w:val="004019C5"/>
    <w:rsid w:val="00401B06"/>
    <w:rsid w:val="00401B0E"/>
    <w:rsid w:val="004026A0"/>
    <w:rsid w:val="0040367A"/>
    <w:rsid w:val="0040409A"/>
    <w:rsid w:val="0040491F"/>
    <w:rsid w:val="004059A8"/>
    <w:rsid w:val="00405DAD"/>
    <w:rsid w:val="00407045"/>
    <w:rsid w:val="004109AD"/>
    <w:rsid w:val="00411F9D"/>
    <w:rsid w:val="00415BCA"/>
    <w:rsid w:val="004208FB"/>
    <w:rsid w:val="004214A3"/>
    <w:rsid w:val="00422155"/>
    <w:rsid w:val="0042223C"/>
    <w:rsid w:val="0042251F"/>
    <w:rsid w:val="004226A6"/>
    <w:rsid w:val="004228AA"/>
    <w:rsid w:val="0042326B"/>
    <w:rsid w:val="00424462"/>
    <w:rsid w:val="00425B0C"/>
    <w:rsid w:val="004320A4"/>
    <w:rsid w:val="0043493C"/>
    <w:rsid w:val="00434B8E"/>
    <w:rsid w:val="004370B4"/>
    <w:rsid w:val="00443584"/>
    <w:rsid w:val="004464D0"/>
    <w:rsid w:val="00446F93"/>
    <w:rsid w:val="0044734E"/>
    <w:rsid w:val="00447664"/>
    <w:rsid w:val="00450497"/>
    <w:rsid w:val="00451CD4"/>
    <w:rsid w:val="00452884"/>
    <w:rsid w:val="0045502F"/>
    <w:rsid w:val="004618DB"/>
    <w:rsid w:val="00463A1B"/>
    <w:rsid w:val="004652FA"/>
    <w:rsid w:val="00466399"/>
    <w:rsid w:val="004676B4"/>
    <w:rsid w:val="00472392"/>
    <w:rsid w:val="004724FE"/>
    <w:rsid w:val="004748E0"/>
    <w:rsid w:val="0047520D"/>
    <w:rsid w:val="00476783"/>
    <w:rsid w:val="0047745B"/>
    <w:rsid w:val="0048181C"/>
    <w:rsid w:val="0048271E"/>
    <w:rsid w:val="00485B3C"/>
    <w:rsid w:val="00487030"/>
    <w:rsid w:val="00493568"/>
    <w:rsid w:val="00494ACD"/>
    <w:rsid w:val="00494F47"/>
    <w:rsid w:val="00495189"/>
    <w:rsid w:val="00495722"/>
    <w:rsid w:val="004963F4"/>
    <w:rsid w:val="004975EB"/>
    <w:rsid w:val="004A1583"/>
    <w:rsid w:val="004A35EF"/>
    <w:rsid w:val="004A3AD8"/>
    <w:rsid w:val="004A3CEA"/>
    <w:rsid w:val="004A4D96"/>
    <w:rsid w:val="004B27E5"/>
    <w:rsid w:val="004B3414"/>
    <w:rsid w:val="004B516C"/>
    <w:rsid w:val="004B52A6"/>
    <w:rsid w:val="004B5428"/>
    <w:rsid w:val="004B78A8"/>
    <w:rsid w:val="004B7D72"/>
    <w:rsid w:val="004C049F"/>
    <w:rsid w:val="004C2A12"/>
    <w:rsid w:val="004C33E5"/>
    <w:rsid w:val="004C47C9"/>
    <w:rsid w:val="004C6B9F"/>
    <w:rsid w:val="004C7248"/>
    <w:rsid w:val="004D1A46"/>
    <w:rsid w:val="004D261D"/>
    <w:rsid w:val="004D5086"/>
    <w:rsid w:val="004D65FE"/>
    <w:rsid w:val="004D6E73"/>
    <w:rsid w:val="004E0B74"/>
    <w:rsid w:val="004E13A1"/>
    <w:rsid w:val="004E61CB"/>
    <w:rsid w:val="004F05C0"/>
    <w:rsid w:val="004F1A25"/>
    <w:rsid w:val="004F1DD6"/>
    <w:rsid w:val="004F23FF"/>
    <w:rsid w:val="004F2B04"/>
    <w:rsid w:val="004F772C"/>
    <w:rsid w:val="0050022A"/>
    <w:rsid w:val="00500C01"/>
    <w:rsid w:val="005019F4"/>
    <w:rsid w:val="00502A58"/>
    <w:rsid w:val="00502D7E"/>
    <w:rsid w:val="00502E80"/>
    <w:rsid w:val="00503AE5"/>
    <w:rsid w:val="00507C1F"/>
    <w:rsid w:val="00510086"/>
    <w:rsid w:val="005143B0"/>
    <w:rsid w:val="005213DF"/>
    <w:rsid w:val="00523478"/>
    <w:rsid w:val="005249DA"/>
    <w:rsid w:val="00525998"/>
    <w:rsid w:val="005314A8"/>
    <w:rsid w:val="00532A01"/>
    <w:rsid w:val="005339C8"/>
    <w:rsid w:val="00534868"/>
    <w:rsid w:val="0053726B"/>
    <w:rsid w:val="005372E8"/>
    <w:rsid w:val="00537426"/>
    <w:rsid w:val="00540897"/>
    <w:rsid w:val="005428D8"/>
    <w:rsid w:val="00543CF4"/>
    <w:rsid w:val="00546361"/>
    <w:rsid w:val="005467E8"/>
    <w:rsid w:val="005475D2"/>
    <w:rsid w:val="005502E5"/>
    <w:rsid w:val="00553C0C"/>
    <w:rsid w:val="00560488"/>
    <w:rsid w:val="005608E4"/>
    <w:rsid w:val="00560D28"/>
    <w:rsid w:val="00562149"/>
    <w:rsid w:val="005622EB"/>
    <w:rsid w:val="00562637"/>
    <w:rsid w:val="005629DA"/>
    <w:rsid w:val="00562EA4"/>
    <w:rsid w:val="0056468E"/>
    <w:rsid w:val="00566729"/>
    <w:rsid w:val="005670F6"/>
    <w:rsid w:val="005675EF"/>
    <w:rsid w:val="00570052"/>
    <w:rsid w:val="005719D2"/>
    <w:rsid w:val="00573897"/>
    <w:rsid w:val="00574A17"/>
    <w:rsid w:val="00575165"/>
    <w:rsid w:val="005753AD"/>
    <w:rsid w:val="00576466"/>
    <w:rsid w:val="00580B1E"/>
    <w:rsid w:val="005814AF"/>
    <w:rsid w:val="005830E2"/>
    <w:rsid w:val="0058310A"/>
    <w:rsid w:val="00583113"/>
    <w:rsid w:val="00583687"/>
    <w:rsid w:val="0058501E"/>
    <w:rsid w:val="005850E5"/>
    <w:rsid w:val="00585276"/>
    <w:rsid w:val="00585B3B"/>
    <w:rsid w:val="00587615"/>
    <w:rsid w:val="00590E5E"/>
    <w:rsid w:val="00591732"/>
    <w:rsid w:val="00591AF3"/>
    <w:rsid w:val="0059263C"/>
    <w:rsid w:val="00594A03"/>
    <w:rsid w:val="005950FA"/>
    <w:rsid w:val="005974AD"/>
    <w:rsid w:val="005A0830"/>
    <w:rsid w:val="005A16C3"/>
    <w:rsid w:val="005A1DB3"/>
    <w:rsid w:val="005A30A8"/>
    <w:rsid w:val="005A3F7F"/>
    <w:rsid w:val="005A48BA"/>
    <w:rsid w:val="005A4EB6"/>
    <w:rsid w:val="005A71EF"/>
    <w:rsid w:val="005A7AD7"/>
    <w:rsid w:val="005A7DCE"/>
    <w:rsid w:val="005B0484"/>
    <w:rsid w:val="005B25D9"/>
    <w:rsid w:val="005B2FFF"/>
    <w:rsid w:val="005B5315"/>
    <w:rsid w:val="005B5853"/>
    <w:rsid w:val="005B59D8"/>
    <w:rsid w:val="005B5E90"/>
    <w:rsid w:val="005B7751"/>
    <w:rsid w:val="005B7914"/>
    <w:rsid w:val="005C0929"/>
    <w:rsid w:val="005C11B6"/>
    <w:rsid w:val="005C2B63"/>
    <w:rsid w:val="005C4D1E"/>
    <w:rsid w:val="005C5A0C"/>
    <w:rsid w:val="005C5F4C"/>
    <w:rsid w:val="005C7FF7"/>
    <w:rsid w:val="005D1AC0"/>
    <w:rsid w:val="005D1D46"/>
    <w:rsid w:val="005D1FB0"/>
    <w:rsid w:val="005D2732"/>
    <w:rsid w:val="005D2F83"/>
    <w:rsid w:val="005D3ADC"/>
    <w:rsid w:val="005D4401"/>
    <w:rsid w:val="005D454F"/>
    <w:rsid w:val="005D48BA"/>
    <w:rsid w:val="005D6817"/>
    <w:rsid w:val="005D6D26"/>
    <w:rsid w:val="005D752F"/>
    <w:rsid w:val="005E2B73"/>
    <w:rsid w:val="005E3ADD"/>
    <w:rsid w:val="005E49A8"/>
    <w:rsid w:val="005E51B3"/>
    <w:rsid w:val="005E53F4"/>
    <w:rsid w:val="005E58C0"/>
    <w:rsid w:val="005E6806"/>
    <w:rsid w:val="005E6940"/>
    <w:rsid w:val="005F02EE"/>
    <w:rsid w:val="005F05B0"/>
    <w:rsid w:val="005F24AF"/>
    <w:rsid w:val="005F4634"/>
    <w:rsid w:val="005F481A"/>
    <w:rsid w:val="005F5231"/>
    <w:rsid w:val="005F5A3A"/>
    <w:rsid w:val="005F5A68"/>
    <w:rsid w:val="005F6E2D"/>
    <w:rsid w:val="005F7121"/>
    <w:rsid w:val="005F7FD1"/>
    <w:rsid w:val="00600DD2"/>
    <w:rsid w:val="00601103"/>
    <w:rsid w:val="00601264"/>
    <w:rsid w:val="00601672"/>
    <w:rsid w:val="00601BAA"/>
    <w:rsid w:val="00602779"/>
    <w:rsid w:val="0060351E"/>
    <w:rsid w:val="0060413A"/>
    <w:rsid w:val="006051B8"/>
    <w:rsid w:val="006056DC"/>
    <w:rsid w:val="006058AE"/>
    <w:rsid w:val="0060625B"/>
    <w:rsid w:val="006069C1"/>
    <w:rsid w:val="00606D4F"/>
    <w:rsid w:val="006118E1"/>
    <w:rsid w:val="00615C2B"/>
    <w:rsid w:val="00617144"/>
    <w:rsid w:val="006219F7"/>
    <w:rsid w:val="00622238"/>
    <w:rsid w:val="00622C8A"/>
    <w:rsid w:val="006232AB"/>
    <w:rsid w:val="0062356B"/>
    <w:rsid w:val="006238C8"/>
    <w:rsid w:val="006238E0"/>
    <w:rsid w:val="00623EBA"/>
    <w:rsid w:val="0062725F"/>
    <w:rsid w:val="00630472"/>
    <w:rsid w:val="00630D02"/>
    <w:rsid w:val="006318EB"/>
    <w:rsid w:val="00631AC7"/>
    <w:rsid w:val="00631B38"/>
    <w:rsid w:val="006329DB"/>
    <w:rsid w:val="0063324B"/>
    <w:rsid w:val="00636322"/>
    <w:rsid w:val="006379FC"/>
    <w:rsid w:val="006401DE"/>
    <w:rsid w:val="00640CFB"/>
    <w:rsid w:val="006419FD"/>
    <w:rsid w:val="00641A6B"/>
    <w:rsid w:val="00642B36"/>
    <w:rsid w:val="00643159"/>
    <w:rsid w:val="006433B4"/>
    <w:rsid w:val="00644035"/>
    <w:rsid w:val="0064478F"/>
    <w:rsid w:val="0064502F"/>
    <w:rsid w:val="00645B24"/>
    <w:rsid w:val="00645F66"/>
    <w:rsid w:val="00646700"/>
    <w:rsid w:val="00647081"/>
    <w:rsid w:val="006517AF"/>
    <w:rsid w:val="00652B4E"/>
    <w:rsid w:val="00652BE6"/>
    <w:rsid w:val="006563F4"/>
    <w:rsid w:val="0065797E"/>
    <w:rsid w:val="0066125C"/>
    <w:rsid w:val="00661F24"/>
    <w:rsid w:val="00670493"/>
    <w:rsid w:val="0067058E"/>
    <w:rsid w:val="00670876"/>
    <w:rsid w:val="00671C9C"/>
    <w:rsid w:val="00672C03"/>
    <w:rsid w:val="00672C72"/>
    <w:rsid w:val="006732A2"/>
    <w:rsid w:val="00674111"/>
    <w:rsid w:val="006769C3"/>
    <w:rsid w:val="00677F31"/>
    <w:rsid w:val="0068237F"/>
    <w:rsid w:val="00683EF5"/>
    <w:rsid w:val="00684AD9"/>
    <w:rsid w:val="00685A9A"/>
    <w:rsid w:val="00685D6C"/>
    <w:rsid w:val="006917CF"/>
    <w:rsid w:val="00692F13"/>
    <w:rsid w:val="00694B0E"/>
    <w:rsid w:val="00694C91"/>
    <w:rsid w:val="006965E6"/>
    <w:rsid w:val="006A1958"/>
    <w:rsid w:val="006A38CD"/>
    <w:rsid w:val="006A3D8F"/>
    <w:rsid w:val="006A4D3B"/>
    <w:rsid w:val="006A774F"/>
    <w:rsid w:val="006B2746"/>
    <w:rsid w:val="006B27F9"/>
    <w:rsid w:val="006B3B13"/>
    <w:rsid w:val="006B4243"/>
    <w:rsid w:val="006B5C42"/>
    <w:rsid w:val="006B6919"/>
    <w:rsid w:val="006C0051"/>
    <w:rsid w:val="006C0DF1"/>
    <w:rsid w:val="006C1E38"/>
    <w:rsid w:val="006C226D"/>
    <w:rsid w:val="006C473E"/>
    <w:rsid w:val="006C731D"/>
    <w:rsid w:val="006D0B28"/>
    <w:rsid w:val="006D17A5"/>
    <w:rsid w:val="006D3B4C"/>
    <w:rsid w:val="006D6395"/>
    <w:rsid w:val="006D7265"/>
    <w:rsid w:val="006E039C"/>
    <w:rsid w:val="006E1190"/>
    <w:rsid w:val="006E1296"/>
    <w:rsid w:val="006E2639"/>
    <w:rsid w:val="006E2670"/>
    <w:rsid w:val="006E3230"/>
    <w:rsid w:val="006E3526"/>
    <w:rsid w:val="006E3DC0"/>
    <w:rsid w:val="006E40EE"/>
    <w:rsid w:val="006E47E7"/>
    <w:rsid w:val="006E57FC"/>
    <w:rsid w:val="006E5872"/>
    <w:rsid w:val="006E631C"/>
    <w:rsid w:val="006E6366"/>
    <w:rsid w:val="006E6522"/>
    <w:rsid w:val="006E6D54"/>
    <w:rsid w:val="006E7912"/>
    <w:rsid w:val="006F0A34"/>
    <w:rsid w:val="006F2081"/>
    <w:rsid w:val="006F2B94"/>
    <w:rsid w:val="006F39B9"/>
    <w:rsid w:val="006F4C8D"/>
    <w:rsid w:val="006F6F6E"/>
    <w:rsid w:val="00704587"/>
    <w:rsid w:val="00707733"/>
    <w:rsid w:val="007106FF"/>
    <w:rsid w:val="00713EDA"/>
    <w:rsid w:val="00715149"/>
    <w:rsid w:val="007161EE"/>
    <w:rsid w:val="00716D1F"/>
    <w:rsid w:val="00721C9A"/>
    <w:rsid w:val="00724CC4"/>
    <w:rsid w:val="00724D2B"/>
    <w:rsid w:val="00726AC8"/>
    <w:rsid w:val="00733CE2"/>
    <w:rsid w:val="00733F46"/>
    <w:rsid w:val="00736F51"/>
    <w:rsid w:val="007378BE"/>
    <w:rsid w:val="00740031"/>
    <w:rsid w:val="00741B4B"/>
    <w:rsid w:val="0074218D"/>
    <w:rsid w:val="007421EA"/>
    <w:rsid w:val="0074348C"/>
    <w:rsid w:val="00743AC1"/>
    <w:rsid w:val="00744FF2"/>
    <w:rsid w:val="007451FE"/>
    <w:rsid w:val="00745B57"/>
    <w:rsid w:val="007461C2"/>
    <w:rsid w:val="00746BF0"/>
    <w:rsid w:val="00747380"/>
    <w:rsid w:val="007473A5"/>
    <w:rsid w:val="00750CA8"/>
    <w:rsid w:val="0075173B"/>
    <w:rsid w:val="0075188D"/>
    <w:rsid w:val="00752676"/>
    <w:rsid w:val="0075321E"/>
    <w:rsid w:val="00754703"/>
    <w:rsid w:val="00757DDB"/>
    <w:rsid w:val="0076035E"/>
    <w:rsid w:val="0076533B"/>
    <w:rsid w:val="00770235"/>
    <w:rsid w:val="00770B5A"/>
    <w:rsid w:val="0077490A"/>
    <w:rsid w:val="00774E4D"/>
    <w:rsid w:val="00775174"/>
    <w:rsid w:val="007774B3"/>
    <w:rsid w:val="0078016D"/>
    <w:rsid w:val="00782C7B"/>
    <w:rsid w:val="00783C3C"/>
    <w:rsid w:val="0078430D"/>
    <w:rsid w:val="007905AD"/>
    <w:rsid w:val="00790962"/>
    <w:rsid w:val="00791C01"/>
    <w:rsid w:val="007951C2"/>
    <w:rsid w:val="007A3645"/>
    <w:rsid w:val="007A36FA"/>
    <w:rsid w:val="007A3F33"/>
    <w:rsid w:val="007A5495"/>
    <w:rsid w:val="007A6EAD"/>
    <w:rsid w:val="007B115D"/>
    <w:rsid w:val="007B2354"/>
    <w:rsid w:val="007B270E"/>
    <w:rsid w:val="007B29E3"/>
    <w:rsid w:val="007B2FC9"/>
    <w:rsid w:val="007B3435"/>
    <w:rsid w:val="007B36EC"/>
    <w:rsid w:val="007B58AB"/>
    <w:rsid w:val="007B76E8"/>
    <w:rsid w:val="007C19E0"/>
    <w:rsid w:val="007C280C"/>
    <w:rsid w:val="007C333C"/>
    <w:rsid w:val="007C36A8"/>
    <w:rsid w:val="007C5EFC"/>
    <w:rsid w:val="007D210A"/>
    <w:rsid w:val="007D2F82"/>
    <w:rsid w:val="007D34BD"/>
    <w:rsid w:val="007D4B61"/>
    <w:rsid w:val="007D7625"/>
    <w:rsid w:val="007D7CF4"/>
    <w:rsid w:val="007E2081"/>
    <w:rsid w:val="007E7243"/>
    <w:rsid w:val="007E7A58"/>
    <w:rsid w:val="007F0EA0"/>
    <w:rsid w:val="007F1F67"/>
    <w:rsid w:val="007F2491"/>
    <w:rsid w:val="007F2D1D"/>
    <w:rsid w:val="007F48DC"/>
    <w:rsid w:val="007F4DCE"/>
    <w:rsid w:val="007F6D4B"/>
    <w:rsid w:val="008001D4"/>
    <w:rsid w:val="008003C7"/>
    <w:rsid w:val="008004EF"/>
    <w:rsid w:val="0080211D"/>
    <w:rsid w:val="0080215F"/>
    <w:rsid w:val="008024FB"/>
    <w:rsid w:val="00803870"/>
    <w:rsid w:val="00803E4D"/>
    <w:rsid w:val="00804B75"/>
    <w:rsid w:val="0080703C"/>
    <w:rsid w:val="0081121F"/>
    <w:rsid w:val="008118DE"/>
    <w:rsid w:val="0081245C"/>
    <w:rsid w:val="00813EBA"/>
    <w:rsid w:val="00814E1E"/>
    <w:rsid w:val="008158E3"/>
    <w:rsid w:val="00815D0B"/>
    <w:rsid w:val="008168F8"/>
    <w:rsid w:val="00816EAE"/>
    <w:rsid w:val="008214E7"/>
    <w:rsid w:val="008217D0"/>
    <w:rsid w:val="00821905"/>
    <w:rsid w:val="00822500"/>
    <w:rsid w:val="00822ACF"/>
    <w:rsid w:val="00823353"/>
    <w:rsid w:val="0082448D"/>
    <w:rsid w:val="00825D07"/>
    <w:rsid w:val="00832791"/>
    <w:rsid w:val="00834923"/>
    <w:rsid w:val="00836AB5"/>
    <w:rsid w:val="008377DA"/>
    <w:rsid w:val="008403F7"/>
    <w:rsid w:val="008421BD"/>
    <w:rsid w:val="00843916"/>
    <w:rsid w:val="00843C92"/>
    <w:rsid w:val="00845006"/>
    <w:rsid w:val="00845A7E"/>
    <w:rsid w:val="00846318"/>
    <w:rsid w:val="00850356"/>
    <w:rsid w:val="00851C6E"/>
    <w:rsid w:val="00852425"/>
    <w:rsid w:val="00853EF3"/>
    <w:rsid w:val="0086136A"/>
    <w:rsid w:val="0086278C"/>
    <w:rsid w:val="00864CD9"/>
    <w:rsid w:val="00867E69"/>
    <w:rsid w:val="0087092F"/>
    <w:rsid w:val="00871319"/>
    <w:rsid w:val="00872DE3"/>
    <w:rsid w:val="008738D6"/>
    <w:rsid w:val="008741BF"/>
    <w:rsid w:val="00875EB9"/>
    <w:rsid w:val="00877EA4"/>
    <w:rsid w:val="00880CE6"/>
    <w:rsid w:val="00881947"/>
    <w:rsid w:val="008831A3"/>
    <w:rsid w:val="0088722B"/>
    <w:rsid w:val="008905B2"/>
    <w:rsid w:val="008917AB"/>
    <w:rsid w:val="00891B4D"/>
    <w:rsid w:val="00892962"/>
    <w:rsid w:val="00892A74"/>
    <w:rsid w:val="0089370F"/>
    <w:rsid w:val="008939FC"/>
    <w:rsid w:val="00894736"/>
    <w:rsid w:val="00895105"/>
    <w:rsid w:val="00896B6D"/>
    <w:rsid w:val="008A21B9"/>
    <w:rsid w:val="008A38BD"/>
    <w:rsid w:val="008A4D36"/>
    <w:rsid w:val="008A4EA9"/>
    <w:rsid w:val="008A5731"/>
    <w:rsid w:val="008A5801"/>
    <w:rsid w:val="008A6212"/>
    <w:rsid w:val="008B4546"/>
    <w:rsid w:val="008B6563"/>
    <w:rsid w:val="008B787A"/>
    <w:rsid w:val="008C0450"/>
    <w:rsid w:val="008C0EDC"/>
    <w:rsid w:val="008C4C0C"/>
    <w:rsid w:val="008C4D52"/>
    <w:rsid w:val="008C7125"/>
    <w:rsid w:val="008D10C3"/>
    <w:rsid w:val="008D12CE"/>
    <w:rsid w:val="008D1516"/>
    <w:rsid w:val="008D25FD"/>
    <w:rsid w:val="008D2775"/>
    <w:rsid w:val="008D4A71"/>
    <w:rsid w:val="008D5C98"/>
    <w:rsid w:val="008D6574"/>
    <w:rsid w:val="008D75BC"/>
    <w:rsid w:val="008E0C49"/>
    <w:rsid w:val="008E12BF"/>
    <w:rsid w:val="008E13F1"/>
    <w:rsid w:val="008E42BB"/>
    <w:rsid w:val="008E5201"/>
    <w:rsid w:val="008E6EEA"/>
    <w:rsid w:val="008F14FD"/>
    <w:rsid w:val="008F49B4"/>
    <w:rsid w:val="008F4C59"/>
    <w:rsid w:val="008F7431"/>
    <w:rsid w:val="008F7E71"/>
    <w:rsid w:val="00901FCA"/>
    <w:rsid w:val="0090675E"/>
    <w:rsid w:val="00907EF0"/>
    <w:rsid w:val="009109B0"/>
    <w:rsid w:val="00914B3B"/>
    <w:rsid w:val="00914CF2"/>
    <w:rsid w:val="009161AB"/>
    <w:rsid w:val="0092140C"/>
    <w:rsid w:val="009231E8"/>
    <w:rsid w:val="00925054"/>
    <w:rsid w:val="009250F2"/>
    <w:rsid w:val="009276EE"/>
    <w:rsid w:val="00930A4A"/>
    <w:rsid w:val="00931EE4"/>
    <w:rsid w:val="00932896"/>
    <w:rsid w:val="00933087"/>
    <w:rsid w:val="00934141"/>
    <w:rsid w:val="009347C0"/>
    <w:rsid w:val="009376EF"/>
    <w:rsid w:val="00940B03"/>
    <w:rsid w:val="00941FAB"/>
    <w:rsid w:val="00942035"/>
    <w:rsid w:val="009425DA"/>
    <w:rsid w:val="0094274D"/>
    <w:rsid w:val="00944D2A"/>
    <w:rsid w:val="00946082"/>
    <w:rsid w:val="009501F1"/>
    <w:rsid w:val="00960EB7"/>
    <w:rsid w:val="00962B31"/>
    <w:rsid w:val="009637F8"/>
    <w:rsid w:val="00966458"/>
    <w:rsid w:val="00966707"/>
    <w:rsid w:val="00966B19"/>
    <w:rsid w:val="00966B98"/>
    <w:rsid w:val="00967180"/>
    <w:rsid w:val="00970ADF"/>
    <w:rsid w:val="00970AF5"/>
    <w:rsid w:val="00972A0C"/>
    <w:rsid w:val="00972DB6"/>
    <w:rsid w:val="00974977"/>
    <w:rsid w:val="009771D6"/>
    <w:rsid w:val="00990C60"/>
    <w:rsid w:val="00991843"/>
    <w:rsid w:val="0099352C"/>
    <w:rsid w:val="00995C1E"/>
    <w:rsid w:val="00996B0C"/>
    <w:rsid w:val="009A06F9"/>
    <w:rsid w:val="009A0897"/>
    <w:rsid w:val="009A0DB8"/>
    <w:rsid w:val="009A1F6E"/>
    <w:rsid w:val="009A2138"/>
    <w:rsid w:val="009A239A"/>
    <w:rsid w:val="009A6C6E"/>
    <w:rsid w:val="009A7690"/>
    <w:rsid w:val="009B062C"/>
    <w:rsid w:val="009B1355"/>
    <w:rsid w:val="009B2554"/>
    <w:rsid w:val="009B28CF"/>
    <w:rsid w:val="009B4308"/>
    <w:rsid w:val="009B439F"/>
    <w:rsid w:val="009B498D"/>
    <w:rsid w:val="009B5150"/>
    <w:rsid w:val="009B6084"/>
    <w:rsid w:val="009C044E"/>
    <w:rsid w:val="009C3E2C"/>
    <w:rsid w:val="009C4FC7"/>
    <w:rsid w:val="009C5015"/>
    <w:rsid w:val="009C5355"/>
    <w:rsid w:val="009C6EC8"/>
    <w:rsid w:val="009C7826"/>
    <w:rsid w:val="009D2778"/>
    <w:rsid w:val="009D3C26"/>
    <w:rsid w:val="009D40DE"/>
    <w:rsid w:val="009D44F8"/>
    <w:rsid w:val="009D78FA"/>
    <w:rsid w:val="009E127C"/>
    <w:rsid w:val="009E1D27"/>
    <w:rsid w:val="009E24F2"/>
    <w:rsid w:val="009E2803"/>
    <w:rsid w:val="009E4203"/>
    <w:rsid w:val="009E547D"/>
    <w:rsid w:val="009E5BFD"/>
    <w:rsid w:val="009E64C9"/>
    <w:rsid w:val="009E77F6"/>
    <w:rsid w:val="009E7BAB"/>
    <w:rsid w:val="009F13E6"/>
    <w:rsid w:val="009F173D"/>
    <w:rsid w:val="009F27AB"/>
    <w:rsid w:val="009F2B18"/>
    <w:rsid w:val="009F33A2"/>
    <w:rsid w:val="009F518F"/>
    <w:rsid w:val="009F7387"/>
    <w:rsid w:val="00A009A5"/>
    <w:rsid w:val="00A00C97"/>
    <w:rsid w:val="00A00FF9"/>
    <w:rsid w:val="00A023FA"/>
    <w:rsid w:val="00A03125"/>
    <w:rsid w:val="00A03AEC"/>
    <w:rsid w:val="00A049EB"/>
    <w:rsid w:val="00A0550D"/>
    <w:rsid w:val="00A05A6B"/>
    <w:rsid w:val="00A05CB0"/>
    <w:rsid w:val="00A06ED9"/>
    <w:rsid w:val="00A07411"/>
    <w:rsid w:val="00A1094C"/>
    <w:rsid w:val="00A10AF3"/>
    <w:rsid w:val="00A126A0"/>
    <w:rsid w:val="00A15235"/>
    <w:rsid w:val="00A15CA2"/>
    <w:rsid w:val="00A22A5C"/>
    <w:rsid w:val="00A23AE0"/>
    <w:rsid w:val="00A240D2"/>
    <w:rsid w:val="00A244F1"/>
    <w:rsid w:val="00A25AE1"/>
    <w:rsid w:val="00A25D6D"/>
    <w:rsid w:val="00A27DBE"/>
    <w:rsid w:val="00A30B2E"/>
    <w:rsid w:val="00A30C0C"/>
    <w:rsid w:val="00A313FE"/>
    <w:rsid w:val="00A31715"/>
    <w:rsid w:val="00A325C5"/>
    <w:rsid w:val="00A3346C"/>
    <w:rsid w:val="00A335EC"/>
    <w:rsid w:val="00A3438F"/>
    <w:rsid w:val="00A350AD"/>
    <w:rsid w:val="00A3673A"/>
    <w:rsid w:val="00A36E12"/>
    <w:rsid w:val="00A37420"/>
    <w:rsid w:val="00A37D23"/>
    <w:rsid w:val="00A37E7F"/>
    <w:rsid w:val="00A4043B"/>
    <w:rsid w:val="00A40900"/>
    <w:rsid w:val="00A42530"/>
    <w:rsid w:val="00A43D5D"/>
    <w:rsid w:val="00A4401C"/>
    <w:rsid w:val="00A4482B"/>
    <w:rsid w:val="00A455FF"/>
    <w:rsid w:val="00A4681E"/>
    <w:rsid w:val="00A470CC"/>
    <w:rsid w:val="00A5132E"/>
    <w:rsid w:val="00A558D9"/>
    <w:rsid w:val="00A55A9F"/>
    <w:rsid w:val="00A6193E"/>
    <w:rsid w:val="00A62047"/>
    <w:rsid w:val="00A630D6"/>
    <w:rsid w:val="00A6495C"/>
    <w:rsid w:val="00A6616E"/>
    <w:rsid w:val="00A709D7"/>
    <w:rsid w:val="00A71C5E"/>
    <w:rsid w:val="00A73A96"/>
    <w:rsid w:val="00A76831"/>
    <w:rsid w:val="00A80FE6"/>
    <w:rsid w:val="00A8499D"/>
    <w:rsid w:val="00A875F7"/>
    <w:rsid w:val="00A905ED"/>
    <w:rsid w:val="00A9136E"/>
    <w:rsid w:val="00A92085"/>
    <w:rsid w:val="00A92128"/>
    <w:rsid w:val="00A93AA7"/>
    <w:rsid w:val="00A93DF2"/>
    <w:rsid w:val="00A9573A"/>
    <w:rsid w:val="00A95B77"/>
    <w:rsid w:val="00A96E90"/>
    <w:rsid w:val="00AA0792"/>
    <w:rsid w:val="00AA0E2F"/>
    <w:rsid w:val="00AA1D96"/>
    <w:rsid w:val="00AA1FF0"/>
    <w:rsid w:val="00AA4B90"/>
    <w:rsid w:val="00AA57C8"/>
    <w:rsid w:val="00AA6772"/>
    <w:rsid w:val="00AB19B1"/>
    <w:rsid w:val="00AB3B60"/>
    <w:rsid w:val="00AB4830"/>
    <w:rsid w:val="00AB7300"/>
    <w:rsid w:val="00AC0F06"/>
    <w:rsid w:val="00AC1D51"/>
    <w:rsid w:val="00AC25B9"/>
    <w:rsid w:val="00AC3431"/>
    <w:rsid w:val="00AC51A0"/>
    <w:rsid w:val="00AC551F"/>
    <w:rsid w:val="00AC684F"/>
    <w:rsid w:val="00AC6942"/>
    <w:rsid w:val="00AC70C0"/>
    <w:rsid w:val="00AD07EC"/>
    <w:rsid w:val="00AD3325"/>
    <w:rsid w:val="00AD472F"/>
    <w:rsid w:val="00AD5455"/>
    <w:rsid w:val="00AD64F8"/>
    <w:rsid w:val="00AD6801"/>
    <w:rsid w:val="00AD7447"/>
    <w:rsid w:val="00AE3BF9"/>
    <w:rsid w:val="00AE452D"/>
    <w:rsid w:val="00AE4AC6"/>
    <w:rsid w:val="00AE52C9"/>
    <w:rsid w:val="00AE6AC0"/>
    <w:rsid w:val="00AF0A14"/>
    <w:rsid w:val="00AF1FB2"/>
    <w:rsid w:val="00AF3372"/>
    <w:rsid w:val="00AF33F3"/>
    <w:rsid w:val="00AF68AA"/>
    <w:rsid w:val="00AF6B5F"/>
    <w:rsid w:val="00AF6D00"/>
    <w:rsid w:val="00AF7739"/>
    <w:rsid w:val="00B021B8"/>
    <w:rsid w:val="00B03C92"/>
    <w:rsid w:val="00B04F39"/>
    <w:rsid w:val="00B0537F"/>
    <w:rsid w:val="00B0736D"/>
    <w:rsid w:val="00B07DDC"/>
    <w:rsid w:val="00B10791"/>
    <w:rsid w:val="00B10E2A"/>
    <w:rsid w:val="00B1152F"/>
    <w:rsid w:val="00B1529B"/>
    <w:rsid w:val="00B159C2"/>
    <w:rsid w:val="00B162D3"/>
    <w:rsid w:val="00B176F3"/>
    <w:rsid w:val="00B179F7"/>
    <w:rsid w:val="00B22157"/>
    <w:rsid w:val="00B2253E"/>
    <w:rsid w:val="00B23CFF"/>
    <w:rsid w:val="00B24036"/>
    <w:rsid w:val="00B26D3E"/>
    <w:rsid w:val="00B26F85"/>
    <w:rsid w:val="00B2770A"/>
    <w:rsid w:val="00B27D32"/>
    <w:rsid w:val="00B30814"/>
    <w:rsid w:val="00B31594"/>
    <w:rsid w:val="00B32B5D"/>
    <w:rsid w:val="00B33E00"/>
    <w:rsid w:val="00B36D7C"/>
    <w:rsid w:val="00B36EBE"/>
    <w:rsid w:val="00B37896"/>
    <w:rsid w:val="00B37B23"/>
    <w:rsid w:val="00B37C95"/>
    <w:rsid w:val="00B37F79"/>
    <w:rsid w:val="00B40D5B"/>
    <w:rsid w:val="00B41033"/>
    <w:rsid w:val="00B42F1F"/>
    <w:rsid w:val="00B44ADF"/>
    <w:rsid w:val="00B5007F"/>
    <w:rsid w:val="00B50BBD"/>
    <w:rsid w:val="00B516DD"/>
    <w:rsid w:val="00B52279"/>
    <w:rsid w:val="00B52FD6"/>
    <w:rsid w:val="00B53F4F"/>
    <w:rsid w:val="00B55DB4"/>
    <w:rsid w:val="00B6009B"/>
    <w:rsid w:val="00B608B4"/>
    <w:rsid w:val="00B6211C"/>
    <w:rsid w:val="00B62E73"/>
    <w:rsid w:val="00B62FB9"/>
    <w:rsid w:val="00B64120"/>
    <w:rsid w:val="00B642E3"/>
    <w:rsid w:val="00B662C8"/>
    <w:rsid w:val="00B66C03"/>
    <w:rsid w:val="00B730AF"/>
    <w:rsid w:val="00B736CF"/>
    <w:rsid w:val="00B736F4"/>
    <w:rsid w:val="00B73A34"/>
    <w:rsid w:val="00B7499E"/>
    <w:rsid w:val="00B758CC"/>
    <w:rsid w:val="00B770E9"/>
    <w:rsid w:val="00B81466"/>
    <w:rsid w:val="00B8195C"/>
    <w:rsid w:val="00B824C2"/>
    <w:rsid w:val="00B82DD2"/>
    <w:rsid w:val="00B836AA"/>
    <w:rsid w:val="00B85942"/>
    <w:rsid w:val="00B9082C"/>
    <w:rsid w:val="00B920AF"/>
    <w:rsid w:val="00B922CB"/>
    <w:rsid w:val="00B93093"/>
    <w:rsid w:val="00B97465"/>
    <w:rsid w:val="00B97851"/>
    <w:rsid w:val="00B97B95"/>
    <w:rsid w:val="00BA0F83"/>
    <w:rsid w:val="00BA16D4"/>
    <w:rsid w:val="00BA1705"/>
    <w:rsid w:val="00BA1708"/>
    <w:rsid w:val="00BA2C97"/>
    <w:rsid w:val="00BA34E1"/>
    <w:rsid w:val="00BA3875"/>
    <w:rsid w:val="00BA4F52"/>
    <w:rsid w:val="00BA4F91"/>
    <w:rsid w:val="00BA5135"/>
    <w:rsid w:val="00BA6595"/>
    <w:rsid w:val="00BB0622"/>
    <w:rsid w:val="00BB3648"/>
    <w:rsid w:val="00BB463A"/>
    <w:rsid w:val="00BB7D62"/>
    <w:rsid w:val="00BC22AB"/>
    <w:rsid w:val="00BC6153"/>
    <w:rsid w:val="00BC6279"/>
    <w:rsid w:val="00BC781A"/>
    <w:rsid w:val="00BD242C"/>
    <w:rsid w:val="00BD2B95"/>
    <w:rsid w:val="00BD6826"/>
    <w:rsid w:val="00BD6866"/>
    <w:rsid w:val="00BD79B7"/>
    <w:rsid w:val="00BE0FDE"/>
    <w:rsid w:val="00BE24D6"/>
    <w:rsid w:val="00BE387A"/>
    <w:rsid w:val="00BE486C"/>
    <w:rsid w:val="00BE55A1"/>
    <w:rsid w:val="00BE5885"/>
    <w:rsid w:val="00BE6C83"/>
    <w:rsid w:val="00BE6CFF"/>
    <w:rsid w:val="00BF10EC"/>
    <w:rsid w:val="00BF25F0"/>
    <w:rsid w:val="00BF2E2D"/>
    <w:rsid w:val="00BF2EBE"/>
    <w:rsid w:val="00BF3476"/>
    <w:rsid w:val="00BF37C3"/>
    <w:rsid w:val="00BF4938"/>
    <w:rsid w:val="00BF62D6"/>
    <w:rsid w:val="00C013D8"/>
    <w:rsid w:val="00C01B5B"/>
    <w:rsid w:val="00C02617"/>
    <w:rsid w:val="00C027EC"/>
    <w:rsid w:val="00C02948"/>
    <w:rsid w:val="00C11767"/>
    <w:rsid w:val="00C11A55"/>
    <w:rsid w:val="00C123B4"/>
    <w:rsid w:val="00C12484"/>
    <w:rsid w:val="00C1406F"/>
    <w:rsid w:val="00C14922"/>
    <w:rsid w:val="00C15241"/>
    <w:rsid w:val="00C159B8"/>
    <w:rsid w:val="00C15A43"/>
    <w:rsid w:val="00C15C89"/>
    <w:rsid w:val="00C16E2D"/>
    <w:rsid w:val="00C20180"/>
    <w:rsid w:val="00C2021A"/>
    <w:rsid w:val="00C20CCB"/>
    <w:rsid w:val="00C22709"/>
    <w:rsid w:val="00C22865"/>
    <w:rsid w:val="00C231BD"/>
    <w:rsid w:val="00C24936"/>
    <w:rsid w:val="00C25AFE"/>
    <w:rsid w:val="00C26AF1"/>
    <w:rsid w:val="00C30883"/>
    <w:rsid w:val="00C308C3"/>
    <w:rsid w:val="00C324CD"/>
    <w:rsid w:val="00C32DB1"/>
    <w:rsid w:val="00C34762"/>
    <w:rsid w:val="00C355C0"/>
    <w:rsid w:val="00C376DA"/>
    <w:rsid w:val="00C378DE"/>
    <w:rsid w:val="00C40085"/>
    <w:rsid w:val="00C40DBA"/>
    <w:rsid w:val="00C431C6"/>
    <w:rsid w:val="00C44913"/>
    <w:rsid w:val="00C46843"/>
    <w:rsid w:val="00C47A4A"/>
    <w:rsid w:val="00C47C8D"/>
    <w:rsid w:val="00C5035A"/>
    <w:rsid w:val="00C51326"/>
    <w:rsid w:val="00C5158E"/>
    <w:rsid w:val="00C55CEF"/>
    <w:rsid w:val="00C570B1"/>
    <w:rsid w:val="00C6202C"/>
    <w:rsid w:val="00C6372F"/>
    <w:rsid w:val="00C63FDC"/>
    <w:rsid w:val="00C669D0"/>
    <w:rsid w:val="00C675A3"/>
    <w:rsid w:val="00C67FE6"/>
    <w:rsid w:val="00C736A5"/>
    <w:rsid w:val="00C816A5"/>
    <w:rsid w:val="00C82DB8"/>
    <w:rsid w:val="00C83821"/>
    <w:rsid w:val="00C83897"/>
    <w:rsid w:val="00C84178"/>
    <w:rsid w:val="00C84D6A"/>
    <w:rsid w:val="00C85726"/>
    <w:rsid w:val="00C90260"/>
    <w:rsid w:val="00C916AA"/>
    <w:rsid w:val="00C938F8"/>
    <w:rsid w:val="00C9426B"/>
    <w:rsid w:val="00C96E43"/>
    <w:rsid w:val="00C97E29"/>
    <w:rsid w:val="00CA2223"/>
    <w:rsid w:val="00CA3D1A"/>
    <w:rsid w:val="00CA6150"/>
    <w:rsid w:val="00CA625E"/>
    <w:rsid w:val="00CA68B0"/>
    <w:rsid w:val="00CA7446"/>
    <w:rsid w:val="00CB1391"/>
    <w:rsid w:val="00CB1E39"/>
    <w:rsid w:val="00CB43C5"/>
    <w:rsid w:val="00CB4798"/>
    <w:rsid w:val="00CB5878"/>
    <w:rsid w:val="00CB6D75"/>
    <w:rsid w:val="00CC1857"/>
    <w:rsid w:val="00CC1BDB"/>
    <w:rsid w:val="00CC2369"/>
    <w:rsid w:val="00CC294D"/>
    <w:rsid w:val="00CC2B1B"/>
    <w:rsid w:val="00CC4DEB"/>
    <w:rsid w:val="00CC524C"/>
    <w:rsid w:val="00CC57A8"/>
    <w:rsid w:val="00CC7020"/>
    <w:rsid w:val="00CC7371"/>
    <w:rsid w:val="00CD090E"/>
    <w:rsid w:val="00CD129D"/>
    <w:rsid w:val="00CD1BD1"/>
    <w:rsid w:val="00CD3633"/>
    <w:rsid w:val="00CD59B6"/>
    <w:rsid w:val="00CD7037"/>
    <w:rsid w:val="00CE0846"/>
    <w:rsid w:val="00CE0DC4"/>
    <w:rsid w:val="00CE290A"/>
    <w:rsid w:val="00CE2D48"/>
    <w:rsid w:val="00CE34A7"/>
    <w:rsid w:val="00CE350E"/>
    <w:rsid w:val="00CE3B6C"/>
    <w:rsid w:val="00CE57A2"/>
    <w:rsid w:val="00CE5852"/>
    <w:rsid w:val="00CE6ADE"/>
    <w:rsid w:val="00CF13A6"/>
    <w:rsid w:val="00CF3C01"/>
    <w:rsid w:val="00CF5EEE"/>
    <w:rsid w:val="00D038F3"/>
    <w:rsid w:val="00D047A3"/>
    <w:rsid w:val="00D0765C"/>
    <w:rsid w:val="00D107BB"/>
    <w:rsid w:val="00D1090E"/>
    <w:rsid w:val="00D12696"/>
    <w:rsid w:val="00D12703"/>
    <w:rsid w:val="00D1447B"/>
    <w:rsid w:val="00D15DB0"/>
    <w:rsid w:val="00D20AAC"/>
    <w:rsid w:val="00D30C63"/>
    <w:rsid w:val="00D30FE1"/>
    <w:rsid w:val="00D32E57"/>
    <w:rsid w:val="00D34343"/>
    <w:rsid w:val="00D35E54"/>
    <w:rsid w:val="00D36046"/>
    <w:rsid w:val="00D37A6B"/>
    <w:rsid w:val="00D40432"/>
    <w:rsid w:val="00D41A8F"/>
    <w:rsid w:val="00D42B62"/>
    <w:rsid w:val="00D438DC"/>
    <w:rsid w:val="00D465B2"/>
    <w:rsid w:val="00D46800"/>
    <w:rsid w:val="00D47931"/>
    <w:rsid w:val="00D50319"/>
    <w:rsid w:val="00D50E7C"/>
    <w:rsid w:val="00D5215D"/>
    <w:rsid w:val="00D5295F"/>
    <w:rsid w:val="00D53DD3"/>
    <w:rsid w:val="00D55FDA"/>
    <w:rsid w:val="00D63626"/>
    <w:rsid w:val="00D6586D"/>
    <w:rsid w:val="00D66042"/>
    <w:rsid w:val="00D669E2"/>
    <w:rsid w:val="00D66AD0"/>
    <w:rsid w:val="00D717F7"/>
    <w:rsid w:val="00D7505F"/>
    <w:rsid w:val="00D80A0F"/>
    <w:rsid w:val="00D80BA6"/>
    <w:rsid w:val="00D821DF"/>
    <w:rsid w:val="00D82C26"/>
    <w:rsid w:val="00D84A94"/>
    <w:rsid w:val="00D86835"/>
    <w:rsid w:val="00D91C84"/>
    <w:rsid w:val="00D926DD"/>
    <w:rsid w:val="00D93B6A"/>
    <w:rsid w:val="00D95615"/>
    <w:rsid w:val="00D975EC"/>
    <w:rsid w:val="00DA085C"/>
    <w:rsid w:val="00DA2512"/>
    <w:rsid w:val="00DA26EB"/>
    <w:rsid w:val="00DA48EA"/>
    <w:rsid w:val="00DA4998"/>
    <w:rsid w:val="00DA6BA8"/>
    <w:rsid w:val="00DB0457"/>
    <w:rsid w:val="00DB0CEF"/>
    <w:rsid w:val="00DB3036"/>
    <w:rsid w:val="00DB5CD0"/>
    <w:rsid w:val="00DB626C"/>
    <w:rsid w:val="00DB6A25"/>
    <w:rsid w:val="00DB6B99"/>
    <w:rsid w:val="00DB717D"/>
    <w:rsid w:val="00DC04B4"/>
    <w:rsid w:val="00DC14A3"/>
    <w:rsid w:val="00DC1FBE"/>
    <w:rsid w:val="00DC329B"/>
    <w:rsid w:val="00DC457D"/>
    <w:rsid w:val="00DC502C"/>
    <w:rsid w:val="00DC5425"/>
    <w:rsid w:val="00DC7AA0"/>
    <w:rsid w:val="00DC7B49"/>
    <w:rsid w:val="00DC7E73"/>
    <w:rsid w:val="00DD125E"/>
    <w:rsid w:val="00DD15DB"/>
    <w:rsid w:val="00DD1848"/>
    <w:rsid w:val="00DD27AC"/>
    <w:rsid w:val="00DD3D2B"/>
    <w:rsid w:val="00DD5917"/>
    <w:rsid w:val="00DE1145"/>
    <w:rsid w:val="00DE3696"/>
    <w:rsid w:val="00DE47ED"/>
    <w:rsid w:val="00DF0DCD"/>
    <w:rsid w:val="00DF472E"/>
    <w:rsid w:val="00DF5E28"/>
    <w:rsid w:val="00DF5EE1"/>
    <w:rsid w:val="00DF6756"/>
    <w:rsid w:val="00E02882"/>
    <w:rsid w:val="00E04D58"/>
    <w:rsid w:val="00E061AE"/>
    <w:rsid w:val="00E079E6"/>
    <w:rsid w:val="00E100D2"/>
    <w:rsid w:val="00E141E7"/>
    <w:rsid w:val="00E146D0"/>
    <w:rsid w:val="00E15347"/>
    <w:rsid w:val="00E153A9"/>
    <w:rsid w:val="00E21C68"/>
    <w:rsid w:val="00E21D44"/>
    <w:rsid w:val="00E21E5D"/>
    <w:rsid w:val="00E2283B"/>
    <w:rsid w:val="00E26AF5"/>
    <w:rsid w:val="00E26E13"/>
    <w:rsid w:val="00E31BFD"/>
    <w:rsid w:val="00E31C0C"/>
    <w:rsid w:val="00E3380E"/>
    <w:rsid w:val="00E411F9"/>
    <w:rsid w:val="00E44363"/>
    <w:rsid w:val="00E45AA5"/>
    <w:rsid w:val="00E45BA4"/>
    <w:rsid w:val="00E4639D"/>
    <w:rsid w:val="00E52872"/>
    <w:rsid w:val="00E53DCB"/>
    <w:rsid w:val="00E54B22"/>
    <w:rsid w:val="00E57BA0"/>
    <w:rsid w:val="00E6006C"/>
    <w:rsid w:val="00E6171D"/>
    <w:rsid w:val="00E621FB"/>
    <w:rsid w:val="00E62309"/>
    <w:rsid w:val="00E62E2D"/>
    <w:rsid w:val="00E63F6B"/>
    <w:rsid w:val="00E64944"/>
    <w:rsid w:val="00E653B9"/>
    <w:rsid w:val="00E6646E"/>
    <w:rsid w:val="00E66CD3"/>
    <w:rsid w:val="00E67ABE"/>
    <w:rsid w:val="00E704BC"/>
    <w:rsid w:val="00E72030"/>
    <w:rsid w:val="00E73E1E"/>
    <w:rsid w:val="00E74C44"/>
    <w:rsid w:val="00E750F4"/>
    <w:rsid w:val="00E75E9C"/>
    <w:rsid w:val="00E76261"/>
    <w:rsid w:val="00E768B7"/>
    <w:rsid w:val="00E77403"/>
    <w:rsid w:val="00E77ACB"/>
    <w:rsid w:val="00E84100"/>
    <w:rsid w:val="00E91E83"/>
    <w:rsid w:val="00E93D0D"/>
    <w:rsid w:val="00E95C38"/>
    <w:rsid w:val="00E96666"/>
    <w:rsid w:val="00EA18AA"/>
    <w:rsid w:val="00EA1CC2"/>
    <w:rsid w:val="00EA38BF"/>
    <w:rsid w:val="00EA5E8B"/>
    <w:rsid w:val="00EA717F"/>
    <w:rsid w:val="00EA7521"/>
    <w:rsid w:val="00EA76E7"/>
    <w:rsid w:val="00EB0437"/>
    <w:rsid w:val="00EB19C1"/>
    <w:rsid w:val="00EB38EF"/>
    <w:rsid w:val="00EB3C70"/>
    <w:rsid w:val="00EB4F27"/>
    <w:rsid w:val="00EB5DA8"/>
    <w:rsid w:val="00EC037B"/>
    <w:rsid w:val="00EC09BC"/>
    <w:rsid w:val="00EC1638"/>
    <w:rsid w:val="00EC5C85"/>
    <w:rsid w:val="00EC7EF0"/>
    <w:rsid w:val="00ED13BC"/>
    <w:rsid w:val="00ED1617"/>
    <w:rsid w:val="00ED25AF"/>
    <w:rsid w:val="00ED3046"/>
    <w:rsid w:val="00ED3731"/>
    <w:rsid w:val="00ED379E"/>
    <w:rsid w:val="00ED4E97"/>
    <w:rsid w:val="00ED5C59"/>
    <w:rsid w:val="00ED5FB2"/>
    <w:rsid w:val="00ED7152"/>
    <w:rsid w:val="00ED736A"/>
    <w:rsid w:val="00EE3CA8"/>
    <w:rsid w:val="00EE671E"/>
    <w:rsid w:val="00EE6DBC"/>
    <w:rsid w:val="00EE7424"/>
    <w:rsid w:val="00EF0B65"/>
    <w:rsid w:val="00EF18D0"/>
    <w:rsid w:val="00EF1C77"/>
    <w:rsid w:val="00EF2394"/>
    <w:rsid w:val="00EF29CC"/>
    <w:rsid w:val="00EF42DD"/>
    <w:rsid w:val="00EF5E01"/>
    <w:rsid w:val="00EF7B50"/>
    <w:rsid w:val="00EF7FD9"/>
    <w:rsid w:val="00F00C4D"/>
    <w:rsid w:val="00F03319"/>
    <w:rsid w:val="00F0347E"/>
    <w:rsid w:val="00F048CC"/>
    <w:rsid w:val="00F068BC"/>
    <w:rsid w:val="00F07B8F"/>
    <w:rsid w:val="00F1013E"/>
    <w:rsid w:val="00F12913"/>
    <w:rsid w:val="00F12F41"/>
    <w:rsid w:val="00F143FA"/>
    <w:rsid w:val="00F16D64"/>
    <w:rsid w:val="00F16E24"/>
    <w:rsid w:val="00F20BA6"/>
    <w:rsid w:val="00F213A3"/>
    <w:rsid w:val="00F22C0A"/>
    <w:rsid w:val="00F22C4A"/>
    <w:rsid w:val="00F22E9E"/>
    <w:rsid w:val="00F23DAE"/>
    <w:rsid w:val="00F270D7"/>
    <w:rsid w:val="00F27742"/>
    <w:rsid w:val="00F278EE"/>
    <w:rsid w:val="00F27F52"/>
    <w:rsid w:val="00F30F63"/>
    <w:rsid w:val="00F315FE"/>
    <w:rsid w:val="00F33803"/>
    <w:rsid w:val="00F349D1"/>
    <w:rsid w:val="00F3517D"/>
    <w:rsid w:val="00F35209"/>
    <w:rsid w:val="00F35820"/>
    <w:rsid w:val="00F35A0E"/>
    <w:rsid w:val="00F37BBA"/>
    <w:rsid w:val="00F37F1B"/>
    <w:rsid w:val="00F400B6"/>
    <w:rsid w:val="00F43875"/>
    <w:rsid w:val="00F458F8"/>
    <w:rsid w:val="00F45961"/>
    <w:rsid w:val="00F45B35"/>
    <w:rsid w:val="00F45E8D"/>
    <w:rsid w:val="00F479DA"/>
    <w:rsid w:val="00F524E9"/>
    <w:rsid w:val="00F528F7"/>
    <w:rsid w:val="00F53BB5"/>
    <w:rsid w:val="00F5425C"/>
    <w:rsid w:val="00F6164D"/>
    <w:rsid w:val="00F61B4A"/>
    <w:rsid w:val="00F6217B"/>
    <w:rsid w:val="00F62C6C"/>
    <w:rsid w:val="00F63659"/>
    <w:rsid w:val="00F642DF"/>
    <w:rsid w:val="00F654E9"/>
    <w:rsid w:val="00F74A5E"/>
    <w:rsid w:val="00F75458"/>
    <w:rsid w:val="00F76603"/>
    <w:rsid w:val="00F773FB"/>
    <w:rsid w:val="00F822F6"/>
    <w:rsid w:val="00F82564"/>
    <w:rsid w:val="00F85C62"/>
    <w:rsid w:val="00F875A3"/>
    <w:rsid w:val="00F87D9C"/>
    <w:rsid w:val="00F90E42"/>
    <w:rsid w:val="00F9146D"/>
    <w:rsid w:val="00F93B4A"/>
    <w:rsid w:val="00F959CD"/>
    <w:rsid w:val="00F97A87"/>
    <w:rsid w:val="00FA0D1C"/>
    <w:rsid w:val="00FA137C"/>
    <w:rsid w:val="00FA2119"/>
    <w:rsid w:val="00FA5752"/>
    <w:rsid w:val="00FB044C"/>
    <w:rsid w:val="00FB0F46"/>
    <w:rsid w:val="00FB4213"/>
    <w:rsid w:val="00FC1138"/>
    <w:rsid w:val="00FC2CA0"/>
    <w:rsid w:val="00FC50AD"/>
    <w:rsid w:val="00FD00F9"/>
    <w:rsid w:val="00FD0B49"/>
    <w:rsid w:val="00FD2C4D"/>
    <w:rsid w:val="00FD2E0C"/>
    <w:rsid w:val="00FD50A5"/>
    <w:rsid w:val="00FD532A"/>
    <w:rsid w:val="00FD57E3"/>
    <w:rsid w:val="00FD681F"/>
    <w:rsid w:val="00FD6E2C"/>
    <w:rsid w:val="00FD713D"/>
    <w:rsid w:val="00FD73D1"/>
    <w:rsid w:val="00FE025B"/>
    <w:rsid w:val="00FE0482"/>
    <w:rsid w:val="00FE1330"/>
    <w:rsid w:val="00FE1883"/>
    <w:rsid w:val="00FE20A3"/>
    <w:rsid w:val="00FE59B4"/>
    <w:rsid w:val="00FF34B3"/>
    <w:rsid w:val="00FF3A0A"/>
    <w:rsid w:val="00FF5E01"/>
    <w:rsid w:val="00FF67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A1708"/>
  </w:style>
  <w:style w:type="paragraph" w:styleId="Kop1">
    <w:name w:val="heading 1"/>
    <w:basedOn w:val="Standaard"/>
    <w:next w:val="Standaard"/>
    <w:link w:val="Kop1Char"/>
    <w:uiPriority w:val="9"/>
    <w:qFormat/>
    <w:rsid w:val="00BE55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9C78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7B3435"/>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642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E55A1"/>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BE55A1"/>
    <w:pPr>
      <w:ind w:left="720"/>
      <w:contextualSpacing/>
    </w:pPr>
  </w:style>
  <w:style w:type="character" w:customStyle="1" w:styleId="Kop2Char">
    <w:name w:val="Kop 2 Char"/>
    <w:basedOn w:val="Standaardalinea-lettertype"/>
    <w:link w:val="Kop2"/>
    <w:uiPriority w:val="9"/>
    <w:rsid w:val="009C7826"/>
    <w:rPr>
      <w:rFonts w:asciiTheme="majorHAnsi" w:eastAsiaTheme="majorEastAsia" w:hAnsiTheme="majorHAnsi" w:cstheme="majorBidi"/>
      <w:b/>
      <w:bCs/>
      <w:color w:val="4F81BD" w:themeColor="accent1"/>
      <w:sz w:val="26"/>
      <w:szCs w:val="26"/>
    </w:rPr>
  </w:style>
  <w:style w:type="paragraph" w:styleId="Titel">
    <w:name w:val="Title"/>
    <w:basedOn w:val="Standaard"/>
    <w:next w:val="Standaard"/>
    <w:link w:val="TitelChar"/>
    <w:uiPriority w:val="10"/>
    <w:qFormat/>
    <w:rsid w:val="005E58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E58C0"/>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5E58C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E58C0"/>
    <w:rPr>
      <w:rFonts w:ascii="Tahoma" w:hAnsi="Tahoma" w:cs="Tahoma"/>
      <w:sz w:val="16"/>
      <w:szCs w:val="16"/>
    </w:rPr>
  </w:style>
  <w:style w:type="paragraph" w:styleId="Voetnoottekst">
    <w:name w:val="footnote text"/>
    <w:basedOn w:val="Standaard"/>
    <w:link w:val="VoetnoottekstChar"/>
    <w:uiPriority w:val="99"/>
    <w:semiHidden/>
    <w:unhideWhenUsed/>
    <w:rsid w:val="004026A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026A0"/>
    <w:rPr>
      <w:sz w:val="20"/>
      <w:szCs w:val="20"/>
    </w:rPr>
  </w:style>
  <w:style w:type="character" w:styleId="Voetnootmarkering">
    <w:name w:val="footnote reference"/>
    <w:basedOn w:val="Standaardalinea-lettertype"/>
    <w:uiPriority w:val="99"/>
    <w:semiHidden/>
    <w:unhideWhenUsed/>
    <w:rsid w:val="004026A0"/>
    <w:rPr>
      <w:vertAlign w:val="superscript"/>
    </w:rPr>
  </w:style>
  <w:style w:type="character" w:customStyle="1" w:styleId="Kop3Char">
    <w:name w:val="Kop 3 Char"/>
    <w:basedOn w:val="Standaardalinea-lettertype"/>
    <w:link w:val="Kop3"/>
    <w:uiPriority w:val="9"/>
    <w:rsid w:val="007B3435"/>
    <w:rPr>
      <w:rFonts w:asciiTheme="majorHAnsi" w:eastAsiaTheme="majorEastAsia" w:hAnsiTheme="majorHAnsi" w:cstheme="majorBidi"/>
      <w:b/>
      <w:bCs/>
      <w:color w:val="4F81BD" w:themeColor="accent1"/>
    </w:rPr>
  </w:style>
  <w:style w:type="paragraph" w:styleId="Kopvaninhoudsopgave">
    <w:name w:val="TOC Heading"/>
    <w:basedOn w:val="Kop1"/>
    <w:next w:val="Standaard"/>
    <w:uiPriority w:val="39"/>
    <w:semiHidden/>
    <w:unhideWhenUsed/>
    <w:qFormat/>
    <w:rsid w:val="00CC2B1B"/>
    <w:pPr>
      <w:outlineLvl w:val="9"/>
    </w:pPr>
  </w:style>
  <w:style w:type="paragraph" w:styleId="Inhopg1">
    <w:name w:val="toc 1"/>
    <w:basedOn w:val="Standaard"/>
    <w:next w:val="Standaard"/>
    <w:autoRedefine/>
    <w:uiPriority w:val="39"/>
    <w:unhideWhenUsed/>
    <w:qFormat/>
    <w:rsid w:val="00CC2B1B"/>
    <w:pPr>
      <w:spacing w:after="100"/>
    </w:pPr>
  </w:style>
  <w:style w:type="paragraph" w:styleId="Inhopg2">
    <w:name w:val="toc 2"/>
    <w:basedOn w:val="Standaard"/>
    <w:next w:val="Standaard"/>
    <w:autoRedefine/>
    <w:uiPriority w:val="39"/>
    <w:unhideWhenUsed/>
    <w:qFormat/>
    <w:rsid w:val="00CC2B1B"/>
    <w:pPr>
      <w:spacing w:after="100"/>
      <w:ind w:left="220"/>
    </w:pPr>
  </w:style>
  <w:style w:type="character" w:styleId="Hyperlink">
    <w:name w:val="Hyperlink"/>
    <w:basedOn w:val="Standaardalinea-lettertype"/>
    <w:uiPriority w:val="99"/>
    <w:unhideWhenUsed/>
    <w:rsid w:val="00CC2B1B"/>
    <w:rPr>
      <w:color w:val="0000FF" w:themeColor="hyperlink"/>
      <w:u w:val="single"/>
    </w:rPr>
  </w:style>
  <w:style w:type="paragraph" w:styleId="Ondertitel">
    <w:name w:val="Subtitle"/>
    <w:basedOn w:val="Standaard"/>
    <w:next w:val="Standaard"/>
    <w:link w:val="OndertitelChar"/>
    <w:uiPriority w:val="11"/>
    <w:qFormat/>
    <w:rsid w:val="004225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42251F"/>
    <w:rPr>
      <w:rFonts w:asciiTheme="majorHAnsi" w:eastAsiaTheme="majorEastAsia" w:hAnsiTheme="majorHAnsi" w:cstheme="majorBidi"/>
      <w:i/>
      <w:iCs/>
      <w:color w:val="4F81BD" w:themeColor="accent1"/>
      <w:spacing w:val="15"/>
      <w:sz w:val="24"/>
      <w:szCs w:val="24"/>
    </w:rPr>
  </w:style>
  <w:style w:type="paragraph" w:styleId="Koptekst">
    <w:name w:val="header"/>
    <w:basedOn w:val="Standaard"/>
    <w:link w:val="KoptekstChar"/>
    <w:uiPriority w:val="99"/>
    <w:unhideWhenUsed/>
    <w:rsid w:val="00EC03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C037B"/>
  </w:style>
  <w:style w:type="paragraph" w:styleId="Voettekst">
    <w:name w:val="footer"/>
    <w:basedOn w:val="Standaard"/>
    <w:link w:val="VoettekstChar"/>
    <w:uiPriority w:val="99"/>
    <w:unhideWhenUsed/>
    <w:rsid w:val="00EC03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C037B"/>
  </w:style>
  <w:style w:type="character" w:styleId="Verwijzingopmerking">
    <w:name w:val="annotation reference"/>
    <w:basedOn w:val="Standaardalinea-lettertype"/>
    <w:uiPriority w:val="99"/>
    <w:semiHidden/>
    <w:unhideWhenUsed/>
    <w:rsid w:val="00203BE0"/>
    <w:rPr>
      <w:sz w:val="16"/>
      <w:szCs w:val="16"/>
    </w:rPr>
  </w:style>
  <w:style w:type="paragraph" w:styleId="Tekstopmerking">
    <w:name w:val="annotation text"/>
    <w:basedOn w:val="Standaard"/>
    <w:link w:val="TekstopmerkingChar"/>
    <w:uiPriority w:val="99"/>
    <w:semiHidden/>
    <w:unhideWhenUsed/>
    <w:rsid w:val="00203BE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03BE0"/>
    <w:rPr>
      <w:sz w:val="20"/>
      <w:szCs w:val="20"/>
    </w:rPr>
  </w:style>
  <w:style w:type="paragraph" w:styleId="Onderwerpvanopmerking">
    <w:name w:val="annotation subject"/>
    <w:basedOn w:val="Tekstopmerking"/>
    <w:next w:val="Tekstopmerking"/>
    <w:link w:val="OnderwerpvanopmerkingChar"/>
    <w:uiPriority w:val="99"/>
    <w:semiHidden/>
    <w:unhideWhenUsed/>
    <w:rsid w:val="00203BE0"/>
    <w:rPr>
      <w:b/>
      <w:bCs/>
    </w:rPr>
  </w:style>
  <w:style w:type="character" w:customStyle="1" w:styleId="OnderwerpvanopmerkingChar">
    <w:name w:val="Onderwerp van opmerking Char"/>
    <w:basedOn w:val="TekstopmerkingChar"/>
    <w:link w:val="Onderwerpvanopmerking"/>
    <w:uiPriority w:val="99"/>
    <w:semiHidden/>
    <w:rsid w:val="00203BE0"/>
    <w:rPr>
      <w:b/>
      <w:bCs/>
      <w:sz w:val="20"/>
      <w:szCs w:val="20"/>
    </w:rPr>
  </w:style>
  <w:style w:type="table" w:styleId="Tabelraster">
    <w:name w:val="Table Grid"/>
    <w:basedOn w:val="Standaardtabel"/>
    <w:uiPriority w:val="59"/>
    <w:rsid w:val="009A2138"/>
    <w:pPr>
      <w:spacing w:after="0" w:line="26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uiPriority w:val="39"/>
    <w:unhideWhenUsed/>
    <w:qFormat/>
    <w:rsid w:val="00493568"/>
    <w:pPr>
      <w:spacing w:after="100"/>
      <w:ind w:left="440"/>
    </w:pPr>
  </w:style>
  <w:style w:type="character" w:customStyle="1" w:styleId="Kop4Char">
    <w:name w:val="Kop 4 Char"/>
    <w:basedOn w:val="Standaardalinea-lettertype"/>
    <w:link w:val="Kop4"/>
    <w:uiPriority w:val="9"/>
    <w:semiHidden/>
    <w:rsid w:val="00F642DF"/>
    <w:rPr>
      <w:rFonts w:asciiTheme="majorHAnsi" w:eastAsiaTheme="majorEastAsia" w:hAnsiTheme="majorHAnsi" w:cstheme="majorBidi"/>
      <w:b/>
      <w:bCs/>
      <w:i/>
      <w:iCs/>
      <w:color w:val="4F81BD" w:themeColor="accent1"/>
    </w:rPr>
  </w:style>
  <w:style w:type="paragraph" w:styleId="Bijschrift">
    <w:name w:val="caption"/>
    <w:basedOn w:val="Standaard"/>
    <w:next w:val="Standaard"/>
    <w:uiPriority w:val="35"/>
    <w:unhideWhenUsed/>
    <w:qFormat/>
    <w:rsid w:val="00546361"/>
    <w:pPr>
      <w:spacing w:line="240" w:lineRule="auto"/>
    </w:pPr>
    <w:rPr>
      <w:b/>
      <w:bCs/>
      <w:color w:val="4F81BD" w:themeColor="accent1"/>
      <w:sz w:val="18"/>
      <w:szCs w:val="18"/>
    </w:rPr>
  </w:style>
  <w:style w:type="paragraph" w:styleId="Geenafstand">
    <w:name w:val="No Spacing"/>
    <w:uiPriority w:val="1"/>
    <w:qFormat/>
    <w:rsid w:val="005F02E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BE55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9C78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7B3435"/>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642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E55A1"/>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BE55A1"/>
    <w:pPr>
      <w:ind w:left="720"/>
      <w:contextualSpacing/>
    </w:pPr>
  </w:style>
  <w:style w:type="character" w:customStyle="1" w:styleId="Kop2Char">
    <w:name w:val="Kop 2 Char"/>
    <w:basedOn w:val="Standaardalinea-lettertype"/>
    <w:link w:val="Kop2"/>
    <w:uiPriority w:val="9"/>
    <w:rsid w:val="009C7826"/>
    <w:rPr>
      <w:rFonts w:asciiTheme="majorHAnsi" w:eastAsiaTheme="majorEastAsia" w:hAnsiTheme="majorHAnsi" w:cstheme="majorBidi"/>
      <w:b/>
      <w:bCs/>
      <w:color w:val="4F81BD" w:themeColor="accent1"/>
      <w:sz w:val="26"/>
      <w:szCs w:val="26"/>
    </w:rPr>
  </w:style>
  <w:style w:type="paragraph" w:styleId="Titel">
    <w:name w:val="Title"/>
    <w:basedOn w:val="Standaard"/>
    <w:next w:val="Standaard"/>
    <w:link w:val="TitelChar"/>
    <w:uiPriority w:val="10"/>
    <w:qFormat/>
    <w:rsid w:val="005E58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E58C0"/>
    <w:rPr>
      <w:rFonts w:asciiTheme="majorHAnsi" w:eastAsiaTheme="majorEastAsia" w:hAnsiTheme="majorHAnsi" w:cstheme="majorBidi"/>
      <w:color w:val="17365D" w:themeColor="text2" w:themeShade="BF"/>
      <w:spacing w:val="5"/>
      <w:kern w:val="28"/>
      <w:sz w:val="52"/>
      <w:szCs w:val="52"/>
    </w:rPr>
  </w:style>
  <w:style w:type="paragraph" w:styleId="Ballontekst">
    <w:name w:val="Balloon Text"/>
    <w:basedOn w:val="Standaard"/>
    <w:link w:val="BallontekstChar"/>
    <w:uiPriority w:val="99"/>
    <w:semiHidden/>
    <w:unhideWhenUsed/>
    <w:rsid w:val="005E58C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E58C0"/>
    <w:rPr>
      <w:rFonts w:ascii="Tahoma" w:hAnsi="Tahoma" w:cs="Tahoma"/>
      <w:sz w:val="16"/>
      <w:szCs w:val="16"/>
    </w:rPr>
  </w:style>
  <w:style w:type="paragraph" w:styleId="Voetnoottekst">
    <w:name w:val="footnote text"/>
    <w:basedOn w:val="Standaard"/>
    <w:link w:val="VoetnoottekstChar"/>
    <w:uiPriority w:val="99"/>
    <w:semiHidden/>
    <w:unhideWhenUsed/>
    <w:rsid w:val="004026A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026A0"/>
    <w:rPr>
      <w:sz w:val="20"/>
      <w:szCs w:val="20"/>
    </w:rPr>
  </w:style>
  <w:style w:type="character" w:styleId="Voetnootmarkering">
    <w:name w:val="footnote reference"/>
    <w:basedOn w:val="Standaardalinea-lettertype"/>
    <w:uiPriority w:val="99"/>
    <w:semiHidden/>
    <w:unhideWhenUsed/>
    <w:rsid w:val="004026A0"/>
    <w:rPr>
      <w:vertAlign w:val="superscript"/>
    </w:rPr>
  </w:style>
  <w:style w:type="character" w:customStyle="1" w:styleId="Kop3Char">
    <w:name w:val="Kop 3 Char"/>
    <w:basedOn w:val="Standaardalinea-lettertype"/>
    <w:link w:val="Kop3"/>
    <w:uiPriority w:val="9"/>
    <w:rsid w:val="007B3435"/>
    <w:rPr>
      <w:rFonts w:asciiTheme="majorHAnsi" w:eastAsiaTheme="majorEastAsia" w:hAnsiTheme="majorHAnsi" w:cstheme="majorBidi"/>
      <w:b/>
      <w:bCs/>
      <w:color w:val="4F81BD" w:themeColor="accent1"/>
    </w:rPr>
  </w:style>
  <w:style w:type="paragraph" w:styleId="Kopvaninhoudsopgave">
    <w:name w:val="TOC Heading"/>
    <w:basedOn w:val="Kop1"/>
    <w:next w:val="Standaard"/>
    <w:uiPriority w:val="39"/>
    <w:semiHidden/>
    <w:unhideWhenUsed/>
    <w:qFormat/>
    <w:rsid w:val="00CC2B1B"/>
    <w:pPr>
      <w:outlineLvl w:val="9"/>
    </w:pPr>
  </w:style>
  <w:style w:type="paragraph" w:styleId="Inhopg1">
    <w:name w:val="toc 1"/>
    <w:basedOn w:val="Standaard"/>
    <w:next w:val="Standaard"/>
    <w:autoRedefine/>
    <w:uiPriority w:val="39"/>
    <w:unhideWhenUsed/>
    <w:rsid w:val="00CC2B1B"/>
    <w:pPr>
      <w:spacing w:after="100"/>
    </w:pPr>
  </w:style>
  <w:style w:type="paragraph" w:styleId="Inhopg2">
    <w:name w:val="toc 2"/>
    <w:basedOn w:val="Standaard"/>
    <w:next w:val="Standaard"/>
    <w:autoRedefine/>
    <w:uiPriority w:val="39"/>
    <w:unhideWhenUsed/>
    <w:rsid w:val="00CC2B1B"/>
    <w:pPr>
      <w:spacing w:after="100"/>
      <w:ind w:left="220"/>
    </w:pPr>
  </w:style>
  <w:style w:type="character" w:styleId="Hyperlink">
    <w:name w:val="Hyperlink"/>
    <w:basedOn w:val="Standaardalinea-lettertype"/>
    <w:uiPriority w:val="99"/>
    <w:unhideWhenUsed/>
    <w:rsid w:val="00CC2B1B"/>
    <w:rPr>
      <w:color w:val="0000FF" w:themeColor="hyperlink"/>
      <w:u w:val="single"/>
    </w:rPr>
  </w:style>
  <w:style w:type="paragraph" w:styleId="Ondertitel">
    <w:name w:val="Subtitle"/>
    <w:basedOn w:val="Standaard"/>
    <w:next w:val="Standaard"/>
    <w:link w:val="OndertitelChar"/>
    <w:uiPriority w:val="11"/>
    <w:qFormat/>
    <w:rsid w:val="004225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42251F"/>
    <w:rPr>
      <w:rFonts w:asciiTheme="majorHAnsi" w:eastAsiaTheme="majorEastAsia" w:hAnsiTheme="majorHAnsi" w:cstheme="majorBidi"/>
      <w:i/>
      <w:iCs/>
      <w:color w:val="4F81BD" w:themeColor="accent1"/>
      <w:spacing w:val="15"/>
      <w:sz w:val="24"/>
      <w:szCs w:val="24"/>
    </w:rPr>
  </w:style>
  <w:style w:type="paragraph" w:styleId="Koptekst">
    <w:name w:val="header"/>
    <w:basedOn w:val="Standaard"/>
    <w:link w:val="KoptekstChar"/>
    <w:uiPriority w:val="99"/>
    <w:unhideWhenUsed/>
    <w:rsid w:val="00EC03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C037B"/>
  </w:style>
  <w:style w:type="paragraph" w:styleId="Voettekst">
    <w:name w:val="footer"/>
    <w:basedOn w:val="Standaard"/>
    <w:link w:val="VoettekstChar"/>
    <w:uiPriority w:val="99"/>
    <w:unhideWhenUsed/>
    <w:rsid w:val="00EC03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C037B"/>
  </w:style>
  <w:style w:type="character" w:styleId="Verwijzingopmerking">
    <w:name w:val="annotation reference"/>
    <w:basedOn w:val="Standaardalinea-lettertype"/>
    <w:uiPriority w:val="99"/>
    <w:semiHidden/>
    <w:unhideWhenUsed/>
    <w:rsid w:val="00203BE0"/>
    <w:rPr>
      <w:sz w:val="16"/>
      <w:szCs w:val="16"/>
    </w:rPr>
  </w:style>
  <w:style w:type="paragraph" w:styleId="Tekstopmerking">
    <w:name w:val="annotation text"/>
    <w:basedOn w:val="Standaard"/>
    <w:link w:val="TekstopmerkingChar"/>
    <w:uiPriority w:val="99"/>
    <w:semiHidden/>
    <w:unhideWhenUsed/>
    <w:rsid w:val="00203BE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03BE0"/>
    <w:rPr>
      <w:sz w:val="20"/>
      <w:szCs w:val="20"/>
    </w:rPr>
  </w:style>
  <w:style w:type="paragraph" w:styleId="Onderwerpvanopmerking">
    <w:name w:val="annotation subject"/>
    <w:basedOn w:val="Tekstopmerking"/>
    <w:next w:val="Tekstopmerking"/>
    <w:link w:val="OnderwerpvanopmerkingChar"/>
    <w:uiPriority w:val="99"/>
    <w:semiHidden/>
    <w:unhideWhenUsed/>
    <w:rsid w:val="00203BE0"/>
    <w:rPr>
      <w:b/>
      <w:bCs/>
    </w:rPr>
  </w:style>
  <w:style w:type="character" w:customStyle="1" w:styleId="OnderwerpvanopmerkingChar">
    <w:name w:val="Onderwerp van opmerking Char"/>
    <w:basedOn w:val="TekstopmerkingChar"/>
    <w:link w:val="Onderwerpvanopmerking"/>
    <w:uiPriority w:val="99"/>
    <w:semiHidden/>
    <w:rsid w:val="00203BE0"/>
    <w:rPr>
      <w:b/>
      <w:bCs/>
      <w:sz w:val="20"/>
      <w:szCs w:val="20"/>
    </w:rPr>
  </w:style>
  <w:style w:type="table" w:styleId="Tabelraster">
    <w:name w:val="Table Grid"/>
    <w:basedOn w:val="Standaardtabel"/>
    <w:uiPriority w:val="59"/>
    <w:rsid w:val="009A2138"/>
    <w:pPr>
      <w:spacing w:after="0" w:line="26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uiPriority w:val="39"/>
    <w:unhideWhenUsed/>
    <w:rsid w:val="00493568"/>
    <w:pPr>
      <w:spacing w:after="100"/>
      <w:ind w:left="440"/>
    </w:pPr>
  </w:style>
  <w:style w:type="character" w:customStyle="1" w:styleId="Kop4Char">
    <w:name w:val="Kop 4 Char"/>
    <w:basedOn w:val="Standaardalinea-lettertype"/>
    <w:link w:val="Kop4"/>
    <w:uiPriority w:val="9"/>
    <w:semiHidden/>
    <w:rsid w:val="00F642DF"/>
    <w:rPr>
      <w:rFonts w:asciiTheme="majorHAnsi" w:eastAsiaTheme="majorEastAsia" w:hAnsiTheme="majorHAnsi" w:cstheme="majorBidi"/>
      <w:b/>
      <w:bCs/>
      <w:i/>
      <w:iCs/>
      <w:color w:val="4F81BD" w:themeColor="accent1"/>
    </w:rPr>
  </w:style>
  <w:style w:type="paragraph" w:styleId="Bijschrift">
    <w:name w:val="caption"/>
    <w:basedOn w:val="Standaard"/>
    <w:next w:val="Standaard"/>
    <w:uiPriority w:val="35"/>
    <w:unhideWhenUsed/>
    <w:qFormat/>
    <w:rsid w:val="00546361"/>
    <w:pPr>
      <w:spacing w:line="240" w:lineRule="auto"/>
    </w:pPr>
    <w:rPr>
      <w:b/>
      <w:bCs/>
      <w:color w:val="4F81BD" w:themeColor="accent1"/>
      <w:sz w:val="18"/>
      <w:szCs w:val="18"/>
    </w:rPr>
  </w:style>
  <w:style w:type="paragraph" w:styleId="Geenafstand">
    <w:name w:val="No Spacing"/>
    <w:uiPriority w:val="1"/>
    <w:qFormat/>
    <w:rsid w:val="005F02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5480">
      <w:bodyDiv w:val="1"/>
      <w:marLeft w:val="0"/>
      <w:marRight w:val="0"/>
      <w:marTop w:val="0"/>
      <w:marBottom w:val="0"/>
      <w:divBdr>
        <w:top w:val="none" w:sz="0" w:space="0" w:color="auto"/>
        <w:left w:val="none" w:sz="0" w:space="0" w:color="auto"/>
        <w:bottom w:val="none" w:sz="0" w:space="0" w:color="auto"/>
        <w:right w:val="none" w:sz="0" w:space="0" w:color="auto"/>
      </w:divBdr>
    </w:div>
    <w:div w:id="525026144">
      <w:bodyDiv w:val="1"/>
      <w:marLeft w:val="0"/>
      <w:marRight w:val="0"/>
      <w:marTop w:val="0"/>
      <w:marBottom w:val="0"/>
      <w:divBdr>
        <w:top w:val="none" w:sz="0" w:space="0" w:color="auto"/>
        <w:left w:val="none" w:sz="0" w:space="0" w:color="auto"/>
        <w:bottom w:val="none" w:sz="0" w:space="0" w:color="auto"/>
        <w:right w:val="none" w:sz="0" w:space="0" w:color="auto"/>
      </w:divBdr>
    </w:div>
    <w:div w:id="814640612">
      <w:bodyDiv w:val="1"/>
      <w:marLeft w:val="0"/>
      <w:marRight w:val="0"/>
      <w:marTop w:val="0"/>
      <w:marBottom w:val="0"/>
      <w:divBdr>
        <w:top w:val="none" w:sz="0" w:space="0" w:color="auto"/>
        <w:left w:val="none" w:sz="0" w:space="0" w:color="auto"/>
        <w:bottom w:val="none" w:sz="0" w:space="0" w:color="auto"/>
        <w:right w:val="none" w:sz="0" w:space="0" w:color="auto"/>
      </w:divBdr>
    </w:div>
    <w:div w:id="1290092405">
      <w:bodyDiv w:val="1"/>
      <w:marLeft w:val="0"/>
      <w:marRight w:val="0"/>
      <w:marTop w:val="0"/>
      <w:marBottom w:val="0"/>
      <w:divBdr>
        <w:top w:val="none" w:sz="0" w:space="0" w:color="auto"/>
        <w:left w:val="none" w:sz="0" w:space="0" w:color="auto"/>
        <w:bottom w:val="none" w:sz="0" w:space="0" w:color="auto"/>
        <w:right w:val="none" w:sz="0" w:space="0" w:color="auto"/>
      </w:divBdr>
      <w:divsChild>
        <w:div w:id="42826152">
          <w:marLeft w:val="0"/>
          <w:marRight w:val="0"/>
          <w:marTop w:val="0"/>
          <w:marBottom w:val="0"/>
          <w:divBdr>
            <w:top w:val="none" w:sz="0" w:space="0" w:color="auto"/>
            <w:left w:val="none" w:sz="0" w:space="0" w:color="auto"/>
            <w:bottom w:val="none" w:sz="0" w:space="0" w:color="auto"/>
            <w:right w:val="none" w:sz="0" w:space="0" w:color="auto"/>
          </w:divBdr>
          <w:divsChild>
            <w:div w:id="92020912">
              <w:marLeft w:val="0"/>
              <w:marRight w:val="0"/>
              <w:marTop w:val="0"/>
              <w:marBottom w:val="0"/>
              <w:divBdr>
                <w:top w:val="none" w:sz="0" w:space="0" w:color="auto"/>
                <w:left w:val="none" w:sz="0" w:space="0" w:color="auto"/>
                <w:bottom w:val="none" w:sz="0" w:space="0" w:color="auto"/>
                <w:right w:val="none" w:sz="0" w:space="0" w:color="auto"/>
              </w:divBdr>
              <w:divsChild>
                <w:div w:id="8533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12381">
      <w:bodyDiv w:val="1"/>
      <w:marLeft w:val="0"/>
      <w:marRight w:val="0"/>
      <w:marTop w:val="0"/>
      <w:marBottom w:val="0"/>
      <w:divBdr>
        <w:top w:val="none" w:sz="0" w:space="0" w:color="auto"/>
        <w:left w:val="none" w:sz="0" w:space="0" w:color="auto"/>
        <w:bottom w:val="none" w:sz="0" w:space="0" w:color="auto"/>
        <w:right w:val="none" w:sz="0" w:space="0" w:color="auto"/>
      </w:divBdr>
      <w:divsChild>
        <w:div w:id="33703761">
          <w:marLeft w:val="403"/>
          <w:marRight w:val="0"/>
          <w:marTop w:val="100"/>
          <w:marBottom w:val="0"/>
          <w:divBdr>
            <w:top w:val="none" w:sz="0" w:space="0" w:color="auto"/>
            <w:left w:val="none" w:sz="0" w:space="0" w:color="auto"/>
            <w:bottom w:val="none" w:sz="0" w:space="0" w:color="auto"/>
            <w:right w:val="none" w:sz="0" w:space="0" w:color="auto"/>
          </w:divBdr>
        </w:div>
        <w:div w:id="327828024">
          <w:marLeft w:val="403"/>
          <w:marRight w:val="0"/>
          <w:marTop w:val="100"/>
          <w:marBottom w:val="0"/>
          <w:divBdr>
            <w:top w:val="none" w:sz="0" w:space="0" w:color="auto"/>
            <w:left w:val="none" w:sz="0" w:space="0" w:color="auto"/>
            <w:bottom w:val="none" w:sz="0" w:space="0" w:color="auto"/>
            <w:right w:val="none" w:sz="0" w:space="0" w:color="auto"/>
          </w:divBdr>
        </w:div>
        <w:div w:id="2022078201">
          <w:marLeft w:val="403"/>
          <w:marRight w:val="0"/>
          <w:marTop w:val="100"/>
          <w:marBottom w:val="0"/>
          <w:divBdr>
            <w:top w:val="none" w:sz="0" w:space="0" w:color="auto"/>
            <w:left w:val="none" w:sz="0" w:space="0" w:color="auto"/>
            <w:bottom w:val="none" w:sz="0" w:space="0" w:color="auto"/>
            <w:right w:val="none" w:sz="0" w:space="0" w:color="auto"/>
          </w:divBdr>
        </w:div>
      </w:divsChild>
    </w:div>
    <w:div w:id="1687713161">
      <w:bodyDiv w:val="1"/>
      <w:marLeft w:val="0"/>
      <w:marRight w:val="0"/>
      <w:marTop w:val="0"/>
      <w:marBottom w:val="0"/>
      <w:divBdr>
        <w:top w:val="none" w:sz="0" w:space="0" w:color="auto"/>
        <w:left w:val="none" w:sz="0" w:space="0" w:color="auto"/>
        <w:bottom w:val="none" w:sz="0" w:space="0" w:color="auto"/>
        <w:right w:val="none" w:sz="0" w:space="0" w:color="auto"/>
      </w:divBdr>
    </w:div>
    <w:div w:id="169561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196756-5D83-479B-A6DB-38B5BCDFC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45</Pages>
  <Words>9470</Words>
  <Characters>52085</Characters>
  <Application>Microsoft Office Word</Application>
  <DocSecurity>0</DocSecurity>
  <Lines>434</Lines>
  <Paragraphs>122</Paragraphs>
  <ScaleCrop>false</ScaleCrop>
  <HeadingPairs>
    <vt:vector size="2" baseType="variant">
      <vt:variant>
        <vt:lpstr>Titel</vt:lpstr>
      </vt:variant>
      <vt:variant>
        <vt:i4>1</vt:i4>
      </vt:variant>
    </vt:vector>
  </HeadingPairs>
  <TitlesOfParts>
    <vt:vector size="1" baseType="lpstr">
      <vt:lpstr/>
    </vt:vector>
  </TitlesOfParts>
  <Company>Stichting Kennisnet</Company>
  <LinksUpToDate>false</LinksUpToDate>
  <CharactersWithSpaces>61433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Remco de Boer</dc:creator>
  <cp:lastModifiedBy>Tonny Plas</cp:lastModifiedBy>
  <cp:revision>133</cp:revision>
  <cp:lastPrinted>2014-10-23T10:03:00Z</cp:lastPrinted>
  <dcterms:created xsi:type="dcterms:W3CDTF">2014-11-14T11:38:00Z</dcterms:created>
  <dcterms:modified xsi:type="dcterms:W3CDTF">2014-12-11T13:07:00Z</dcterms:modified>
</cp:coreProperties>
</file>