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2"/>
        <w:spacing w:lineRule="auto" w:after="80" w:before="360"/>
        <w:contextualSpacing w:val="0"/>
      </w:pPr>
      <w:bookmarkStart w:id="0" w:colFirst="0" w:name="h.nuy8jqvr60ol" w:colLast="0"/>
      <w:bookmarkEnd w:id="0"/>
      <w:r w:rsidRPr="00000000" w:rsidR="00000000" w:rsidDel="00000000">
        <w:rPr>
          <w:rFonts w:cs="Arial" w:hAnsi="Arial" w:eastAsia="Arial" w:ascii="Arial"/>
          <w:color w:val="1f497d"/>
          <w:sz w:val="34"/>
          <w:rtl w:val="0"/>
        </w:rPr>
        <w:t xml:space="preserve">Bijlagen bij aanmelding van de begrippenset NLQF (</w:t>
      </w:r>
      <w:r w:rsidRPr="00000000" w:rsidR="00000000" w:rsidDel="00000000">
        <w:rPr>
          <w:rFonts w:cs="Arial" w:hAnsi="Arial" w:eastAsia="Arial" w:ascii="Arial"/>
          <w:sz w:val="34"/>
          <w:rtl w:val="0"/>
        </w:rPr>
        <w:t xml:space="preserve">Nederlands kwalificatiekader) en EQF (European Qualifications Framework of Europees Kwalificatie Raamwerk).</w:t>
      </w:r>
    </w:p>
    <w:p w:rsidP="00000000" w:rsidRPr="00000000" w:rsidR="00000000" w:rsidDel="00000000" w:rsidRDefault="00000000">
      <w:pPr>
        <w:pStyle w:val="Heading2"/>
        <w:spacing w:lineRule="auto" w:after="80" w:before="360"/>
        <w:contextualSpacing w:val="0"/>
      </w:pPr>
      <w:bookmarkStart w:id="0" w:colFirst="0" w:name="h.nuy8jqvr60ol" w:colLast="0"/>
      <w:bookmarkEnd w:id="0"/>
      <w:r w:rsidRPr="00000000" w:rsidR="00000000" w:rsidDel="00000000">
        <w:rPr>
          <w:rtl w:val="0"/>
        </w:rPr>
      </w:r>
    </w:p>
    <w:p w:rsidP="00000000" w:rsidRPr="00000000" w:rsidR="00000000" w:rsidDel="00000000" w:rsidRDefault="00000000">
      <w:pPr>
        <w:pStyle w:val="Heading2"/>
        <w:spacing w:lineRule="auto" w:after="80" w:before="360"/>
        <w:contextualSpacing w:val="0"/>
      </w:pPr>
      <w:bookmarkStart w:id="1" w:colFirst="0" w:name="h.raudaz8ijf28" w:colLast="0"/>
      <w:bookmarkEnd w:id="1"/>
      <w:r w:rsidRPr="00000000" w:rsidR="00000000" w:rsidDel="00000000">
        <w:rPr>
          <w:rFonts w:cs="Arial" w:hAnsi="Arial" w:eastAsia="Arial" w:ascii="Arial"/>
          <w:sz w:val="24"/>
          <w:rtl w:val="0"/>
        </w:rPr>
        <w:t xml:space="preserve">Bijlage A: Criteria voor opname begrippen in begrippenkader</w:t>
      </w:r>
    </w:p>
    <w:p w:rsidP="00000000" w:rsidRPr="00000000" w:rsidR="00000000" w:rsidDel="00000000" w:rsidRDefault="00000000">
      <w:pPr>
        <w:contextualSpacing w:val="0"/>
      </w:pPr>
      <w:r w:rsidRPr="00000000" w:rsidR="00000000" w:rsidDel="00000000">
        <w:rPr>
          <w:sz w:val="20"/>
          <w:rtl w:val="0"/>
        </w:rPr>
        <w:t xml:space="preserve">Voor de toetsing van begrippen door de EduStandaard SIG werkgroep Begrippenkader en Vocabulaires (werkgroep B&amp;V) bij opname van begrippen is in de eindrapportage van het ECK2-porject “Ontwikkelen en beheren van vocabulaires” een eerste set met criteria opgesteld. Deze criteria zijn in deze bijlage te vinden.</w:t>
      </w:r>
    </w:p>
    <w:p w:rsidP="00000000" w:rsidRPr="00000000" w:rsidR="00000000" w:rsidDel="00000000" w:rsidRDefault="00000000">
      <w:pPr>
        <w:contextualSpacing w:val="0"/>
      </w:pPr>
      <w:r w:rsidRPr="00000000" w:rsidR="00000000" w:rsidDel="00000000">
        <w:rPr>
          <w:sz w:val="20"/>
          <w:rtl w:val="0"/>
        </w:rPr>
        <w:t xml:space="preserve">De criteria om (een set) begrippen  te registeren zijn beschreven in de vorm van vragen. De antwoorden op de vragen, zijn bepalend voor het wel of niet in beheer nemen door EduStandaard.</w:t>
      </w:r>
    </w:p>
    <w:p w:rsidP="00000000" w:rsidRPr="00000000" w:rsidR="00000000" w:rsidDel="00000000" w:rsidRDefault="00000000">
      <w:pPr>
        <w:contextualSpacing w:val="0"/>
      </w:pPr>
      <w:r w:rsidRPr="00000000" w:rsidR="00000000" w:rsidDel="00000000">
        <w:rPr>
          <w:sz w:val="20"/>
          <w:rtl w:val="0"/>
        </w:rPr>
        <w:t xml:space="preserve">De criteria bestaan uit een beschrijvend en procedureel deel. In het beschrijvende deel worden eigenschappen aangegeven die gezamenlijk de context weergeven. Deze context vormt de basis hoe het procedurele deel moet worden vormgegeven.</w:t>
      </w:r>
    </w:p>
    <w:p w:rsidP="00000000" w:rsidRPr="00000000" w:rsidR="00000000" w:rsidDel="00000000" w:rsidRDefault="00000000">
      <w:pPr>
        <w:contextualSpacing w:val="0"/>
      </w:pPr>
      <w:r w:rsidRPr="00000000" w:rsidR="00000000" w:rsidDel="00000000">
        <w:rPr>
          <w:b w:val="1"/>
          <w:color w:val="0070c0"/>
          <w:sz w:val="24"/>
          <w:rtl w:val="0"/>
        </w:rPr>
        <w:t xml:space="preserve">Onderdelen verslag ontwikkelproces</w:t>
      </w:r>
    </w:p>
    <w:p w:rsidP="00000000" w:rsidRPr="00000000" w:rsidR="00000000" w:rsidDel="00000000" w:rsidRDefault="00000000">
      <w:pPr>
        <w:contextualSpacing w:val="0"/>
      </w:pPr>
      <w:r w:rsidRPr="00000000" w:rsidR="00000000" w:rsidDel="00000000">
        <w:rPr>
          <w:sz w:val="20"/>
          <w:rtl w:val="0"/>
        </w:rPr>
        <w:t xml:space="preserve">Het verslag over het ontwikkelproces bestaat uit zes onderdelen:</w:t>
      </w:r>
    </w:p>
    <w:p w:rsidP="00000000" w:rsidRPr="00000000" w:rsidR="00000000" w:rsidDel="00000000" w:rsidRDefault="00000000">
      <w:pPr>
        <w:numPr>
          <w:ilvl w:val="0"/>
          <w:numId w:val="1"/>
        </w:numPr>
        <w:ind w:left="720" w:hanging="359"/>
        <w:contextualSpacing w:val="1"/>
        <w:rPr/>
      </w:pPr>
      <w:r w:rsidRPr="00000000" w:rsidR="00000000" w:rsidDel="00000000">
        <w:rPr>
          <w:sz w:val="20"/>
          <w:rtl w:val="0"/>
        </w:rPr>
        <w:t xml:space="preserve">Inventarisatie van de context,</w:t>
      </w:r>
    </w:p>
    <w:p w:rsidP="00000000" w:rsidRPr="00000000" w:rsidR="00000000" w:rsidDel="00000000" w:rsidRDefault="00000000">
      <w:pPr>
        <w:numPr>
          <w:ilvl w:val="0"/>
          <w:numId w:val="1"/>
        </w:numPr>
        <w:ind w:left="720" w:hanging="359"/>
        <w:contextualSpacing w:val="1"/>
        <w:rPr/>
      </w:pPr>
      <w:r w:rsidRPr="00000000" w:rsidR="00000000" w:rsidDel="00000000">
        <w:rPr>
          <w:sz w:val="20"/>
          <w:rtl w:val="0"/>
        </w:rPr>
        <w:t xml:space="preserve">Vaststellen van de opnamecriteria,</w:t>
      </w:r>
    </w:p>
    <w:p w:rsidP="00000000" w:rsidRPr="00000000" w:rsidR="00000000" w:rsidDel="00000000" w:rsidRDefault="00000000">
      <w:pPr>
        <w:numPr>
          <w:ilvl w:val="0"/>
          <w:numId w:val="1"/>
        </w:numPr>
        <w:ind w:left="720" w:hanging="359"/>
        <w:contextualSpacing w:val="1"/>
        <w:rPr/>
      </w:pPr>
      <w:r w:rsidRPr="00000000" w:rsidR="00000000" w:rsidDel="00000000">
        <w:rPr>
          <w:sz w:val="20"/>
          <w:rtl w:val="0"/>
        </w:rPr>
        <w:t xml:space="preserve">Inventarisatie van bestaande begrippen,</w:t>
      </w:r>
    </w:p>
    <w:p w:rsidP="00000000" w:rsidRPr="00000000" w:rsidR="00000000" w:rsidDel="00000000" w:rsidRDefault="00000000">
      <w:pPr>
        <w:numPr>
          <w:ilvl w:val="0"/>
          <w:numId w:val="1"/>
        </w:numPr>
        <w:ind w:left="720" w:hanging="359"/>
        <w:contextualSpacing w:val="1"/>
        <w:rPr/>
      </w:pPr>
      <w:r w:rsidRPr="00000000" w:rsidR="00000000" w:rsidDel="00000000">
        <w:rPr>
          <w:sz w:val="20"/>
          <w:rtl w:val="0"/>
        </w:rPr>
        <w:t xml:space="preserve">Opbouw van de begrippenset,</w:t>
      </w:r>
    </w:p>
    <w:p w:rsidP="00000000" w:rsidRPr="00000000" w:rsidR="00000000" w:rsidDel="00000000" w:rsidRDefault="00000000">
      <w:pPr>
        <w:numPr>
          <w:ilvl w:val="0"/>
          <w:numId w:val="1"/>
        </w:numPr>
        <w:ind w:left="720" w:hanging="359"/>
        <w:contextualSpacing w:val="1"/>
        <w:rPr/>
      </w:pPr>
      <w:r w:rsidRPr="00000000" w:rsidR="00000000" w:rsidDel="00000000">
        <w:rPr>
          <w:sz w:val="20"/>
          <w:rtl w:val="0"/>
        </w:rPr>
        <w:t xml:space="preserve">Draagvlakverwerving en</w:t>
      </w:r>
    </w:p>
    <w:p w:rsidP="00000000" w:rsidRPr="00000000" w:rsidR="00000000" w:rsidDel="00000000" w:rsidRDefault="00000000">
      <w:pPr>
        <w:numPr>
          <w:ilvl w:val="0"/>
          <w:numId w:val="1"/>
        </w:numPr>
        <w:ind w:left="720" w:hanging="359"/>
        <w:contextualSpacing w:val="1"/>
        <w:rPr/>
      </w:pPr>
      <w:r w:rsidRPr="00000000" w:rsidR="00000000" w:rsidDel="00000000">
        <w:rPr>
          <w:sz w:val="20"/>
          <w:rtl w:val="0"/>
        </w:rPr>
        <w:t xml:space="preserve">Evaluatie en revisie</w:t>
      </w:r>
    </w:p>
    <w:p w:rsidP="00000000" w:rsidRPr="00000000" w:rsidR="00000000" w:rsidDel="00000000" w:rsidRDefault="00000000">
      <w:pPr>
        <w:contextualSpacing w:val="0"/>
      </w:pPr>
      <w:r w:rsidRPr="00000000" w:rsidR="00000000" w:rsidDel="00000000">
        <w:rPr>
          <w:sz w:val="20"/>
          <w:rtl w:val="0"/>
        </w:rPr>
        <w:t xml:space="preserve">Deze onderdelen worden achtereenvolgens beschreven.</w:t>
      </w:r>
    </w:p>
    <w:p w:rsidP="00000000" w:rsidRPr="00000000" w:rsidR="00000000" w:rsidDel="00000000" w:rsidRDefault="00000000">
      <w:pPr>
        <w:contextualSpacing w:val="0"/>
      </w:pPr>
      <w:r w:rsidRPr="00000000" w:rsidR="00000000" w:rsidDel="00000000">
        <w:rPr>
          <w:b w:val="1"/>
          <w:color w:val="0070c0"/>
          <w:sz w:val="20"/>
          <w:rtl w:val="0"/>
        </w:rPr>
        <w:t xml:space="preserve">1. Inventarisatie van de context</w:t>
      </w:r>
    </w:p>
    <w:p w:rsidP="00000000" w:rsidRPr="00000000" w:rsidR="00000000" w:rsidDel="00000000" w:rsidRDefault="00000000">
      <w:pPr>
        <w:contextualSpacing w:val="0"/>
      </w:pPr>
      <w:r w:rsidRPr="00000000" w:rsidR="00000000" w:rsidDel="00000000">
        <w:rPr>
          <w:sz w:val="20"/>
          <w:rtl w:val="0"/>
        </w:rPr>
        <w:t xml:space="preserve">Wat zijn de uitgangspunten voor de ontwikkeling van de set van begrippen ?</w:t>
      </w:r>
    </w:p>
    <w:p w:rsidP="00000000" w:rsidRPr="00000000" w:rsidR="00000000" w:rsidDel="00000000" w:rsidRDefault="00000000">
      <w:pPr>
        <w:contextualSpacing w:val="0"/>
      </w:pPr>
      <w:r w:rsidRPr="00000000" w:rsidR="00000000" w:rsidDel="00000000">
        <w:rPr>
          <w:sz w:val="20"/>
          <w:rtl w:val="0"/>
        </w:rPr>
        <w:t xml:space="preserve">Alle context horende bij een set van begrippen  moet meegegeven worden voor de beoordeling ter ondersteuning van de hieronder benoemde criteria. Voor het beschrijven van de context moeten de eigenschappen van de set van begrippen (bijlage B) ingevuld zijn.</w:t>
      </w:r>
    </w:p>
    <w:p w:rsidP="00000000" w:rsidRPr="00000000" w:rsidR="00000000" w:rsidDel="00000000" w:rsidRDefault="00000000">
      <w:pPr>
        <w:contextualSpacing w:val="0"/>
      </w:pPr>
      <w:r w:rsidRPr="00000000" w:rsidR="00000000" w:rsidDel="00000000">
        <w:rPr>
          <w:b w:val="1"/>
          <w:color w:val="1f497d"/>
          <w:sz w:val="20"/>
          <w:u w:val="single"/>
          <w:rtl w:val="0"/>
        </w:rPr>
        <w:t xml:space="preserve">Antwoord “1. Inventarisatie en context”</w:t>
      </w:r>
    </w:p>
    <w:p w:rsidP="00000000" w:rsidRPr="00000000" w:rsidR="00000000" w:rsidDel="00000000" w:rsidRDefault="00000000">
      <w:pPr>
        <w:contextualSpacing w:val="0"/>
      </w:pPr>
      <w:r w:rsidRPr="00000000" w:rsidR="00000000" w:rsidDel="00000000">
        <w:rPr>
          <w:color w:val="1f497d"/>
          <w:sz w:val="18"/>
          <w:rtl w:val="0"/>
        </w:rPr>
        <w:t xml:space="preserve">Het Nederlands kwalificatiekader (NLQF) is een systematische ordening van alle bestaande kwalificatieniveaus in Nederland. Kwalificaties worden ingeschaald in de niveaus van het NLQF en krijgen daarmee een niveau aanduiding.</w:t>
      </w:r>
    </w:p>
    <w:p w:rsidP="00000000" w:rsidRPr="00000000" w:rsidR="00000000" w:rsidDel="00000000" w:rsidRDefault="00000000">
      <w:pPr>
        <w:contextualSpacing w:val="0"/>
      </w:pPr>
      <w:r w:rsidRPr="00000000" w:rsidR="00000000" w:rsidDel="00000000">
        <w:rPr>
          <w:color w:val="1f497d"/>
          <w:sz w:val="18"/>
          <w:rtl w:val="0"/>
        </w:rPr>
        <w:t xml:space="preserve">Het NLQF is een nieuwe beschrijving van de Nederlandse kwalificatieniveaus; het is geen herziening van het Nederlands onderwijsstelsel.</w:t>
      </w:r>
    </w:p>
    <w:p w:rsidP="00000000" w:rsidRPr="00000000" w:rsidR="00000000" w:rsidDel="00000000" w:rsidRDefault="00000000">
      <w:pPr>
        <w:contextualSpacing w:val="0"/>
      </w:pPr>
      <w:r w:rsidRPr="00000000" w:rsidR="00000000" w:rsidDel="00000000">
        <w:rPr>
          <w:color w:val="1f497d"/>
          <w:sz w:val="18"/>
          <w:rtl w:val="0"/>
        </w:rPr>
        <w:t xml:space="preserve">Het kader is ontwikkeld in opdracht van het ministerie van Onderwijs, Cultuur en Wetenschappen en tot stand gekomen in nauwe samenwerking met experts en stakeholders op het terrein van onderwijs en begeleiding.</w:t>
      </w:r>
    </w:p>
    <w:p w:rsidP="00000000" w:rsidRPr="00000000" w:rsidR="00000000" w:rsidDel="00000000" w:rsidRDefault="00000000">
      <w:pPr>
        <w:contextualSpacing w:val="0"/>
      </w:pPr>
      <w:r w:rsidRPr="00000000" w:rsidR="00000000" w:rsidDel="00000000">
        <w:rPr>
          <w:color w:val="1f497d"/>
          <w:sz w:val="18"/>
          <w:rtl w:val="0"/>
        </w:rPr>
        <w:t xml:space="preserve"> </w:t>
      </w:r>
    </w:p>
    <w:p w:rsidP="00000000" w:rsidRPr="00000000" w:rsidR="00000000" w:rsidDel="00000000" w:rsidRDefault="00000000">
      <w:pPr>
        <w:contextualSpacing w:val="0"/>
      </w:pPr>
      <w:r w:rsidRPr="00000000" w:rsidR="00000000" w:rsidDel="00000000">
        <w:rPr>
          <w:color w:val="1f497d"/>
          <w:sz w:val="18"/>
          <w:rtl w:val="0"/>
        </w:rPr>
        <w:t xml:space="preserve">Met het Nederlands kwalificatiekader is het voor iedereen mogelijk inzicht te verkrijgen in het niveau van kwalificaties, zowel nationaal als internationaal. Het kader draagt bij aan de transparantie en stimuleert de communicatie tussen alle betrokkenen in het onderwijs en de arbeidsmarkt.</w:t>
      </w:r>
    </w:p>
    <w:p w:rsidP="00000000" w:rsidRPr="00000000" w:rsidR="00000000" w:rsidDel="00000000" w:rsidRDefault="00000000">
      <w:pPr>
        <w:contextualSpacing w:val="0"/>
      </w:pPr>
      <w:r w:rsidRPr="00000000" w:rsidR="00000000" w:rsidDel="00000000">
        <w:rPr>
          <w:color w:val="1f497d"/>
          <w:sz w:val="18"/>
          <w:rtl w:val="0"/>
        </w:rPr>
        <w:t xml:space="preserve"> </w:t>
      </w:r>
    </w:p>
    <w:p w:rsidP="00000000" w:rsidRPr="00000000" w:rsidR="00000000" w:rsidDel="00000000" w:rsidRDefault="00000000">
      <w:pPr>
        <w:contextualSpacing w:val="0"/>
      </w:pPr>
      <w:r w:rsidRPr="00000000" w:rsidR="00000000" w:rsidDel="00000000">
        <w:rPr>
          <w:color w:val="1f497d"/>
          <w:sz w:val="18"/>
          <w:rtl w:val="0"/>
        </w:rPr>
        <w:t xml:space="preserve">Het NLQF heeft een functie voor iedereen in Nederland: voor werkgevers, werknemers, opleiders en</w:t>
      </w:r>
    </w:p>
    <w:p w:rsidP="00000000" w:rsidRPr="00000000" w:rsidR="00000000" w:rsidDel="00000000" w:rsidRDefault="00000000">
      <w:pPr>
        <w:contextualSpacing w:val="0"/>
      </w:pPr>
      <w:r w:rsidRPr="00000000" w:rsidR="00000000" w:rsidDel="00000000">
        <w:rPr>
          <w:color w:val="1f497d"/>
          <w:sz w:val="18"/>
          <w:rtl w:val="0"/>
        </w:rPr>
        <w:t xml:space="preserve">studenten.</w:t>
      </w:r>
    </w:p>
    <w:p w:rsidP="00000000" w:rsidRPr="00000000" w:rsidR="00000000" w:rsidDel="00000000" w:rsidRDefault="00000000">
      <w:pPr>
        <w:contextualSpacing w:val="0"/>
      </w:pPr>
      <w:r w:rsidRPr="00000000" w:rsidR="00000000" w:rsidDel="00000000">
        <w:rPr>
          <w:color w:val="1f497d"/>
          <w:sz w:val="18"/>
          <w:rtl w:val="0"/>
        </w:rPr>
        <w:t xml:space="preserve"> </w:t>
      </w:r>
    </w:p>
    <w:p w:rsidP="00000000" w:rsidRPr="00000000" w:rsidR="00000000" w:rsidDel="00000000" w:rsidRDefault="00000000">
      <w:pPr>
        <w:contextualSpacing w:val="0"/>
      </w:pPr>
      <w:r w:rsidRPr="00000000" w:rsidR="00000000" w:rsidDel="00000000">
        <w:rPr>
          <w:color w:val="1f497d"/>
          <w:sz w:val="18"/>
          <w:rtl w:val="0"/>
        </w:rPr>
        <w:t xml:space="preserve"> </w:t>
      </w:r>
    </w:p>
    <w:p w:rsidP="00000000" w:rsidRPr="00000000" w:rsidR="00000000" w:rsidDel="00000000" w:rsidRDefault="00000000">
      <w:pPr>
        <w:contextualSpacing w:val="0"/>
      </w:pPr>
      <w:r w:rsidRPr="00000000" w:rsidR="00000000" w:rsidDel="00000000">
        <w:rPr>
          <w:b w:val="1"/>
          <w:color w:val="1f497d"/>
          <w:sz w:val="18"/>
          <w:rtl w:val="0"/>
        </w:rPr>
        <w:t xml:space="preserve">De NLQF niveaus</w:t>
      </w:r>
    </w:p>
    <w:p w:rsidP="00000000" w:rsidRPr="00000000" w:rsidR="00000000" w:rsidDel="00000000" w:rsidRDefault="00000000">
      <w:pPr>
        <w:contextualSpacing w:val="0"/>
      </w:pPr>
      <w:r w:rsidRPr="00000000" w:rsidR="00000000" w:rsidDel="00000000">
        <w:rPr>
          <w:color w:val="1f497d"/>
          <w:sz w:val="18"/>
          <w:rtl w:val="0"/>
        </w:rPr>
        <w:t xml:space="preserve">Het kader bestaat uit een instroom niveau gevolgd door 8 niveaus, waarbij niveau 1 het minst</w:t>
      </w:r>
    </w:p>
    <w:p w:rsidP="00000000" w:rsidRPr="00000000" w:rsidR="00000000" w:rsidDel="00000000" w:rsidRDefault="00000000">
      <w:pPr>
        <w:contextualSpacing w:val="0"/>
      </w:pPr>
      <w:r w:rsidRPr="00000000" w:rsidR="00000000" w:rsidDel="00000000">
        <w:rPr>
          <w:color w:val="1f497d"/>
          <w:sz w:val="18"/>
          <w:rtl w:val="0"/>
        </w:rPr>
        <w:t xml:space="preserve">complex en niveau 8 het meest complex is. Het NLQF omvat de kwalificaties die gereguleerd zijn door het ministerie van Onderwijs, Cultuur en Wetenschap evenals (waar het voedsel, natuur en leefomgeving betreft) het ministerie van Economische Zaken, Landbouw en Innovatie en (wat betreft de opleiding tot medische beroepen)</w:t>
      </w:r>
    </w:p>
    <w:p w:rsidP="00000000" w:rsidRPr="00000000" w:rsidR="00000000" w:rsidDel="00000000" w:rsidRDefault="00000000">
      <w:pPr>
        <w:contextualSpacing w:val="0"/>
      </w:pPr>
      <w:r w:rsidRPr="00000000" w:rsidR="00000000" w:rsidDel="00000000">
        <w:rPr>
          <w:color w:val="1f497d"/>
          <w:sz w:val="18"/>
          <w:rtl w:val="0"/>
        </w:rPr>
        <w:t xml:space="preserve">het ministerie van Volksgezondheid, Welzijn en Sport. Daarnaast zijn er vele niet door deze ministeries gereguleerde kwalificaties (diploma’s, certificaten, etc.) die op de arbeidsmarkt een civiel effect hebben. En inschaling in een NLQF niveau kan door een particuliere aanbieder worden aangevraagd bij het NCP NLQF.</w:t>
      </w:r>
    </w:p>
    <w:p w:rsidP="00000000" w:rsidRPr="00000000" w:rsidR="00000000" w:rsidDel="00000000" w:rsidRDefault="00000000">
      <w:pPr>
        <w:contextualSpacing w:val="0"/>
      </w:pPr>
      <w:r w:rsidRPr="00000000" w:rsidR="00000000" w:rsidDel="00000000">
        <w:rPr>
          <w:color w:val="1f497d"/>
          <w:sz w:val="18"/>
          <w:rtl w:val="0"/>
        </w:rPr>
        <w:t xml:space="preserve">Kwalificaties worden ingeschaald in het NLQF en krijgen daarmee een niveau-aanduiding.</w:t>
      </w:r>
    </w:p>
    <w:p w:rsidP="00000000" w:rsidRPr="00000000" w:rsidR="00000000" w:rsidDel="00000000" w:rsidRDefault="00000000">
      <w:pPr>
        <w:contextualSpacing w:val="0"/>
      </w:pPr>
      <w:r w:rsidRPr="00000000" w:rsidR="00000000" w:rsidDel="00000000">
        <w:rPr>
          <w:color w:val="1f497d"/>
          <w:sz w:val="18"/>
          <w:rtl w:val="0"/>
        </w:rPr>
        <w:t xml:space="preserve"> </w:t>
      </w:r>
    </w:p>
    <w:p w:rsidP="00000000" w:rsidRPr="00000000" w:rsidR="00000000" w:rsidDel="00000000" w:rsidRDefault="00000000">
      <w:pPr>
        <w:contextualSpacing w:val="0"/>
      </w:pPr>
      <w:r w:rsidRPr="00000000" w:rsidR="00000000" w:rsidDel="00000000">
        <w:rPr>
          <w:color w:val="1f497d"/>
          <w:sz w:val="18"/>
          <w:rtl w:val="0"/>
        </w:rPr>
        <w:t xml:space="preserve">Om het niveau te bepalen worden de volgende descriptoren gebruikt:</w:t>
      </w:r>
    </w:p>
    <w:p w:rsidP="00000000" w:rsidRPr="00000000" w:rsidR="00000000" w:rsidDel="00000000" w:rsidRDefault="00000000">
      <w:pPr>
        <w:contextualSpacing w:val="0"/>
      </w:pPr>
      <w:r w:rsidRPr="00000000" w:rsidR="00000000" w:rsidDel="00000000">
        <w:rPr>
          <w:color w:val="1f497d"/>
          <w:sz w:val="18"/>
          <w:rtl w:val="0"/>
        </w:rPr>
        <w:t xml:space="preserve"> </w:t>
      </w:r>
    </w:p>
    <w:p w:rsidP="00000000" w:rsidRPr="00000000" w:rsidR="00000000" w:rsidDel="00000000" w:rsidRDefault="00000000">
      <w:pPr>
        <w:contextualSpacing w:val="0"/>
      </w:pPr>
      <w:r w:rsidRPr="00000000" w:rsidR="00000000" w:rsidDel="00000000">
        <w:rPr>
          <w:color w:val="1f497d"/>
          <w:sz w:val="18"/>
          <w:rtl w:val="0"/>
        </w:rPr>
        <w:t xml:space="preserve">-          </w:t>
        <w:tab/>
        <w:t xml:space="preserve">(context )</w:t>
      </w:r>
    </w:p>
    <w:p w:rsidP="00000000" w:rsidRPr="00000000" w:rsidR="00000000" w:rsidDel="00000000" w:rsidRDefault="00000000">
      <w:pPr>
        <w:contextualSpacing w:val="0"/>
      </w:pPr>
      <w:r w:rsidRPr="00000000" w:rsidR="00000000" w:rsidDel="00000000">
        <w:rPr>
          <w:color w:val="1f497d"/>
          <w:sz w:val="18"/>
          <w:rtl w:val="0"/>
        </w:rPr>
        <w:t xml:space="preserve">-          </w:t>
        <w:tab/>
        <w:t xml:space="preserve">kennis</w:t>
      </w:r>
    </w:p>
    <w:p w:rsidP="00000000" w:rsidRPr="00000000" w:rsidR="00000000" w:rsidDel="00000000" w:rsidRDefault="00000000">
      <w:pPr>
        <w:contextualSpacing w:val="0"/>
      </w:pPr>
      <w:r w:rsidRPr="00000000" w:rsidR="00000000" w:rsidDel="00000000">
        <w:rPr>
          <w:color w:val="1f497d"/>
          <w:sz w:val="18"/>
          <w:rtl w:val="0"/>
        </w:rPr>
        <w:t xml:space="preserve">-          </w:t>
        <w:tab/>
        <w:t xml:space="preserve">vaardigheden</w:t>
      </w:r>
    </w:p>
    <w:p w:rsidP="00000000" w:rsidRPr="00000000" w:rsidR="00000000" w:rsidDel="00000000" w:rsidRDefault="00000000">
      <w:pPr>
        <w:ind w:firstLine="700"/>
        <w:contextualSpacing w:val="0"/>
      </w:pPr>
      <w:r w:rsidRPr="00000000" w:rsidR="00000000" w:rsidDel="00000000">
        <w:rPr>
          <w:color w:val="1f497d"/>
          <w:sz w:val="18"/>
          <w:rtl w:val="0"/>
        </w:rPr>
        <w:t xml:space="preserve">o          </w:t>
        <w:tab/>
        <w:t xml:space="preserve">toepassen van kennis</w:t>
      </w:r>
    </w:p>
    <w:p w:rsidP="00000000" w:rsidRPr="00000000" w:rsidR="00000000" w:rsidDel="00000000" w:rsidRDefault="00000000">
      <w:pPr>
        <w:ind w:firstLine="700"/>
        <w:contextualSpacing w:val="0"/>
      </w:pPr>
      <w:r w:rsidRPr="00000000" w:rsidR="00000000" w:rsidDel="00000000">
        <w:rPr>
          <w:color w:val="1f497d"/>
          <w:sz w:val="18"/>
          <w:rtl w:val="0"/>
        </w:rPr>
        <w:t xml:space="preserve">o          </w:t>
        <w:tab/>
        <w:t xml:space="preserve">probleem oplossende vaardigheden</w:t>
      </w:r>
    </w:p>
    <w:p w:rsidP="00000000" w:rsidRPr="00000000" w:rsidR="00000000" w:rsidDel="00000000" w:rsidRDefault="00000000">
      <w:pPr>
        <w:ind w:firstLine="700"/>
        <w:contextualSpacing w:val="0"/>
      </w:pPr>
      <w:r w:rsidRPr="00000000" w:rsidR="00000000" w:rsidDel="00000000">
        <w:rPr>
          <w:color w:val="1f497d"/>
          <w:sz w:val="18"/>
          <w:rtl w:val="0"/>
        </w:rPr>
        <w:t xml:space="preserve">o          </w:t>
        <w:tab/>
        <w:t xml:space="preserve">leer- en ontwikkelvaardigheden</w:t>
      </w:r>
    </w:p>
    <w:p w:rsidP="00000000" w:rsidRPr="00000000" w:rsidR="00000000" w:rsidDel="00000000" w:rsidRDefault="00000000">
      <w:pPr>
        <w:ind w:firstLine="700"/>
        <w:contextualSpacing w:val="0"/>
      </w:pPr>
      <w:r w:rsidRPr="00000000" w:rsidR="00000000" w:rsidDel="00000000">
        <w:rPr>
          <w:color w:val="1f497d"/>
          <w:sz w:val="18"/>
          <w:rtl w:val="0"/>
        </w:rPr>
        <w:t xml:space="preserve">o          </w:t>
        <w:tab/>
        <w:t xml:space="preserve">informatie vaardigheden</w:t>
      </w:r>
    </w:p>
    <w:p w:rsidP="00000000" w:rsidRPr="00000000" w:rsidR="00000000" w:rsidDel="00000000" w:rsidRDefault="00000000">
      <w:pPr>
        <w:ind w:firstLine="700"/>
        <w:contextualSpacing w:val="0"/>
      </w:pPr>
      <w:r w:rsidRPr="00000000" w:rsidR="00000000" w:rsidDel="00000000">
        <w:rPr>
          <w:color w:val="1f497d"/>
          <w:sz w:val="18"/>
          <w:rtl w:val="0"/>
        </w:rPr>
        <w:t xml:space="preserve">o          </w:t>
        <w:tab/>
        <w:t xml:space="preserve">communicatievaardigheden</w:t>
      </w:r>
    </w:p>
    <w:p w:rsidP="00000000" w:rsidRPr="00000000" w:rsidR="00000000" w:rsidDel="00000000" w:rsidRDefault="00000000">
      <w:pPr>
        <w:contextualSpacing w:val="0"/>
      </w:pPr>
      <w:r w:rsidRPr="00000000" w:rsidR="00000000" w:rsidDel="00000000">
        <w:rPr>
          <w:color w:val="1f497d"/>
          <w:sz w:val="18"/>
          <w:rtl w:val="0"/>
        </w:rPr>
        <w:t xml:space="preserve">-          </w:t>
        <w:tab/>
        <w:t xml:space="preserve">verantwoordelijkheid en zelfstandigheid</w:t>
      </w:r>
    </w:p>
    <w:p w:rsidP="00000000" w:rsidRPr="00000000" w:rsidR="00000000" w:rsidDel="00000000" w:rsidRDefault="00000000">
      <w:pPr>
        <w:contextualSpacing w:val="0"/>
      </w:pPr>
      <w:r w:rsidRPr="00000000" w:rsidR="00000000" w:rsidDel="00000000">
        <w:rPr>
          <w:color w:val="1f497d"/>
          <w:sz w:val="18"/>
          <w:rtl w:val="0"/>
        </w:rPr>
        <w:t xml:space="preserve"> </w:t>
      </w:r>
    </w:p>
    <w:p w:rsidP="00000000" w:rsidRPr="00000000" w:rsidR="00000000" w:rsidDel="00000000" w:rsidRDefault="00000000">
      <w:pPr>
        <w:contextualSpacing w:val="0"/>
      </w:pPr>
      <w:r w:rsidRPr="00000000" w:rsidR="00000000" w:rsidDel="00000000">
        <w:rPr>
          <w:color w:val="1f497d"/>
          <w:sz w:val="18"/>
          <w:rtl w:val="0"/>
        </w:rPr>
        <w:t xml:space="preserve">De NLQF niveaus zijn gekoppeld aan het Europese kwalificatiekader, het European Qualification Framework (EQF). Het kader is bedoeld om kwalificatieniveaus van de verschillende kwalificatiesystemen in het onderwijs op Europees niveau transparant en onderling vergelijkbaar te maken, zodat de mobiliteit in het onderwijs en</w:t>
      </w:r>
    </w:p>
    <w:p w:rsidP="00000000" w:rsidRPr="00000000" w:rsidR="00000000" w:rsidDel="00000000" w:rsidRDefault="00000000">
      <w:pPr>
        <w:contextualSpacing w:val="0"/>
      </w:pPr>
      <w:r w:rsidRPr="00000000" w:rsidR="00000000" w:rsidDel="00000000">
        <w:rPr>
          <w:color w:val="1f497d"/>
          <w:sz w:val="18"/>
          <w:rtl w:val="0"/>
        </w:rPr>
        <w:t xml:space="preserve">op de arbeidsmarkt kan worden verbeterd en een leven lang leren, gelijke kansen in de kennismaatschappij en verdere Europese integratie worden bevorderd.</w:t>
      </w:r>
    </w:p>
    <w:p w:rsidP="00000000" w:rsidRPr="00000000" w:rsidR="00000000" w:rsidDel="00000000" w:rsidRDefault="00000000">
      <w:pPr>
        <w:contextualSpacing w:val="0"/>
      </w:pPr>
      <w:r w:rsidRPr="00000000" w:rsidR="00000000" w:rsidDel="00000000">
        <w:rPr>
          <w:color w:val="1f497d"/>
          <w:sz w:val="18"/>
          <w:rtl w:val="0"/>
        </w:rPr>
        <w:t xml:space="preserve"> </w:t>
      </w:r>
    </w:p>
    <w:p w:rsidP="00000000" w:rsidRPr="00000000" w:rsidR="00000000" w:rsidDel="00000000" w:rsidRDefault="00000000">
      <w:pPr>
        <w:contextualSpacing w:val="0"/>
      </w:pPr>
      <w:r w:rsidRPr="00000000" w:rsidR="00000000" w:rsidDel="00000000">
        <w:rPr>
          <w:color w:val="1f497d"/>
          <w:sz w:val="18"/>
          <w:rtl w:val="0"/>
        </w:rPr>
        <w:t xml:space="preserve">Het kwalificatieraamwerk NLQF maakt het mogelijk het niveau van kwalificaties te vergelijken, zowel nationaal als internationaal.</w:t>
      </w:r>
    </w:p>
    <w:p w:rsidP="00000000" w:rsidRPr="00000000" w:rsidR="00000000" w:rsidDel="00000000" w:rsidRDefault="00000000">
      <w:pPr>
        <w:contextualSpacing w:val="0"/>
      </w:pPr>
      <w:r w:rsidRPr="00000000" w:rsidR="00000000" w:rsidDel="00000000">
        <w:rPr>
          <w:color w:val="1f497d"/>
          <w:sz w:val="18"/>
          <w:rtl w:val="0"/>
        </w:rPr>
        <w:t xml:space="preserve"> </w:t>
      </w:r>
    </w:p>
    <w:p w:rsidP="00000000" w:rsidRPr="00000000" w:rsidR="00000000" w:rsidDel="00000000" w:rsidRDefault="00000000">
      <w:pPr>
        <w:contextualSpacing w:val="0"/>
      </w:pPr>
      <w:r w:rsidRPr="00000000" w:rsidR="00000000" w:rsidDel="00000000">
        <w:rPr>
          <w:color w:val="1f497d"/>
          <w:sz w:val="18"/>
          <w:rtl w:val="0"/>
        </w:rPr>
        <w:t xml:space="preserve">Het feit dat twee of meer kwalificaties zich op hetzelfde niveau in het NLQF kunnen bevinden geeft</w:t>
      </w:r>
    </w:p>
    <w:p w:rsidP="00000000" w:rsidRPr="00000000" w:rsidR="00000000" w:rsidDel="00000000" w:rsidRDefault="00000000">
      <w:pPr>
        <w:contextualSpacing w:val="0"/>
      </w:pPr>
      <w:r w:rsidRPr="00000000" w:rsidR="00000000" w:rsidDel="00000000">
        <w:rPr>
          <w:color w:val="1f497d"/>
          <w:sz w:val="18"/>
          <w:rtl w:val="0"/>
        </w:rPr>
        <w:t xml:space="preserve">aan dat de moeilijkheidsgraad van deze kwalificaties vergelijkbaar is; of het nu algemeen</w:t>
      </w:r>
    </w:p>
    <w:p w:rsidP="00000000" w:rsidRPr="00000000" w:rsidR="00000000" w:rsidDel="00000000" w:rsidRDefault="00000000">
      <w:pPr>
        <w:contextualSpacing w:val="0"/>
      </w:pPr>
      <w:r w:rsidRPr="00000000" w:rsidR="00000000" w:rsidDel="00000000">
        <w:rPr>
          <w:color w:val="1f497d"/>
          <w:sz w:val="18"/>
          <w:rtl w:val="0"/>
        </w:rPr>
        <w:t xml:space="preserve">vormend of beroepsonderwijs betreft.</w:t>
      </w:r>
    </w:p>
    <w:p w:rsidP="00000000" w:rsidRPr="00000000" w:rsidR="00000000" w:rsidDel="00000000" w:rsidRDefault="00000000">
      <w:pPr>
        <w:contextualSpacing w:val="0"/>
      </w:pPr>
      <w:r w:rsidRPr="00000000" w:rsidR="00000000" w:rsidDel="00000000">
        <w:rPr>
          <w:color w:val="333333"/>
          <w:sz w:val="18"/>
          <w:rtl w:val="0"/>
        </w:rPr>
        <w:t xml:space="preserve"> </w:t>
      </w:r>
    </w:p>
    <w:p w:rsidP="00000000" w:rsidRPr="00000000" w:rsidR="00000000" w:rsidDel="00000000" w:rsidRDefault="00000000">
      <w:pPr>
        <w:contextualSpacing w:val="0"/>
      </w:pPr>
      <w:r w:rsidRPr="00000000" w:rsidR="00000000" w:rsidDel="00000000">
        <w:rPr>
          <w:b w:val="1"/>
          <w:color w:val="1f497d"/>
          <w:sz w:val="20"/>
          <w:u w:val="single"/>
          <w:rtl w:val="0"/>
        </w:rPr>
        <w:t xml:space="preserve">EQF</w:t>
      </w:r>
    </w:p>
    <w:p w:rsidP="00000000" w:rsidRPr="00000000" w:rsidR="00000000" w:rsidDel="00000000" w:rsidRDefault="00000000">
      <w:pPr>
        <w:contextualSpacing w:val="0"/>
      </w:pPr>
      <w:r w:rsidRPr="00000000" w:rsidR="00000000" w:rsidDel="00000000">
        <w:rPr>
          <w:color w:val="1f497d"/>
          <w:sz w:val="18"/>
          <w:rtl w:val="0"/>
        </w:rPr>
        <w:t xml:space="preserve"> </w:t>
      </w:r>
    </w:p>
    <w:p w:rsidP="00000000" w:rsidRPr="00000000" w:rsidR="00000000" w:rsidDel="00000000" w:rsidRDefault="00000000">
      <w:pPr>
        <w:contextualSpacing w:val="0"/>
      </w:pPr>
      <w:r w:rsidRPr="00000000" w:rsidR="00000000" w:rsidDel="00000000">
        <w:rPr>
          <w:color w:val="1f497d"/>
          <w:sz w:val="18"/>
          <w:rtl w:val="0"/>
        </w:rPr>
        <w:t xml:space="preserve">European Qualifications Framework of Europees Kwalificatie Raamwerk.</w:t>
      </w:r>
    </w:p>
    <w:p w:rsidP="00000000" w:rsidRPr="00000000" w:rsidR="00000000" w:rsidDel="00000000" w:rsidRDefault="00000000">
      <w:pPr>
        <w:contextualSpacing w:val="0"/>
      </w:pPr>
      <w:r w:rsidRPr="00000000" w:rsidR="00000000" w:rsidDel="00000000">
        <w:rPr>
          <w:color w:val="1f497d"/>
          <w:sz w:val="18"/>
          <w:rtl w:val="0"/>
        </w:rPr>
        <w:t xml:space="preserve">Het EQF is een kwalificatiekader dat bestaat uit acht niveaus van leerresultaten. Het NLQF is gekoppeld aan het EQF.</w:t>
      </w:r>
    </w:p>
    <w:p w:rsidP="00000000" w:rsidRPr="00000000" w:rsidR="00000000" w:rsidDel="00000000" w:rsidRDefault="00000000">
      <w:pPr>
        <w:contextualSpacing w:val="0"/>
      </w:pPr>
      <w:r w:rsidRPr="00000000" w:rsidR="00000000" w:rsidDel="00000000">
        <w:rPr>
          <w:color w:val="1f497d"/>
          <w:sz w:val="18"/>
          <w:rtl w:val="0"/>
        </w:rPr>
        <w:t xml:space="preserve"> </w:t>
      </w:r>
    </w:p>
    <w:p w:rsidP="00000000" w:rsidRPr="00000000" w:rsidR="00000000" w:rsidDel="00000000" w:rsidRDefault="00000000">
      <w:pPr>
        <w:contextualSpacing w:val="0"/>
      </w:pPr>
      <w:r w:rsidRPr="00000000" w:rsidR="00000000" w:rsidDel="00000000">
        <w:rPr>
          <w:color w:val="1f497d"/>
          <w:sz w:val="18"/>
          <w:rtl w:val="0"/>
        </w:rPr>
        <w:t xml:space="preserve">Door het Europees Parlement en de NLQF Raad wordt aanbevolen “om het</w:t>
      </w:r>
    </w:p>
    <w:p w:rsidP="00000000" w:rsidRPr="00000000" w:rsidR="00000000" w:rsidDel="00000000" w:rsidRDefault="00000000">
      <w:pPr>
        <w:contextualSpacing w:val="0"/>
      </w:pPr>
      <w:r w:rsidRPr="00000000" w:rsidR="00000000" w:rsidDel="00000000">
        <w:rPr>
          <w:color w:val="1f497d"/>
          <w:sz w:val="18"/>
          <w:rtl w:val="0"/>
        </w:rPr>
        <w:t xml:space="preserve">Europees kwalificatiekader als een referentiehulpmiddel te gebruiken om de</w:t>
      </w:r>
    </w:p>
    <w:p w:rsidP="00000000" w:rsidRPr="00000000" w:rsidR="00000000" w:rsidDel="00000000" w:rsidRDefault="00000000">
      <w:pPr>
        <w:contextualSpacing w:val="0"/>
      </w:pPr>
      <w:r w:rsidRPr="00000000" w:rsidR="00000000" w:rsidDel="00000000">
        <w:rPr>
          <w:color w:val="1f497d"/>
          <w:sz w:val="18"/>
          <w:rtl w:val="0"/>
        </w:rPr>
        <w:t xml:space="preserve">kwalificatieniveaus van de verschillende kwalificatiesystemen met elkaar te vergelijken en</w:t>
      </w:r>
    </w:p>
    <w:p w:rsidP="00000000" w:rsidRPr="00000000" w:rsidR="00000000" w:rsidDel="00000000" w:rsidRDefault="00000000">
      <w:pPr>
        <w:contextualSpacing w:val="0"/>
      </w:pPr>
      <w:r w:rsidRPr="00000000" w:rsidR="00000000" w:rsidDel="00000000">
        <w:rPr>
          <w:color w:val="1f497d"/>
          <w:sz w:val="18"/>
          <w:rtl w:val="0"/>
        </w:rPr>
        <w:t xml:space="preserve">zowel een leven lang leren en gelijke kansen in de kennismaatschappij als verdere integratie</w:t>
      </w:r>
    </w:p>
    <w:p w:rsidP="00000000" w:rsidRPr="00000000" w:rsidR="00000000" w:rsidDel="00000000" w:rsidRDefault="00000000">
      <w:pPr>
        <w:contextualSpacing w:val="0"/>
      </w:pPr>
      <w:r w:rsidRPr="00000000" w:rsidR="00000000" w:rsidDel="00000000">
        <w:rPr>
          <w:color w:val="1f497d"/>
          <w:sz w:val="18"/>
          <w:rtl w:val="0"/>
        </w:rPr>
        <w:t xml:space="preserve">van de Europese arbeidsmarkt te bevorderen, met inachtneming van de rijke verscheidenheid</w:t>
      </w:r>
    </w:p>
    <w:p w:rsidP="00000000" w:rsidRPr="00000000" w:rsidR="00000000" w:rsidDel="00000000" w:rsidRDefault="00000000">
      <w:pPr>
        <w:contextualSpacing w:val="0"/>
      </w:pPr>
      <w:r w:rsidRPr="00000000" w:rsidR="00000000" w:rsidDel="00000000">
        <w:rPr>
          <w:color w:val="1f497d"/>
          <w:sz w:val="18"/>
          <w:rtl w:val="0"/>
        </w:rPr>
        <w:t xml:space="preserve">aan nationale onderwijssystemen. Om die rijke verscheidenheid voor ieder land inzichtelijk te</w:t>
      </w:r>
    </w:p>
    <w:p w:rsidP="00000000" w:rsidRPr="00000000" w:rsidR="00000000" w:rsidDel="00000000" w:rsidRDefault="00000000">
      <w:pPr>
        <w:contextualSpacing w:val="0"/>
      </w:pPr>
      <w:r w:rsidRPr="00000000" w:rsidR="00000000" w:rsidDel="00000000">
        <w:rPr>
          <w:color w:val="1f497d"/>
          <w:sz w:val="18"/>
          <w:rtl w:val="0"/>
        </w:rPr>
        <w:t xml:space="preserve">maken worden de nationale kwalificatiesystemen gekoppeld aan het Europees</w:t>
      </w:r>
    </w:p>
    <w:p w:rsidP="00000000" w:rsidRPr="00000000" w:rsidR="00000000" w:rsidDel="00000000" w:rsidRDefault="00000000">
      <w:pPr>
        <w:contextualSpacing w:val="0"/>
      </w:pPr>
      <w:r w:rsidRPr="00000000" w:rsidR="00000000" w:rsidDel="00000000">
        <w:rPr>
          <w:color w:val="1f497d"/>
          <w:sz w:val="18"/>
          <w:rtl w:val="0"/>
        </w:rPr>
        <w:t xml:space="preserve">kwalificatiekader.”</w:t>
      </w:r>
    </w:p>
    <w:p w:rsidP="00000000" w:rsidRPr="00000000" w:rsidR="00000000" w:rsidDel="00000000" w:rsidRDefault="00000000">
      <w:pPr>
        <w:contextualSpacing w:val="0"/>
      </w:pPr>
      <w:r w:rsidRPr="00000000" w:rsidR="00000000" w:rsidDel="00000000">
        <w:rPr>
          <w:b w:val="1"/>
          <w:color w:val="1f497d"/>
          <w:sz w:val="20"/>
          <w:rtl w:val="0"/>
        </w:rPr>
        <w:t xml:space="preserve"> </w:t>
      </w:r>
    </w:p>
    <w:p w:rsidP="00000000" w:rsidRPr="00000000" w:rsidR="00000000" w:rsidDel="00000000" w:rsidRDefault="00000000">
      <w:pPr>
        <w:contextualSpacing w:val="0"/>
      </w:pPr>
      <w:r w:rsidRPr="00000000" w:rsidR="00000000" w:rsidDel="00000000">
        <w:rPr>
          <w:b w:val="1"/>
          <w:color w:val="0070c0"/>
          <w:sz w:val="20"/>
          <w:rtl w:val="0"/>
        </w:rPr>
        <w:t xml:space="preserve"> </w:t>
      </w:r>
    </w:p>
    <w:p w:rsidP="00000000" w:rsidRPr="00000000" w:rsidR="00000000" w:rsidDel="00000000" w:rsidRDefault="00000000">
      <w:pPr>
        <w:contextualSpacing w:val="0"/>
      </w:pPr>
      <w:r w:rsidRPr="00000000" w:rsidR="00000000" w:rsidDel="00000000">
        <w:rPr>
          <w:b w:val="1"/>
          <w:color w:val="0070c0"/>
          <w:sz w:val="20"/>
          <w:rtl w:val="0"/>
        </w:rPr>
        <w:t xml:space="preserve">2. Vaststellen van de opnamecriteria</w:t>
      </w:r>
    </w:p>
    <w:p w:rsidP="00000000" w:rsidRPr="00000000" w:rsidR="00000000" w:rsidDel="00000000" w:rsidRDefault="00000000">
      <w:pPr>
        <w:contextualSpacing w:val="0"/>
      </w:pPr>
      <w:r w:rsidRPr="00000000" w:rsidR="00000000" w:rsidDel="00000000">
        <w:rPr>
          <w:sz w:val="20"/>
          <w:rtl w:val="0"/>
        </w:rPr>
        <w:t xml:space="preserve">Welke eisen zijn gesteld aan opgenomen begrippen</w:t>
      </w:r>
    </w:p>
    <w:p w:rsidP="00000000" w:rsidRPr="00000000" w:rsidR="00000000" w:rsidDel="00000000" w:rsidRDefault="00000000">
      <w:pPr>
        <w:contextualSpacing w:val="0"/>
      </w:pPr>
      <w:r w:rsidRPr="00000000" w:rsidR="00000000" w:rsidDel="00000000">
        <w:rPr>
          <w:sz w:val="20"/>
          <w:rtl w:val="0"/>
        </w:rPr>
        <w:t xml:space="preserve">Begrippen mogen niet dezelfde betekenis hebben als een ander begrip. Daarnaast moeten ze voldoen aan een vastgestelde definitie, kort zijn, uniek, gelijkwaardig, herkenbaar en bruikbaar. Ook moeten ze voorzien zijn van alle eigenschappen van een begrip. Dit houdt ook in dat er bij voorkeur een betekenis aan elk begrip wordt gegeven.</w:t>
      </w:r>
    </w:p>
    <w:p w:rsidP="00000000" w:rsidRPr="00000000" w:rsidR="00000000" w:rsidDel="00000000" w:rsidRDefault="00000000">
      <w:pPr>
        <w:contextualSpacing w:val="0"/>
      </w:pPr>
      <w:r w:rsidRPr="00000000" w:rsidR="00000000" w:rsidDel="00000000">
        <w:rPr>
          <w:b w:val="1"/>
          <w:color w:val="1f497d"/>
          <w:sz w:val="20"/>
          <w:u w:val="single"/>
          <w:rtl w:val="0"/>
        </w:rPr>
        <w:t xml:space="preserve">Antwoord “2. Vaststellen van de opnamecriteria”</w:t>
      </w:r>
    </w:p>
    <w:p w:rsidP="00000000" w:rsidRPr="00000000" w:rsidR="00000000" w:rsidDel="00000000" w:rsidRDefault="00000000">
      <w:pPr>
        <w:contextualSpacing w:val="0"/>
      </w:pPr>
      <w:r w:rsidRPr="00000000" w:rsidR="00000000" w:rsidDel="00000000">
        <w:rPr>
          <w:color w:val="1f497d"/>
          <w:sz w:val="18"/>
          <w:rtl w:val="0"/>
        </w:rPr>
        <w:t xml:space="preserve">De begrippen zijn uniek, kort en bruikbaar. Aan alle begrippen is een betekenis /omschrijving meegegeven wat ze herkenbaar maakt.</w:t>
      </w:r>
    </w:p>
    <w:p w:rsidP="00000000" w:rsidRPr="00000000" w:rsidR="00000000" w:rsidDel="00000000" w:rsidRDefault="00000000">
      <w:pPr>
        <w:contextualSpacing w:val="0"/>
      </w:pPr>
      <w:r w:rsidRPr="00000000" w:rsidR="00000000" w:rsidDel="00000000">
        <w:rPr>
          <w:b w:val="1"/>
          <w:color w:val="1f497d"/>
          <w:sz w:val="20"/>
          <w:rtl w:val="0"/>
        </w:rPr>
        <w:t xml:space="preserve"> </w:t>
      </w:r>
    </w:p>
    <w:p w:rsidP="00000000" w:rsidRPr="00000000" w:rsidR="00000000" w:rsidDel="00000000" w:rsidRDefault="00000000">
      <w:pPr>
        <w:contextualSpacing w:val="0"/>
      </w:pPr>
      <w:r w:rsidRPr="00000000" w:rsidR="00000000" w:rsidDel="00000000">
        <w:rPr>
          <w:b w:val="1"/>
          <w:color w:val="0070c0"/>
          <w:sz w:val="20"/>
          <w:rtl w:val="0"/>
        </w:rPr>
        <w:t xml:space="preserve"> </w:t>
      </w:r>
    </w:p>
    <w:p w:rsidP="00000000" w:rsidRPr="00000000" w:rsidR="00000000" w:rsidDel="00000000" w:rsidRDefault="00000000">
      <w:pPr>
        <w:contextualSpacing w:val="0"/>
      </w:pPr>
      <w:r w:rsidRPr="00000000" w:rsidR="00000000" w:rsidDel="00000000">
        <w:rPr>
          <w:b w:val="1"/>
          <w:color w:val="0070c0"/>
          <w:sz w:val="20"/>
          <w:rtl w:val="0"/>
        </w:rPr>
        <w:t xml:space="preserve">3. Inventarisatie van bestaande begrippen.</w:t>
      </w:r>
    </w:p>
    <w:p w:rsidP="00000000" w:rsidRPr="00000000" w:rsidR="00000000" w:rsidDel="00000000" w:rsidRDefault="00000000">
      <w:pPr>
        <w:contextualSpacing w:val="0"/>
      </w:pPr>
      <w:r w:rsidRPr="00000000" w:rsidR="00000000" w:rsidDel="00000000">
        <w:rPr>
          <w:sz w:val="20"/>
          <w:rtl w:val="0"/>
        </w:rPr>
        <w:t xml:space="preserve">Bevat de set begrippen die (nog) niet zijn opgenomen in het begrippenkader? In hoeverre zijn er al begrippen en eventueel zelfs vocabulaires beschikbaar die aan de vraag voldoen en in welke mate zijn begrippen al dan niet te hergebruiken.  </w:t>
      </w:r>
    </w:p>
    <w:p w:rsidP="00000000" w:rsidRPr="00000000" w:rsidR="00000000" w:rsidDel="00000000" w:rsidRDefault="00000000">
      <w:pPr>
        <w:contextualSpacing w:val="0"/>
      </w:pPr>
      <w:r w:rsidRPr="00000000" w:rsidR="00000000" w:rsidDel="00000000">
        <w:rPr>
          <w:sz w:val="20"/>
          <w:rtl w:val="0"/>
        </w:rPr>
        <w:t xml:space="preserve">Er moet ook aangegeven worden waarom er voor nieuwe begrippen gekozen wordt, indien deze overlap hebben met bestaande begrippen.</w:t>
      </w:r>
    </w:p>
    <w:p w:rsidP="00000000" w:rsidRPr="00000000" w:rsidR="00000000" w:rsidDel="00000000" w:rsidRDefault="00000000">
      <w:pPr>
        <w:contextualSpacing w:val="0"/>
      </w:pPr>
      <w:r w:rsidRPr="00000000" w:rsidR="00000000" w:rsidDel="00000000">
        <w:rPr>
          <w:b w:val="1"/>
          <w:color w:val="1f497d"/>
          <w:sz w:val="20"/>
          <w:u w:val="single"/>
          <w:rtl w:val="0"/>
        </w:rPr>
        <w:t xml:space="preserve">Antwoord “3. Inventarisatie van bestaande begrippen”</w:t>
      </w:r>
    </w:p>
    <w:p w:rsidP="00000000" w:rsidRPr="00000000" w:rsidR="00000000" w:rsidDel="00000000" w:rsidRDefault="00000000">
      <w:pPr>
        <w:contextualSpacing w:val="0"/>
      </w:pPr>
      <w:r w:rsidRPr="00000000" w:rsidR="00000000" w:rsidDel="00000000">
        <w:rPr>
          <w:color w:val="1f497d"/>
          <w:sz w:val="18"/>
          <w:rtl w:val="0"/>
        </w:rPr>
        <w:t xml:space="preserve">De set bevat begrippen die nog niet zijn opgenomen in het Onderwijsbegrippenkader. Er is geen overlap met bestaande begrippen.</w:t>
      </w:r>
    </w:p>
    <w:p w:rsidP="00000000" w:rsidRPr="00000000" w:rsidR="00000000" w:rsidDel="00000000" w:rsidRDefault="00000000">
      <w:pPr>
        <w:contextualSpacing w:val="0"/>
      </w:pPr>
      <w:r w:rsidRPr="00000000" w:rsidR="00000000" w:rsidDel="00000000">
        <w:rPr>
          <w:b w:val="1"/>
          <w:color w:val="1f497d"/>
          <w:sz w:val="20"/>
          <w:rtl w:val="0"/>
        </w:rPr>
        <w:t xml:space="preserve"> </w:t>
      </w:r>
    </w:p>
    <w:p w:rsidP="00000000" w:rsidRPr="00000000" w:rsidR="00000000" w:rsidDel="00000000" w:rsidRDefault="00000000">
      <w:pPr>
        <w:contextualSpacing w:val="0"/>
      </w:pPr>
      <w:r w:rsidRPr="00000000" w:rsidR="00000000" w:rsidDel="00000000">
        <w:rPr>
          <w:b w:val="1"/>
          <w:color w:val="0070c0"/>
          <w:sz w:val="20"/>
          <w:rtl w:val="0"/>
        </w:rPr>
        <w:t xml:space="preserve"> </w:t>
      </w:r>
    </w:p>
    <w:p w:rsidP="00000000" w:rsidRPr="00000000" w:rsidR="00000000" w:rsidDel="00000000" w:rsidRDefault="00000000">
      <w:pPr>
        <w:contextualSpacing w:val="0"/>
      </w:pPr>
      <w:r w:rsidRPr="00000000" w:rsidR="00000000" w:rsidDel="00000000">
        <w:rPr>
          <w:b w:val="1"/>
          <w:color w:val="0070c0"/>
          <w:sz w:val="20"/>
          <w:rtl w:val="0"/>
        </w:rPr>
        <w:t xml:space="preserve">4. Opbouw van de begrippenset</w:t>
      </w:r>
    </w:p>
    <w:p w:rsidP="00000000" w:rsidRPr="00000000" w:rsidR="00000000" w:rsidDel="00000000" w:rsidRDefault="00000000">
      <w:pPr>
        <w:contextualSpacing w:val="0"/>
      </w:pPr>
      <w:r w:rsidRPr="00000000" w:rsidR="00000000" w:rsidDel="00000000">
        <w:rPr>
          <w:sz w:val="20"/>
          <w:rtl w:val="0"/>
        </w:rPr>
        <w:t xml:space="preserve">Hoe is de set van begrippen opgebouwd?</w:t>
      </w:r>
    </w:p>
    <w:p w:rsidP="00000000" w:rsidRPr="00000000" w:rsidR="00000000" w:rsidDel="00000000" w:rsidRDefault="00000000">
      <w:pPr>
        <w:contextualSpacing w:val="0"/>
      </w:pPr>
      <w:r w:rsidRPr="00000000" w:rsidR="00000000" w:rsidDel="00000000">
        <w:rPr>
          <w:sz w:val="20"/>
          <w:rtl w:val="0"/>
        </w:rPr>
        <w:t xml:space="preserve">Als er sprake is van hiërarchie geef dan aan in hoeveel niveaus en eventuele benamingen van niveaus.</w:t>
      </w:r>
    </w:p>
    <w:p w:rsidP="00000000" w:rsidRPr="00000000" w:rsidR="00000000" w:rsidDel="00000000" w:rsidRDefault="00000000">
      <w:pPr>
        <w:contextualSpacing w:val="0"/>
      </w:pPr>
      <w:r w:rsidRPr="00000000" w:rsidR="00000000" w:rsidDel="00000000">
        <w:rPr>
          <w:sz w:val="20"/>
          <w:rtl w:val="0"/>
        </w:rPr>
        <w:t xml:space="preserve">Geef zo mogelijk ook de relaties aan met bovenliggende of onderliggende begrippen.</w:t>
      </w:r>
    </w:p>
    <w:p w:rsidP="00000000" w:rsidRPr="00000000" w:rsidR="00000000" w:rsidDel="00000000" w:rsidRDefault="00000000">
      <w:pPr>
        <w:contextualSpacing w:val="0"/>
      </w:pPr>
      <w:r w:rsidRPr="00000000" w:rsidR="00000000" w:rsidDel="00000000">
        <w:rPr>
          <w:b w:val="1"/>
          <w:color w:val="1f497d"/>
          <w:sz w:val="20"/>
          <w:u w:val="single"/>
          <w:rtl w:val="0"/>
        </w:rPr>
        <w:t xml:space="preserve">Antwoord “4. Opbouw van de begrippenset”</w:t>
      </w:r>
    </w:p>
    <w:p w:rsidP="00000000" w:rsidRPr="00000000" w:rsidR="00000000" w:rsidDel="00000000" w:rsidRDefault="00000000">
      <w:pPr>
        <w:contextualSpacing w:val="0"/>
      </w:pPr>
      <w:r w:rsidRPr="00000000" w:rsidR="00000000" w:rsidDel="00000000">
        <w:rPr>
          <w:color w:val="1f497d"/>
          <w:sz w:val="18"/>
          <w:rtl w:val="0"/>
        </w:rPr>
        <w:t xml:space="preserve">In principe is er geen sprake van hiërarchie, tenzij ook de begrippen NLQF niveau en EQF niveau apart worden opgenomen.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0070c0"/>
          <w:sz w:val="20"/>
          <w:rtl w:val="0"/>
        </w:rPr>
        <w:t xml:space="preserve"> </w:t>
      </w:r>
    </w:p>
    <w:p w:rsidP="00000000" w:rsidRPr="00000000" w:rsidR="00000000" w:rsidDel="00000000" w:rsidRDefault="00000000">
      <w:pPr>
        <w:contextualSpacing w:val="0"/>
      </w:pPr>
      <w:r w:rsidRPr="00000000" w:rsidR="00000000" w:rsidDel="00000000">
        <w:rPr>
          <w:b w:val="1"/>
          <w:color w:val="0070c0"/>
          <w:sz w:val="20"/>
          <w:rtl w:val="0"/>
        </w:rPr>
        <w:t xml:space="preserve">5. Draagvlakverwerving</w:t>
      </w:r>
    </w:p>
    <w:p w:rsidP="00000000" w:rsidRPr="00000000" w:rsidR="00000000" w:rsidDel="00000000" w:rsidRDefault="00000000">
      <w:pPr>
        <w:contextualSpacing w:val="0"/>
      </w:pPr>
      <w:r w:rsidRPr="00000000" w:rsidR="00000000" w:rsidDel="00000000">
        <w:rPr>
          <w:sz w:val="20"/>
          <w:rtl w:val="0"/>
        </w:rPr>
        <w:t xml:space="preserve">Op welke wijze is draagvlak verworven onder erkende vakexperts?</w:t>
      </w:r>
    </w:p>
    <w:p w:rsidP="00000000" w:rsidRPr="00000000" w:rsidR="00000000" w:rsidDel="00000000" w:rsidRDefault="00000000">
      <w:pPr>
        <w:contextualSpacing w:val="0"/>
      </w:pPr>
      <w:r w:rsidRPr="00000000" w:rsidR="00000000" w:rsidDel="00000000">
        <w:rPr>
          <w:sz w:val="20"/>
          <w:rtl w:val="0"/>
        </w:rPr>
        <w:t xml:space="preserve">Inhoudelijke validatie door een aantal erkende experts op het vakgebied en een aantal gebruikers die in het vakgebied werkzaam zijn. De wijze waarop de validatie heeft plaatsgevonden moet omschreven zijn. Ook moet aangegeven zijn hoe draagvlak is verworven bij de partijen die de werkgroep B&amp;V aangedragen heeft. Hierbij kan het gaan om focusgroepen, special interest groups en expertinterviews. Daarnaast moet beschreven zijn wat er met de resultaten van validatie is gedaan en hoe die zijn verwerkt. Het verslag moet onderbouwing leveren voor de keuzes die gemaakt zijn, zeker als input van geraadpleegde mensen niet gebruikt is, of gedeeltelijk gebruikt is.</w:t>
      </w:r>
    </w:p>
    <w:p w:rsidP="00000000" w:rsidRPr="00000000" w:rsidR="00000000" w:rsidDel="00000000" w:rsidRDefault="00000000">
      <w:pPr>
        <w:contextualSpacing w:val="0"/>
      </w:pPr>
      <w:r w:rsidRPr="00000000" w:rsidR="00000000" w:rsidDel="00000000">
        <w:rPr>
          <w:b w:val="1"/>
          <w:color w:val="1f497d"/>
          <w:sz w:val="20"/>
          <w:u w:val="single"/>
          <w:rtl w:val="0"/>
        </w:rPr>
        <w:t xml:space="preserve">Antwoord “5. Draagvlakverwerving”</w:t>
      </w:r>
    </w:p>
    <w:p w:rsidP="00000000" w:rsidRPr="00000000" w:rsidR="00000000" w:rsidDel="00000000" w:rsidRDefault="00000000">
      <w:pPr>
        <w:contextualSpacing w:val="0"/>
      </w:pPr>
      <w:r w:rsidRPr="00000000" w:rsidR="00000000" w:rsidDel="00000000">
        <w:rPr>
          <w:b w:val="1"/>
          <w:color w:val="1f497d"/>
          <w:sz w:val="20"/>
          <w:rtl w:val="0"/>
        </w:rPr>
        <w:t xml:space="preserve"> </w:t>
      </w:r>
    </w:p>
    <w:p w:rsidP="00000000" w:rsidRPr="00000000" w:rsidR="00000000" w:rsidDel="00000000" w:rsidRDefault="00000000">
      <w:pPr>
        <w:contextualSpacing w:val="0"/>
      </w:pPr>
      <w:r w:rsidRPr="00000000" w:rsidR="00000000" w:rsidDel="00000000">
        <w:rPr>
          <w:color w:val="1f497d"/>
          <w:sz w:val="18"/>
          <w:rtl w:val="0"/>
        </w:rPr>
        <w:t xml:space="preserve">Op 8 juli 2011 heeft de minister van OCW het Nederlands Kwalificatiekader (NLQF) aangeboden aan de Tweede Kamer. Het NLQF beschrijft alle Nederlandse kwalificatieniveaus met één en hetzelfde begrippenkader. De niveaubeschrijvingen van het NLQF zijn gekoppeld aan de niveaubeschrijvingen van het EQF.</w:t>
      </w:r>
    </w:p>
    <w:p w:rsidP="00000000" w:rsidRPr="00000000" w:rsidR="00000000" w:rsidDel="00000000" w:rsidRDefault="00000000">
      <w:pPr>
        <w:contextualSpacing w:val="0"/>
      </w:pPr>
      <w:r w:rsidRPr="00000000" w:rsidR="00000000" w:rsidDel="00000000">
        <w:rPr>
          <w:color w:val="1f497d"/>
          <w:sz w:val="18"/>
          <w:rtl w:val="0"/>
        </w:rPr>
        <w:t xml:space="preserve">Alle onderwijssectoren – van beroepsonderwijs tot algemeen onderwijs, van initieel onderwijs tot volwasseneneducatie en zowel formele- als non-formele kwalificaties – kunnen ingeschaald worden in de niveaus van het NLQF. Het doel is om hiermee een leven lang leren te stimuleren en een bijdrage te leveren aan de transparantie van het Nederlandse formele-, non-formele en informele leren. De organisatie verantwoordelijk voor het NLQF in Nederland is het Nationaal Coördinatiepunt NLQF.</w:t>
      </w:r>
    </w:p>
    <w:p w:rsidP="00000000" w:rsidRPr="00000000" w:rsidR="00000000" w:rsidDel="00000000" w:rsidRDefault="00000000">
      <w:pPr>
        <w:contextualSpacing w:val="0"/>
      </w:pPr>
      <w:r w:rsidRPr="00000000" w:rsidR="00000000" w:rsidDel="00000000">
        <w:rPr>
          <w:color w:val="1f497d"/>
          <w:sz w:val="18"/>
          <w:rtl w:val="0"/>
        </w:rPr>
        <w:t xml:space="preserve">Particuliere aanbieders kunnen bij het NCP NLQF een inschalings-aanvraag indienen.</w:t>
      </w:r>
    </w:p>
    <w:p w:rsidP="00000000" w:rsidRPr="00000000" w:rsidR="00000000" w:rsidDel="00000000" w:rsidRDefault="00000000">
      <w:pPr>
        <w:contextualSpacing w:val="0"/>
      </w:pPr>
      <w:r w:rsidRPr="00000000" w:rsidR="00000000" w:rsidDel="00000000">
        <w:rPr>
          <w:color w:val="1f497d"/>
          <w:sz w:val="18"/>
          <w:rtl w:val="0"/>
        </w:rPr>
        <w:t xml:space="preserve"> </w:t>
      </w:r>
    </w:p>
    <w:p w:rsidP="00000000" w:rsidRPr="00000000" w:rsidR="00000000" w:rsidDel="00000000" w:rsidRDefault="00000000">
      <w:pPr>
        <w:contextualSpacing w:val="0"/>
      </w:pPr>
      <w:r w:rsidRPr="00000000" w:rsidR="00000000" w:rsidDel="00000000">
        <w:rPr>
          <w:color w:val="1f497d"/>
          <w:sz w:val="18"/>
          <w:rtl w:val="0"/>
        </w:rPr>
        <w:t xml:space="preserve">De beschrijving van de leerresultaten van de gereguleerde kwalificaties alsook het NLQF zijn een nieuwe sectoroverstijgende benadering van ons onderwijssysteem. Na twee veldconsultaties kan men concluderen dat er</w:t>
      </w:r>
    </w:p>
    <w:p w:rsidP="00000000" w:rsidRPr="00000000" w:rsidR="00000000" w:rsidDel="00000000" w:rsidRDefault="00000000">
      <w:pPr>
        <w:contextualSpacing w:val="0"/>
      </w:pPr>
      <w:r w:rsidRPr="00000000" w:rsidR="00000000" w:rsidDel="00000000">
        <w:rPr>
          <w:color w:val="1f497d"/>
          <w:sz w:val="18"/>
          <w:rtl w:val="0"/>
        </w:rPr>
        <w:t xml:space="preserve">een behoorlijk draagvlak is voor deze benadering. (Bron: Tweede Kamer, vergaderjaar 2010–2011, 30 012, nr. 3)</w:t>
      </w:r>
    </w:p>
    <w:p w:rsidP="00000000" w:rsidRPr="00000000" w:rsidR="00000000" w:rsidDel="00000000" w:rsidRDefault="00000000">
      <w:pPr>
        <w:contextualSpacing w:val="0"/>
      </w:pPr>
      <w:r w:rsidRPr="00000000" w:rsidR="00000000" w:rsidDel="00000000">
        <w:rPr>
          <w:color w:val="1f497d"/>
          <w:sz w:val="18"/>
          <w:rtl w:val="0"/>
        </w:rPr>
        <w:t xml:space="preserve"> </w:t>
      </w:r>
    </w:p>
    <w:p w:rsidP="00000000" w:rsidRPr="00000000" w:rsidR="00000000" w:rsidDel="00000000" w:rsidRDefault="00000000">
      <w:pPr>
        <w:contextualSpacing w:val="0"/>
      </w:pPr>
      <w:r w:rsidRPr="00000000" w:rsidR="00000000" w:rsidDel="00000000">
        <w:rPr>
          <w:color w:val="1f497d"/>
          <w:sz w:val="18"/>
          <w:rtl w:val="0"/>
        </w:rPr>
        <w:t xml:space="preserve">Zie ook Instellingsbesluit Commissie NLQF-EQF:</w:t>
      </w:r>
      <w:hyperlink r:id="rId5">
        <w:r w:rsidRPr="00000000" w:rsidR="00000000" w:rsidDel="00000000">
          <w:rPr>
            <w:color w:val="1f497d"/>
            <w:sz w:val="18"/>
            <w:rtl w:val="0"/>
          </w:rPr>
          <w:t xml:space="preserve"> </w:t>
        </w:r>
      </w:hyperlink>
      <w:hyperlink r:id="rId6">
        <w:r w:rsidRPr="00000000" w:rsidR="00000000" w:rsidDel="00000000">
          <w:rPr>
            <w:color w:val="1155cc"/>
            <w:sz w:val="18"/>
            <w:u w:val="single"/>
            <w:rtl w:val="0"/>
          </w:rPr>
          <w:t xml:space="preserve">http://wetten.overheid.nl/BWBR0029292/geldigheidsdatum_31-12-2011</w:t>
        </w:r>
      </w:hyperlink>
    </w:p>
    <w:p w:rsidP="00000000" w:rsidRPr="00000000" w:rsidR="00000000" w:rsidDel="00000000" w:rsidRDefault="00000000">
      <w:pPr>
        <w:contextualSpacing w:val="0"/>
      </w:pPr>
      <w:r w:rsidRPr="00000000" w:rsidR="00000000" w:rsidDel="00000000">
        <w:rPr>
          <w:color w:val="1f497d"/>
          <w:sz w:val="18"/>
          <w:rtl w:val="0"/>
        </w:rPr>
        <w:t xml:space="preserve"> </w:t>
      </w:r>
    </w:p>
    <w:p w:rsidP="00000000" w:rsidRPr="00000000" w:rsidR="00000000" w:rsidDel="00000000" w:rsidRDefault="00000000">
      <w:pPr>
        <w:contextualSpacing w:val="0"/>
      </w:pPr>
      <w:r w:rsidRPr="00000000" w:rsidR="00000000" w:rsidDel="00000000">
        <w:rPr>
          <w:color w:val="1f497d"/>
          <w:sz w:val="18"/>
          <w:rtl w:val="0"/>
        </w:rPr>
        <w:t xml:space="preserve">Het EQF voor een leven lang leren werd officieel van kracht in april 2008</w:t>
      </w:r>
    </w:p>
    <w:p w:rsidP="00000000" w:rsidRPr="00000000" w:rsidR="00000000" w:rsidDel="00000000" w:rsidRDefault="00000000">
      <w:pPr>
        <w:contextualSpacing w:val="0"/>
      </w:pPr>
      <w:r w:rsidRPr="00000000" w:rsidR="00000000" w:rsidDel="00000000">
        <w:rPr>
          <w:color w:val="1f497d"/>
          <w:sz w:val="18"/>
          <w:rtl w:val="0"/>
        </w:rPr>
        <w:t xml:space="preserve"> </w:t>
      </w:r>
    </w:p>
    <w:p w:rsidP="00000000" w:rsidRPr="00000000" w:rsidR="00000000" w:rsidDel="00000000" w:rsidRDefault="00000000">
      <w:pPr>
        <w:contextualSpacing w:val="0"/>
      </w:pPr>
      <w:r w:rsidRPr="00000000" w:rsidR="00000000" w:rsidDel="00000000">
        <w:rPr>
          <w:b w:val="1"/>
          <w:color w:val="0070c0"/>
          <w:sz w:val="20"/>
          <w:rtl w:val="0"/>
        </w:rPr>
        <w:t xml:space="preserve"> </w:t>
      </w:r>
    </w:p>
    <w:p w:rsidP="00000000" w:rsidRPr="00000000" w:rsidR="00000000" w:rsidDel="00000000" w:rsidRDefault="00000000">
      <w:pPr>
        <w:contextualSpacing w:val="0"/>
      </w:pPr>
      <w:r w:rsidRPr="00000000" w:rsidR="00000000" w:rsidDel="00000000">
        <w:rPr>
          <w:b w:val="1"/>
          <w:color w:val="0070c0"/>
          <w:sz w:val="20"/>
          <w:rtl w:val="0"/>
        </w:rPr>
        <w:t xml:space="preserve">6. Evaluatie en revisie</w:t>
      </w:r>
    </w:p>
    <w:p w:rsidP="00000000" w:rsidRPr="00000000" w:rsidR="00000000" w:rsidDel="00000000" w:rsidRDefault="00000000">
      <w:pPr>
        <w:contextualSpacing w:val="0"/>
      </w:pPr>
      <w:r w:rsidRPr="00000000" w:rsidR="00000000" w:rsidDel="00000000">
        <w:rPr>
          <w:sz w:val="20"/>
          <w:rtl w:val="0"/>
        </w:rPr>
        <w:t xml:space="preserve">Op welke wijze is evaluatie uitgevoerd onder potentiële gebruikersgroepen?</w:t>
      </w:r>
    </w:p>
    <w:p w:rsidP="00000000" w:rsidRPr="00000000" w:rsidR="00000000" w:rsidDel="00000000" w:rsidRDefault="00000000">
      <w:pPr>
        <w:contextualSpacing w:val="0"/>
      </w:pPr>
      <w:r w:rsidRPr="00000000" w:rsidR="00000000" w:rsidDel="00000000">
        <w:rPr>
          <w:sz w:val="20"/>
          <w:rtl w:val="0"/>
        </w:rPr>
        <w:t xml:space="preserve">Inhoudelijke evaluatie onder potentiële gebruikersgroepen in het vakgebied werkzaam zijn. De wijze waarop de evaluatie heeft plaatsgevonden moet omschreven zijn. Hierbij kan het gaan om focusgroepen, special interest groups en gebruikersevaluatie. Daarnaast moet beschreven zijn wat er met de resultaten van evaluatie is gedaan en hoe die zijn verwerkt. Het verslag moet onderbouwing leveren voor de keuzes die gemaakt zijn, zeker als input van geraadpleegde mensen niet gebruikt is, of gedeeltelijk gebruikt is.</w:t>
      </w:r>
    </w:p>
    <w:p w:rsidP="00000000" w:rsidRPr="00000000" w:rsidR="00000000" w:rsidDel="00000000" w:rsidRDefault="00000000">
      <w:pPr>
        <w:contextualSpacing w:val="0"/>
      </w:pPr>
      <w:r w:rsidRPr="00000000" w:rsidR="00000000" w:rsidDel="00000000">
        <w:rPr>
          <w:b w:val="1"/>
          <w:color w:val="1f497d"/>
          <w:sz w:val="20"/>
          <w:u w:val="single"/>
          <w:rtl w:val="0"/>
        </w:rPr>
        <w:t xml:space="preserve">Antwoord “6. Evaluatie en revisie”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1f497d"/>
          <w:sz w:val="18"/>
          <w:rtl w:val="0"/>
        </w:rPr>
        <w:t xml:space="preserve">Het NLQF is sinds november 2009 ontwillld in in opdracht van het ministerie van OCW die een stuurgroep EQF/NLQF heeft opgericht .</w:t>
      </w:r>
    </w:p>
    <w:p w:rsidP="00000000" w:rsidRPr="00000000" w:rsidR="00000000" w:rsidDel="00000000" w:rsidRDefault="00000000">
      <w:pPr>
        <w:contextualSpacing w:val="0"/>
      </w:pPr>
      <w:r w:rsidRPr="00000000" w:rsidR="00000000" w:rsidDel="00000000">
        <w:rPr>
          <w:color w:val="1f497d"/>
          <w:sz w:val="18"/>
          <w:rtl w:val="0"/>
        </w:rPr>
        <w:t xml:space="preserve">Deze stuurgroep heeft de ontwikkeling van het NLQF begeleid en is samengesteld uit de</w:t>
      </w:r>
    </w:p>
    <w:p w:rsidP="00000000" w:rsidRPr="00000000" w:rsidR="00000000" w:rsidDel="00000000" w:rsidRDefault="00000000">
      <w:pPr>
        <w:contextualSpacing w:val="0"/>
      </w:pPr>
      <w:r w:rsidRPr="00000000" w:rsidR="00000000" w:rsidDel="00000000">
        <w:rPr>
          <w:color w:val="1f497d"/>
          <w:sz w:val="18"/>
          <w:rtl w:val="0"/>
        </w:rPr>
        <w:t xml:space="preserve">directeur BVE, tevens voorzitter (tevens voorzitter), Jeanette Noordijk, de directeur HO&amp;S</w:t>
      </w:r>
    </w:p>
    <w:p w:rsidP="00000000" w:rsidRPr="00000000" w:rsidR="00000000" w:rsidDel="00000000" w:rsidRDefault="00000000">
      <w:pPr>
        <w:contextualSpacing w:val="0"/>
      </w:pPr>
      <w:r w:rsidRPr="00000000" w:rsidR="00000000" w:rsidDel="00000000">
        <w:rPr>
          <w:color w:val="1f497d"/>
          <w:sz w:val="18"/>
          <w:rtl w:val="0"/>
        </w:rPr>
        <w:t xml:space="preserve">Ron Minnée, de plaatsvervangend directeur VO Roel Endert, de directeur PLW Rikie</w:t>
      </w:r>
    </w:p>
    <w:p w:rsidP="00000000" w:rsidRPr="00000000" w:rsidR="00000000" w:rsidDel="00000000" w:rsidRDefault="00000000">
      <w:pPr>
        <w:contextualSpacing w:val="0"/>
      </w:pPr>
      <w:r w:rsidRPr="00000000" w:rsidR="00000000" w:rsidDel="00000000">
        <w:rPr>
          <w:color w:val="1f497d"/>
          <w:sz w:val="18"/>
          <w:rtl w:val="0"/>
        </w:rPr>
        <w:t xml:space="preserve">Seerden, later vervangen door hoofd van de unit lev</w:t>
      </w:r>
    </w:p>
    <w:p w:rsidP="00000000" w:rsidRPr="00000000" w:rsidR="00000000" w:rsidDel="00000000" w:rsidRDefault="00000000">
      <w:pPr>
        <w:contextualSpacing w:val="0"/>
      </w:pPr>
      <w:r w:rsidRPr="00000000" w:rsidR="00000000" w:rsidDel="00000000">
        <w:rPr>
          <w:color w:val="1f497d"/>
          <w:sz w:val="18"/>
          <w:rtl w:val="0"/>
        </w:rPr>
        <w:t xml:space="preserve">en lang leren Regina Kleingeld, en de directeur Kennis van LNV (nu ELI) Janny Gooijer</w:t>
      </w:r>
    </w:p>
    <w:p w:rsidP="00000000" w:rsidRPr="00000000" w:rsidR="00000000" w:rsidDel="00000000" w:rsidRDefault="00000000">
      <w:pPr>
        <w:contextualSpacing w:val="0"/>
      </w:pPr>
      <w:r w:rsidRPr="00000000" w:rsidR="00000000" w:rsidDel="00000000">
        <w:rPr>
          <w:color w:val="1f497d"/>
          <w:sz w:val="18"/>
          <w:rtl w:val="0"/>
        </w:rPr>
        <w:t xml:space="preserve"> </w:t>
      </w:r>
    </w:p>
    <w:p w:rsidP="00000000" w:rsidRPr="00000000" w:rsidR="00000000" w:rsidDel="00000000" w:rsidRDefault="00000000">
      <w:pPr>
        <w:contextualSpacing w:val="0"/>
      </w:pPr>
      <w:r w:rsidRPr="00000000" w:rsidR="00000000" w:rsidDel="00000000">
        <w:rPr>
          <w:color w:val="1f497d"/>
          <w:sz w:val="18"/>
          <w:rtl w:val="0"/>
        </w:rPr>
        <w:t xml:space="preserve">Expertgroep</w:t>
      </w:r>
    </w:p>
    <w:p w:rsidP="00000000" w:rsidRPr="00000000" w:rsidR="00000000" w:rsidDel="00000000" w:rsidRDefault="00000000">
      <w:pPr>
        <w:contextualSpacing w:val="0"/>
      </w:pPr>
      <w:r w:rsidRPr="00000000" w:rsidR="00000000" w:rsidDel="00000000">
        <w:rPr>
          <w:color w:val="1f497d"/>
          <w:sz w:val="18"/>
          <w:rtl w:val="0"/>
        </w:rPr>
        <w:t xml:space="preserve">De ontwikkeling heeft plaatsgevonden in samenwerking met een expertgroep. Deze expertgroep was samengesteld uit medewerkers van SLO als experts van het voortgezet onderwijs, medewerkers van de Mbo-raad en Colo en CINOP als experts van het middelbaar beroepsonderwijs, een medewerker van het</w:t>
      </w:r>
    </w:p>
    <w:p w:rsidP="00000000" w:rsidRPr="00000000" w:rsidR="00000000" w:rsidDel="00000000" w:rsidRDefault="00000000">
      <w:pPr>
        <w:contextualSpacing w:val="0"/>
      </w:pPr>
      <w:r w:rsidRPr="00000000" w:rsidR="00000000" w:rsidDel="00000000">
        <w:rPr>
          <w:color w:val="1f497d"/>
          <w:sz w:val="18"/>
          <w:rtl w:val="0"/>
        </w:rPr>
        <w:t xml:space="preserve">Bologna Secretariaat en een medewerker van de NVAO als experts van het hoger onderwijs en de directeur van</w:t>
      </w:r>
    </w:p>
    <w:p w:rsidP="00000000" w:rsidRPr="00000000" w:rsidR="00000000" w:rsidDel="00000000" w:rsidRDefault="00000000">
      <w:pPr>
        <w:contextualSpacing w:val="0"/>
      </w:pPr>
      <w:r w:rsidRPr="00000000" w:rsidR="00000000" w:rsidDel="00000000">
        <w:rPr>
          <w:color w:val="1f497d"/>
          <w:sz w:val="18"/>
          <w:rtl w:val="0"/>
        </w:rPr>
        <w:t xml:space="preserve">Paepon en een vertegenwoordiger van de financiële sector als experts van de particuliere kwalificaties.</w:t>
      </w:r>
    </w:p>
    <w:p w:rsidP="00000000" w:rsidRPr="00000000" w:rsidR="00000000" w:rsidDel="00000000" w:rsidRDefault="00000000">
      <w:pPr>
        <w:contextualSpacing w:val="0"/>
      </w:pPr>
      <w:r w:rsidRPr="00000000" w:rsidR="00000000" w:rsidDel="00000000">
        <w:rPr>
          <w:color w:val="1f497d"/>
          <w:sz w:val="18"/>
          <w:rtl w:val="0"/>
        </w:rPr>
        <w:t xml:space="preserve"> </w:t>
      </w:r>
    </w:p>
    <w:p w:rsidP="00000000" w:rsidRPr="00000000" w:rsidR="00000000" w:rsidDel="00000000" w:rsidRDefault="00000000">
      <w:pPr>
        <w:contextualSpacing w:val="0"/>
      </w:pPr>
      <w:r w:rsidRPr="00000000" w:rsidR="00000000" w:rsidDel="00000000">
        <w:rPr>
          <w:color w:val="1f497d"/>
          <w:sz w:val="18"/>
          <w:rtl w:val="0"/>
        </w:rPr>
        <w:t xml:space="preserve">Stakeholders</w:t>
      </w:r>
    </w:p>
    <w:p w:rsidP="00000000" w:rsidRPr="00000000" w:rsidR="00000000" w:rsidDel="00000000" w:rsidRDefault="00000000">
      <w:pPr>
        <w:contextualSpacing w:val="0"/>
      </w:pPr>
      <w:r w:rsidRPr="00000000" w:rsidR="00000000" w:rsidDel="00000000">
        <w:rPr>
          <w:color w:val="1f497d"/>
          <w:sz w:val="18"/>
          <w:rtl w:val="0"/>
        </w:rPr>
        <w:t xml:space="preserve">Tijdens het ontwikkelproces zijn op meerdere momenten bijeenkomsten geweest met mensen uit het onderwijsveld om de documenten te testen en te verfijnen. In het najaar van 2010 hebben er zes regionale informatiebijeenkomsten plaatsgevonden, bezocht door een kleine tweehonderd vertegenwoordigers van alle</w:t>
      </w:r>
    </w:p>
    <w:p w:rsidP="00000000" w:rsidRPr="00000000" w:rsidR="00000000" w:rsidDel="00000000" w:rsidRDefault="00000000">
      <w:pPr>
        <w:contextualSpacing w:val="0"/>
      </w:pPr>
      <w:r w:rsidRPr="00000000" w:rsidR="00000000" w:rsidDel="00000000">
        <w:rPr>
          <w:color w:val="1f497d"/>
          <w:sz w:val="18"/>
          <w:rtl w:val="0"/>
        </w:rPr>
        <w:t xml:space="preserve">sectoren. De belangstellenden varieerden van leden van colleges van bestuur tot beleidsmakers en uitvoerders van zowel aanbieders van gereguleerde kwalificaties als aanbieders van overige kwalificaties.</w:t>
      </w:r>
    </w:p>
    <w:p w:rsidP="00000000" w:rsidRPr="00000000" w:rsidR="00000000" w:rsidDel="00000000" w:rsidRDefault="00000000">
      <w:pPr>
        <w:contextualSpacing w:val="0"/>
      </w:pPr>
      <w:r w:rsidRPr="00000000" w:rsidR="00000000" w:rsidDel="00000000">
        <w:rPr>
          <w:color w:val="1f497d"/>
          <w:sz w:val="18"/>
          <w:rtl w:val="0"/>
        </w:rPr>
        <w:t xml:space="preserve">Deze informatieronde is gevolgd door een eerste consultatie via de website www.NLQF.nl.</w:t>
      </w:r>
    </w:p>
    <w:p w:rsidP="00000000" w:rsidRPr="00000000" w:rsidR="00000000" w:rsidDel="00000000" w:rsidRDefault="00000000">
      <w:pPr>
        <w:contextualSpacing w:val="0"/>
      </w:pPr>
      <w:r w:rsidRPr="00000000" w:rsidR="00000000" w:rsidDel="00000000">
        <w:rPr>
          <w:color w:val="1f497d"/>
          <w:sz w:val="18"/>
          <w:rtl w:val="0"/>
        </w:rPr>
        <w:t xml:space="preserve">De resultaten van deze informatie en consultatieronde zijn verwerkt tot de eerste versie van de volgende documenten welke zijn aangeboden aan de commissie Leijnse.</w:t>
      </w:r>
    </w:p>
    <w:p w:rsidP="00000000" w:rsidRPr="00000000" w:rsidR="00000000" w:rsidDel="00000000" w:rsidRDefault="00000000">
      <w:pPr>
        <w:contextualSpacing w:val="0"/>
      </w:pPr>
      <w:r w:rsidRPr="00000000" w:rsidR="00000000" w:rsidDel="00000000">
        <w:rPr>
          <w:color w:val="1f497d"/>
          <w:sz w:val="18"/>
          <w:rtl w:val="0"/>
        </w:rPr>
        <w:t xml:space="preserve"> </w:t>
      </w:r>
    </w:p>
    <w:p w:rsidP="00000000" w:rsidRPr="00000000" w:rsidR="00000000" w:rsidDel="00000000" w:rsidRDefault="00000000">
      <w:pPr>
        <w:contextualSpacing w:val="0"/>
      </w:pPr>
      <w:r w:rsidRPr="00000000" w:rsidR="00000000" w:rsidDel="00000000">
        <w:rPr>
          <w:color w:val="1f497d"/>
          <w:sz w:val="18"/>
          <w:rtl w:val="0"/>
        </w:rPr>
        <w:t xml:space="preserve"> </w:t>
      </w:r>
    </w:p>
    <w:p w:rsidP="00000000" w:rsidRPr="00000000" w:rsidR="00000000" w:rsidDel="00000000" w:rsidRDefault="00000000">
      <w:pPr>
        <w:contextualSpacing w:val="0"/>
      </w:pPr>
      <w:r w:rsidRPr="00000000" w:rsidR="00000000" w:rsidDel="00000000">
        <w:rPr>
          <w:color w:val="1f497d"/>
          <w:sz w:val="18"/>
          <w:rtl w:val="0"/>
        </w:rPr>
        <w:t xml:space="preserve">Matrix</w:t>
      </w:r>
    </w:p>
    <w:p w:rsidP="00000000" w:rsidRPr="00000000" w:rsidR="00000000" w:rsidDel="00000000" w:rsidRDefault="00000000">
      <w:pPr>
        <w:contextualSpacing w:val="0"/>
      </w:pPr>
      <w:r w:rsidRPr="00000000" w:rsidR="00000000" w:rsidDel="00000000">
        <w:rPr>
          <w:color w:val="1f497d"/>
          <w:sz w:val="18"/>
          <w:rtl w:val="0"/>
        </w:rPr>
        <w:t xml:space="preserve">De door de departementen gereguleerde kwalificaties vormen algemeen erkende vaste waarden en zijn daarom als vertrekpunt gekozen bij de ontwikkeling van het NLQF.</w:t>
      </w:r>
    </w:p>
    <w:p w:rsidP="00000000" w:rsidRPr="00000000" w:rsidR="00000000" w:rsidDel="00000000" w:rsidRDefault="00000000">
      <w:pPr>
        <w:contextualSpacing w:val="0"/>
      </w:pPr>
      <w:r w:rsidRPr="00000000" w:rsidR="00000000" w:rsidDel="00000000">
        <w:rPr>
          <w:color w:val="1f497d"/>
          <w:sz w:val="18"/>
          <w:rtl w:val="0"/>
        </w:rPr>
        <w:t xml:space="preserve">Het Ministerie van Onderwijs Cultuur en Wetenschap (OCW)heeft in voortdurend overleg met het onderwijsveld de niveaus beschreven in een matrix in termen van leerresultaten. Voor het begrippenkader gebruikt in deze beschrijvingen is gekeken naar de termen zoals ze in de verschillende onderwijssectoren gebruikt worden en de begrippen zoals ze in het EQF en in buitenlandse kwalificatiekaders zijn gehanteerd. Uiteindelijk zijn de bestaande kwalificaties beschreven in de volgende descriptorenelementen: context, kennis, vaardigheden en zelfstandigheid en verantwoordelijkheid. Binnen de vaardigheden worden de volgende vaardigheden onderscheiden: toepassen van kennis, probleemoplossende vaardigheden, leer- en</w:t>
      </w:r>
    </w:p>
    <w:p w:rsidP="00000000" w:rsidRPr="00000000" w:rsidR="00000000" w:rsidDel="00000000" w:rsidRDefault="00000000">
      <w:pPr>
        <w:contextualSpacing w:val="0"/>
      </w:pPr>
      <w:r w:rsidRPr="00000000" w:rsidR="00000000" w:rsidDel="00000000">
        <w:rPr>
          <w:color w:val="1f497d"/>
          <w:sz w:val="18"/>
          <w:rtl w:val="0"/>
        </w:rPr>
        <w:t xml:space="preserve">ontwikkelvaardigheden, informatievaardigheden en communicatievaardigheden en verantwoordelijkheid en zelfstandigheid. Deze matrix is na de tweede consultatie aangepast tot het document ‘Beschrijvingen leerresultaten gereguleerde kwalificaties</w:t>
      </w:r>
    </w:p>
    <w:p w:rsidP="00000000" w:rsidRPr="00000000" w:rsidR="00000000" w:rsidDel="00000000" w:rsidRDefault="00000000">
      <w:pPr>
        <w:contextualSpacing w:val="0"/>
      </w:pPr>
      <w:r w:rsidRPr="00000000" w:rsidR="00000000" w:rsidDel="00000000">
        <w:rPr>
          <w:color w:val="1f497d"/>
          <w:sz w:val="18"/>
          <w:rtl w:val="0"/>
        </w:rPr>
        <w:t xml:space="preserve"> </w:t>
      </w:r>
    </w:p>
    <w:p w:rsidP="00000000" w:rsidRPr="00000000" w:rsidR="00000000" w:rsidDel="00000000" w:rsidRDefault="00000000">
      <w:pPr>
        <w:contextualSpacing w:val="0"/>
      </w:pPr>
      <w:r w:rsidRPr="00000000" w:rsidR="00000000" w:rsidDel="00000000">
        <w:rPr>
          <w:color w:val="1f497d"/>
          <w:sz w:val="18"/>
          <w:rtl w:val="0"/>
        </w:rPr>
        <w:t xml:space="preserve">NLQF met leeswijzer</w:t>
      </w:r>
    </w:p>
    <w:p w:rsidP="00000000" w:rsidRPr="00000000" w:rsidR="00000000" w:rsidDel="00000000" w:rsidRDefault="00000000">
      <w:pPr>
        <w:contextualSpacing w:val="0"/>
      </w:pPr>
      <w:r w:rsidRPr="00000000" w:rsidR="00000000" w:rsidDel="00000000">
        <w:rPr>
          <w:color w:val="1f497d"/>
          <w:sz w:val="18"/>
          <w:rtl w:val="0"/>
        </w:rPr>
        <w:t xml:space="preserve">Nadat de bestaande kwalificaties op een eenduidige manier zijn beschreven bleek het mogelijk deze te vergelijken en te groeperen in negen niveaus: een instroomniveau en niveau één tot en met acht. Deze niveaubeschrijvingen vormen samen het NLQF. Een leeswijzer is geschreven als toelichting op de matrix en het NLQF.</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1f497d"/>
          <w:sz w:val="18"/>
          <w:rtl w:val="0"/>
        </w:rPr>
        <w:t xml:space="preserve">Zie voor meer informatie:</w:t>
      </w:r>
      <w:hyperlink r:id="rId7">
        <w:r w:rsidRPr="00000000" w:rsidR="00000000" w:rsidDel="00000000">
          <w:rPr>
            <w:b w:val="1"/>
            <w:color w:val="1f497d"/>
            <w:sz w:val="18"/>
            <w:u w:val="single"/>
            <w:rtl w:val="0"/>
          </w:rPr>
          <w:t xml:space="preserve"> </w:t>
        </w:r>
      </w:hyperlink>
      <w:hyperlink r:id="rId8">
        <w:r w:rsidRPr="00000000" w:rsidR="00000000" w:rsidDel="00000000">
          <w:rPr>
            <w:b w:val="1"/>
            <w:color w:val="1155cc"/>
            <w:sz w:val="18"/>
            <w:u w:val="single"/>
            <w:rtl w:val="0"/>
          </w:rPr>
          <w:t xml:space="preserve">http://www.leido.nl/publicaties/documents/adviesnlqf2011.pdf</w:t>
        </w:r>
      </w:hyperlink>
    </w:p>
    <w:p w:rsidP="00000000" w:rsidRPr="00000000" w:rsidR="00000000" w:rsidDel="00000000" w:rsidRDefault="00000000">
      <w:pPr>
        <w:contextualSpacing w:val="0"/>
      </w:pPr>
      <w:r w:rsidRPr="00000000" w:rsidR="00000000" w:rsidDel="00000000">
        <w:rPr>
          <w:b w:val="1"/>
          <w:color w:val="1f497d"/>
          <w:sz w:val="18"/>
          <w:rtl w:val="0"/>
        </w:rPr>
        <w:t xml:space="preserve">en</w:t>
      </w:r>
      <w:hyperlink r:id="rId9">
        <w:r w:rsidRPr="00000000" w:rsidR="00000000" w:rsidDel="00000000">
          <w:rPr>
            <w:b w:val="1"/>
            <w:color w:val="1f497d"/>
            <w:sz w:val="18"/>
            <w:rtl w:val="0"/>
          </w:rPr>
          <w:t xml:space="preserve"> </w:t>
        </w:r>
      </w:hyperlink>
      <w:hyperlink r:id="rId10">
        <w:r w:rsidRPr="00000000" w:rsidR="00000000" w:rsidDel="00000000">
          <w:rPr>
            <w:b w:val="1"/>
            <w:color w:val="1155cc"/>
            <w:sz w:val="18"/>
            <w:u w:val="single"/>
            <w:rtl w:val="0"/>
          </w:rPr>
          <w:t xml:space="preserve">http://www.nlqf.nl/</w:t>
        </w:r>
      </w:hyperlink>
    </w:p>
    <w:p w:rsidP="00000000" w:rsidRPr="00000000" w:rsidR="00000000" w:rsidDel="00000000" w:rsidRDefault="00000000">
      <w:pPr>
        <w:contextualSpacing w:val="0"/>
      </w:pPr>
      <w:r w:rsidRPr="00000000" w:rsidR="00000000" w:rsidDel="00000000">
        <w:rPr>
          <w:b w:val="1"/>
          <w:color w:val="1f497d"/>
          <w:sz w:val="18"/>
          <w:rtl w:val="0"/>
        </w:rPr>
        <w:t xml:space="preserve"> </w:t>
      </w:r>
    </w:p>
    <w:p w:rsidP="00000000" w:rsidRPr="00000000" w:rsidR="00000000" w:rsidDel="00000000" w:rsidRDefault="00000000">
      <w:pPr>
        <w:contextualSpacing w:val="0"/>
      </w:pPr>
      <w:r w:rsidRPr="00000000" w:rsidR="00000000" w:rsidDel="00000000">
        <w:rPr>
          <w:b w:val="1"/>
          <w:color w:val="1f497d"/>
          <w:sz w:val="18"/>
          <w:rtl w:val="0"/>
        </w:rPr>
        <w:t xml:space="preserve"> </w:t>
      </w:r>
    </w:p>
    <w:p w:rsidP="00000000" w:rsidRPr="00000000" w:rsidR="00000000" w:rsidDel="00000000" w:rsidRDefault="00000000">
      <w:pPr>
        <w:contextualSpacing w:val="0"/>
      </w:pPr>
      <w:r w:rsidRPr="00000000" w:rsidR="00000000" w:rsidDel="00000000">
        <w:rPr>
          <w:b w:val="1"/>
          <w:color w:val="1f497d"/>
          <w:sz w:val="18"/>
          <w:rtl w:val="0"/>
        </w:rPr>
        <w:t xml:space="preserve">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ttp://www.nlqf.nl/" Type="http://schemas.openxmlformats.org/officeDocument/2006/relationships/hyperlink" TargetMode="External" Id="rId10"/><Relationship Target="styles.xml" Type="http://schemas.openxmlformats.org/officeDocument/2006/relationships/styles" Id="rId4"/><Relationship Target="numbering.xml" Type="http://schemas.openxmlformats.org/officeDocument/2006/relationships/numbering" Id="rId3"/><Relationship Target="http://www.nlqf.nl/" Type="http://schemas.openxmlformats.org/officeDocument/2006/relationships/hyperlink" TargetMode="External" Id="rId9"/><Relationship Target="http://wetten.overheid.nl/BWBR0029292/geldigheidsdatum_31-12-2011" Type="http://schemas.openxmlformats.org/officeDocument/2006/relationships/hyperlink" TargetMode="External" Id="rId6"/><Relationship Target="http://wetten.overheid.nl/BWBR0029292/geldigheidsdatum_31-12-2011" Type="http://schemas.openxmlformats.org/officeDocument/2006/relationships/hyperlink" TargetMode="External" Id="rId5"/><Relationship Target="http://www.leido.nl/publicaties/documents/adviesnlqf2011.pdf" Type="http://schemas.openxmlformats.org/officeDocument/2006/relationships/hyperlink" TargetMode="External" Id="rId8"/><Relationship Target="http://www.leido.nl/publicaties/documents/adviesnlqf2011.pdf"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 NLQF.docx</dc:title>
</cp:coreProperties>
</file>