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34595" w14:textId="77777777" w:rsidR="000E400A" w:rsidRDefault="000E400A" w:rsidP="000E400A">
      <w:pPr>
        <w:rPr>
          <w:rFonts w:eastAsia="Arial" w:cs="Times New Roman"/>
          <w:color w:val="333333"/>
        </w:rPr>
      </w:pPr>
      <w:r>
        <w:rPr>
          <w:noProof/>
          <w:lang w:eastAsia="nl-NL"/>
        </w:rPr>
        <w:drawing>
          <wp:anchor distT="0" distB="0" distL="114300" distR="114300" simplePos="0" relativeHeight="251659264" behindDoc="0" locked="0" layoutInCell="1" allowOverlap="1" wp14:anchorId="2B4800F3" wp14:editId="04592D6B">
            <wp:simplePos x="0" y="0"/>
            <wp:positionH relativeFrom="column">
              <wp:posOffset>3808095</wp:posOffset>
            </wp:positionH>
            <wp:positionV relativeFrom="paragraph">
              <wp:posOffset>-447675</wp:posOffset>
            </wp:positionV>
            <wp:extent cx="1704340" cy="371475"/>
            <wp:effectExtent l="0" t="0" r="0" b="9525"/>
            <wp:wrapTopAndBottom/>
            <wp:docPr id="8" name="Afbeelding 8" descr="\\fileserver\users$\dommisse01\Edustandaard\Edustandaard huisstijlbestanden\Edustandaard huisstijlbestanden\bronbestanden\Edustandaard logo\PNG\Edustandaard logo - diaposit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dommisse01\Edustandaard\Edustandaard huisstijlbestanden\Edustandaard huisstijlbestanden\bronbestanden\Edustandaard logo\PNG\Edustandaard logo - diapositie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34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Times New Roman"/>
          <w:color w:val="333333"/>
        </w:rPr>
        <w:tab/>
      </w:r>
      <w:r>
        <w:rPr>
          <w:rFonts w:eastAsia="Arial" w:cs="Times New Roman"/>
          <w:color w:val="333333"/>
        </w:rPr>
        <w:tab/>
      </w:r>
    </w:p>
    <w:p w14:paraId="723143D6" w14:textId="77777777" w:rsidR="000E400A" w:rsidRDefault="000E400A" w:rsidP="000E400A">
      <w:pPr>
        <w:rPr>
          <w:rFonts w:eastAsia="Arial" w:cs="Times New Roman"/>
          <w:b/>
          <w:color w:val="333333"/>
          <w:sz w:val="40"/>
        </w:rPr>
      </w:pPr>
    </w:p>
    <w:p w14:paraId="6704595B" w14:textId="77777777" w:rsidR="000E400A" w:rsidRDefault="000E400A" w:rsidP="000E400A">
      <w:pPr>
        <w:jc w:val="center"/>
        <w:rPr>
          <w:rFonts w:eastAsia="Arial" w:cs="Times New Roman"/>
          <w:b/>
          <w:color w:val="333333"/>
          <w:sz w:val="40"/>
        </w:rPr>
      </w:pPr>
    </w:p>
    <w:p w14:paraId="2CE4F890" w14:textId="77777777" w:rsidR="000E400A" w:rsidRDefault="000E400A" w:rsidP="000E400A">
      <w:pPr>
        <w:jc w:val="center"/>
        <w:rPr>
          <w:rFonts w:eastAsia="Arial" w:cs="Times New Roman"/>
          <w:b/>
          <w:color w:val="333333"/>
          <w:sz w:val="40"/>
        </w:rPr>
      </w:pPr>
    </w:p>
    <w:p w14:paraId="6720737E" w14:textId="77777777" w:rsidR="000E400A" w:rsidRDefault="000E400A" w:rsidP="000E400A">
      <w:pPr>
        <w:jc w:val="center"/>
        <w:rPr>
          <w:rFonts w:eastAsia="Arial" w:cs="Times New Roman"/>
          <w:b/>
          <w:color w:val="333333"/>
          <w:sz w:val="40"/>
        </w:rPr>
      </w:pPr>
    </w:p>
    <w:p w14:paraId="62FB980A" w14:textId="77777777" w:rsidR="000E400A" w:rsidRDefault="000E400A" w:rsidP="000E400A">
      <w:pPr>
        <w:spacing w:before="200"/>
        <w:jc w:val="center"/>
        <w:rPr>
          <w:rFonts w:eastAsia="Verdana"/>
          <w:b/>
          <w:sz w:val="52"/>
        </w:rPr>
      </w:pPr>
      <w:r w:rsidRPr="00F9616E">
        <w:rPr>
          <w:rFonts w:eastAsia="Verdana"/>
          <w:b/>
          <w:sz w:val="52"/>
        </w:rPr>
        <w:t xml:space="preserve">Edukoppeling </w:t>
      </w:r>
    </w:p>
    <w:p w14:paraId="6904ADB8" w14:textId="77777777" w:rsidR="000E400A" w:rsidRPr="00F9616E" w:rsidRDefault="000E400A" w:rsidP="000E400A">
      <w:pPr>
        <w:spacing w:before="200"/>
        <w:jc w:val="center"/>
        <w:rPr>
          <w:rFonts w:eastAsia="Verdana"/>
          <w:b/>
          <w:sz w:val="52"/>
        </w:rPr>
      </w:pPr>
      <w:r>
        <w:rPr>
          <w:sz w:val="28"/>
        </w:rPr>
        <w:t>Identificatie en authenticatie</w:t>
      </w:r>
    </w:p>
    <w:p w14:paraId="73894FDF" w14:textId="77777777" w:rsidR="000E400A" w:rsidRPr="00541B3A" w:rsidRDefault="000E400A" w:rsidP="000E400A">
      <w:pPr>
        <w:spacing w:before="200"/>
        <w:jc w:val="center"/>
        <w:rPr>
          <w:rFonts w:eastAsia="Verdana"/>
          <w:sz w:val="20"/>
        </w:rPr>
      </w:pPr>
      <w:r>
        <w:rPr>
          <w:rFonts w:eastAsia="Verdana"/>
          <w:sz w:val="20"/>
        </w:rPr>
        <w:t>(concept)</w:t>
      </w:r>
    </w:p>
    <w:p w14:paraId="75CA0AA8" w14:textId="77777777" w:rsidR="000E400A" w:rsidRPr="00541B3A" w:rsidRDefault="000E400A" w:rsidP="000E400A">
      <w:pPr>
        <w:spacing w:before="200"/>
        <w:rPr>
          <w:rFonts w:eastAsia="Verdana"/>
          <w:sz w:val="20"/>
        </w:rPr>
      </w:pPr>
      <w:r w:rsidRPr="00541B3A">
        <w:rPr>
          <w:rFonts w:eastAsia="Verdana"/>
          <w:sz w:val="20"/>
        </w:rPr>
        <w:t xml:space="preserve"> </w:t>
      </w:r>
    </w:p>
    <w:p w14:paraId="6307B78E" w14:textId="77777777" w:rsidR="000E400A" w:rsidRPr="00541B3A" w:rsidRDefault="000E400A" w:rsidP="000E400A">
      <w:pPr>
        <w:spacing w:before="200"/>
        <w:rPr>
          <w:rFonts w:eastAsia="Verdana"/>
          <w:sz w:val="20"/>
        </w:rPr>
      </w:pPr>
      <w:r w:rsidRPr="00541B3A">
        <w:rPr>
          <w:rFonts w:eastAsia="Verdana"/>
          <w:sz w:val="20"/>
        </w:rPr>
        <w:t xml:space="preserve"> </w:t>
      </w:r>
    </w:p>
    <w:p w14:paraId="3A19AB69" w14:textId="77777777" w:rsidR="000E400A" w:rsidRPr="00541B3A" w:rsidRDefault="000E400A" w:rsidP="000E400A">
      <w:pPr>
        <w:spacing w:before="200"/>
        <w:jc w:val="center"/>
        <w:rPr>
          <w:rFonts w:eastAsia="Verdana"/>
          <w:sz w:val="20"/>
        </w:rPr>
      </w:pPr>
      <w:r w:rsidRPr="00541B3A">
        <w:rPr>
          <w:rFonts w:eastAsia="Verdana"/>
          <w:sz w:val="20"/>
        </w:rPr>
        <w:t xml:space="preserve"> </w:t>
      </w:r>
    </w:p>
    <w:p w14:paraId="05D1B968" w14:textId="77777777" w:rsidR="000E400A" w:rsidRPr="00541B3A" w:rsidRDefault="000E400A" w:rsidP="000E400A">
      <w:pPr>
        <w:spacing w:before="200"/>
        <w:rPr>
          <w:rFonts w:eastAsia="Verdana"/>
          <w:sz w:val="20"/>
        </w:rPr>
      </w:pPr>
      <w:r w:rsidRPr="00541B3A">
        <w:rPr>
          <w:rFonts w:eastAsia="Verdana"/>
          <w:sz w:val="20"/>
        </w:rPr>
        <w:t xml:space="preserve"> </w:t>
      </w:r>
    </w:p>
    <w:p w14:paraId="59C29196" w14:textId="77777777" w:rsidR="000E400A" w:rsidRPr="00541B3A" w:rsidRDefault="000E400A" w:rsidP="000E400A">
      <w:pPr>
        <w:spacing w:before="200"/>
        <w:rPr>
          <w:rFonts w:eastAsia="Verdana"/>
          <w:sz w:val="20"/>
        </w:rPr>
      </w:pPr>
      <w:r w:rsidRPr="00541B3A">
        <w:rPr>
          <w:rFonts w:eastAsia="Verdana"/>
          <w:sz w:val="20"/>
        </w:rPr>
        <w:t xml:space="preserve"> </w:t>
      </w:r>
    </w:p>
    <w:p w14:paraId="18581A49" w14:textId="77777777" w:rsidR="000E400A" w:rsidRPr="00541B3A" w:rsidRDefault="000E400A" w:rsidP="000E400A">
      <w:pPr>
        <w:spacing w:before="200"/>
        <w:rPr>
          <w:rFonts w:eastAsia="Verdana"/>
          <w:sz w:val="20"/>
        </w:rPr>
      </w:pPr>
      <w:r w:rsidRPr="00541B3A">
        <w:rPr>
          <w:rFonts w:eastAsia="Verdana"/>
          <w:sz w:val="20"/>
        </w:rPr>
        <w:t xml:space="preserve"> </w:t>
      </w:r>
    </w:p>
    <w:p w14:paraId="06F5207D" w14:textId="77777777" w:rsidR="000E400A" w:rsidRDefault="000E400A" w:rsidP="000E400A">
      <w:pPr>
        <w:spacing w:before="200"/>
        <w:rPr>
          <w:rFonts w:eastAsia="Verdana"/>
          <w:sz w:val="20"/>
        </w:rPr>
      </w:pPr>
    </w:p>
    <w:p w14:paraId="04EC1735" w14:textId="77777777" w:rsidR="000E400A" w:rsidRDefault="000E400A" w:rsidP="000E400A">
      <w:pPr>
        <w:spacing w:before="200"/>
        <w:rPr>
          <w:rFonts w:eastAsia="Verdana"/>
          <w:sz w:val="20"/>
        </w:rPr>
      </w:pPr>
    </w:p>
    <w:p w14:paraId="7042FDC7" w14:textId="77777777" w:rsidR="000E400A" w:rsidRDefault="000E400A" w:rsidP="000E400A">
      <w:pPr>
        <w:spacing w:before="200"/>
        <w:rPr>
          <w:rFonts w:eastAsia="Verdana"/>
          <w:sz w:val="20"/>
        </w:rPr>
      </w:pPr>
    </w:p>
    <w:p w14:paraId="550EBDF8" w14:textId="77777777" w:rsidR="000E400A" w:rsidRDefault="000E400A" w:rsidP="000E400A">
      <w:pPr>
        <w:spacing w:before="200"/>
        <w:rPr>
          <w:rFonts w:eastAsia="Verdana"/>
          <w:sz w:val="20"/>
        </w:rPr>
      </w:pPr>
    </w:p>
    <w:p w14:paraId="319AA48B" w14:textId="77777777" w:rsidR="000E400A" w:rsidRDefault="000E400A" w:rsidP="000E400A">
      <w:pPr>
        <w:spacing w:before="200"/>
        <w:rPr>
          <w:rFonts w:eastAsia="Verdana"/>
          <w:sz w:val="20"/>
        </w:rPr>
      </w:pPr>
    </w:p>
    <w:p w14:paraId="14A72CFC" w14:textId="77777777" w:rsidR="000E400A" w:rsidRDefault="000E400A" w:rsidP="000E400A">
      <w:pPr>
        <w:spacing w:before="200"/>
        <w:rPr>
          <w:rFonts w:eastAsia="Verdana"/>
          <w:sz w:val="20"/>
        </w:rPr>
      </w:pPr>
    </w:p>
    <w:p w14:paraId="6C7573C5" w14:textId="77777777" w:rsidR="000E400A" w:rsidRDefault="000E400A" w:rsidP="000E400A">
      <w:pPr>
        <w:spacing w:before="200"/>
        <w:rPr>
          <w:rFonts w:eastAsia="Verdana"/>
          <w:sz w:val="20"/>
        </w:rPr>
      </w:pPr>
    </w:p>
    <w:p w14:paraId="70E73D8E" w14:textId="77777777" w:rsidR="000E400A" w:rsidRDefault="000E400A" w:rsidP="000E400A">
      <w:pPr>
        <w:spacing w:before="200"/>
        <w:rPr>
          <w:rFonts w:eastAsia="Verdana"/>
          <w:sz w:val="20"/>
        </w:rPr>
      </w:pPr>
    </w:p>
    <w:p w14:paraId="72316D7D" w14:textId="77777777" w:rsidR="000E400A" w:rsidRDefault="000E400A" w:rsidP="000E400A">
      <w:pPr>
        <w:spacing w:before="200"/>
        <w:rPr>
          <w:rFonts w:eastAsia="Verdana"/>
          <w:sz w:val="20"/>
        </w:rPr>
      </w:pPr>
    </w:p>
    <w:p w14:paraId="6D424CD1" w14:textId="77777777" w:rsidR="00A2722B" w:rsidRDefault="00A2722B" w:rsidP="00A2722B">
      <w:pPr>
        <w:spacing w:before="200"/>
        <w:rPr>
          <w:rFonts w:eastAsia="Verdana"/>
          <w:sz w:val="20"/>
        </w:rPr>
      </w:pPr>
      <w:r w:rsidRPr="00541B3A">
        <w:rPr>
          <w:rFonts w:eastAsia="Verdana"/>
          <w:sz w:val="20"/>
        </w:rPr>
        <w:t>Edustandaard</w:t>
      </w:r>
    </w:p>
    <w:p w14:paraId="2389EA3C" w14:textId="77777777" w:rsidR="005071BE" w:rsidRPr="00541B3A" w:rsidRDefault="005071BE" w:rsidP="00A2722B">
      <w:pPr>
        <w:spacing w:before="200"/>
        <w:rPr>
          <w:rFonts w:eastAsia="Verdana"/>
          <w:sz w:val="20"/>
        </w:rPr>
      </w:pPr>
      <w:r>
        <w:rPr>
          <w:rFonts w:eastAsia="Verdana"/>
          <w:sz w:val="20"/>
        </w:rPr>
        <w:t>Status: Concept</w:t>
      </w:r>
    </w:p>
    <w:p w14:paraId="7CEBC075" w14:textId="412557A1" w:rsidR="00A2722B" w:rsidRPr="00541B3A" w:rsidRDefault="005071BE" w:rsidP="00A2722B">
      <w:pPr>
        <w:spacing w:before="200"/>
        <w:rPr>
          <w:rFonts w:eastAsia="Verdana"/>
          <w:sz w:val="20"/>
        </w:rPr>
      </w:pPr>
      <w:r>
        <w:rPr>
          <w:rFonts w:eastAsia="Verdana"/>
          <w:sz w:val="20"/>
        </w:rPr>
        <w:t xml:space="preserve">Datum: </w:t>
      </w:r>
      <w:r w:rsidR="006C1C56">
        <w:rPr>
          <w:rFonts w:eastAsia="Verdana"/>
          <w:sz w:val="20"/>
        </w:rPr>
        <w:t xml:space="preserve">12 </w:t>
      </w:r>
      <w:r w:rsidR="00B250CF">
        <w:rPr>
          <w:rFonts w:eastAsia="Verdana"/>
          <w:sz w:val="20"/>
        </w:rPr>
        <w:t>september</w:t>
      </w:r>
      <w:r w:rsidRPr="00541B3A">
        <w:rPr>
          <w:rFonts w:eastAsia="Verdana"/>
          <w:sz w:val="20"/>
        </w:rPr>
        <w:t xml:space="preserve"> </w:t>
      </w:r>
      <w:r w:rsidR="00A2722B">
        <w:rPr>
          <w:rFonts w:eastAsia="Verdana"/>
          <w:sz w:val="20"/>
        </w:rPr>
        <w:t>201</w:t>
      </w:r>
      <w:r>
        <w:rPr>
          <w:rFonts w:eastAsia="Verdana"/>
          <w:sz w:val="20"/>
        </w:rPr>
        <w:t>7</w:t>
      </w:r>
    </w:p>
    <w:sdt>
      <w:sdtPr>
        <w:rPr>
          <w:rFonts w:asciiTheme="minorHAnsi" w:eastAsiaTheme="minorHAnsi" w:hAnsiTheme="minorHAnsi" w:cstheme="minorBidi"/>
          <w:b/>
          <w:bCs/>
          <w:color w:val="auto"/>
          <w:sz w:val="18"/>
          <w:szCs w:val="18"/>
          <w:lang w:eastAsia="zh-TW" w:bidi="hi-IN"/>
        </w:rPr>
        <w:id w:val="13349679"/>
        <w:docPartObj>
          <w:docPartGallery w:val="Table of Contents"/>
          <w:docPartUnique/>
        </w:docPartObj>
      </w:sdtPr>
      <w:sdtEndPr>
        <w:rPr>
          <w:b w:val="0"/>
          <w:bCs w:val="0"/>
          <w:sz w:val="22"/>
          <w:szCs w:val="22"/>
          <w:lang w:eastAsia="en-US" w:bidi="ar-SA"/>
        </w:rPr>
      </w:sdtEndPr>
      <w:sdtContent>
        <w:p w14:paraId="7B433F56" w14:textId="77777777" w:rsidR="000E400A" w:rsidRPr="00FD0496" w:rsidRDefault="000E400A" w:rsidP="000E400A">
          <w:pPr>
            <w:pStyle w:val="Kopvaninhoudsopgave"/>
            <w:rPr>
              <w:b/>
              <w:sz w:val="24"/>
              <w:szCs w:val="24"/>
            </w:rPr>
          </w:pPr>
          <w:r w:rsidRPr="00FD0496">
            <w:rPr>
              <w:b/>
              <w:sz w:val="24"/>
              <w:szCs w:val="24"/>
            </w:rPr>
            <w:t>Inhoudsopgave</w:t>
          </w:r>
        </w:p>
        <w:p w14:paraId="36309C7E" w14:textId="4630CEBE" w:rsidR="002731D1" w:rsidRDefault="000E400A">
          <w:pPr>
            <w:pStyle w:val="Inhopg1"/>
            <w:rPr>
              <w:rFonts w:asciiTheme="minorHAnsi" w:eastAsiaTheme="minorEastAsia" w:hAnsiTheme="minorHAnsi"/>
              <w:b w:val="0"/>
              <w:bCs w:val="0"/>
              <w:noProof/>
              <w:color w:val="auto"/>
              <w:sz w:val="22"/>
              <w:lang w:eastAsia="nl-NL" w:bidi="ar-SA"/>
            </w:rPr>
          </w:pPr>
          <w:r w:rsidRPr="00FD0496">
            <w:fldChar w:fldCharType="begin"/>
          </w:r>
          <w:r w:rsidRPr="00FD0496">
            <w:instrText>TOC \o "1-3" \h \z \u</w:instrText>
          </w:r>
          <w:r w:rsidRPr="00FD0496">
            <w:fldChar w:fldCharType="separate"/>
          </w:r>
          <w:hyperlink w:anchor="_Toc492618221" w:history="1">
            <w:r w:rsidR="002731D1" w:rsidRPr="002C2156">
              <w:rPr>
                <w:rStyle w:val="Hyperlink"/>
                <w:noProof/>
              </w:rPr>
              <w:t>1.</w:t>
            </w:r>
            <w:r w:rsidR="002731D1">
              <w:rPr>
                <w:rFonts w:asciiTheme="minorHAnsi" w:eastAsiaTheme="minorEastAsia" w:hAnsiTheme="minorHAnsi"/>
                <w:b w:val="0"/>
                <w:bCs w:val="0"/>
                <w:noProof/>
                <w:color w:val="auto"/>
                <w:sz w:val="22"/>
                <w:lang w:eastAsia="nl-NL" w:bidi="ar-SA"/>
              </w:rPr>
              <w:tab/>
            </w:r>
            <w:r w:rsidR="002731D1" w:rsidRPr="002C2156">
              <w:rPr>
                <w:rStyle w:val="Hyperlink"/>
                <w:noProof/>
              </w:rPr>
              <w:t>Inleiding</w:t>
            </w:r>
            <w:r w:rsidR="002731D1">
              <w:rPr>
                <w:noProof/>
                <w:webHidden/>
              </w:rPr>
              <w:tab/>
            </w:r>
            <w:r w:rsidR="002731D1">
              <w:rPr>
                <w:noProof/>
                <w:webHidden/>
              </w:rPr>
              <w:fldChar w:fldCharType="begin"/>
            </w:r>
            <w:r w:rsidR="002731D1">
              <w:rPr>
                <w:noProof/>
                <w:webHidden/>
              </w:rPr>
              <w:instrText xml:space="preserve"> PAGEREF _Toc492618221 \h </w:instrText>
            </w:r>
            <w:r w:rsidR="002731D1">
              <w:rPr>
                <w:noProof/>
                <w:webHidden/>
              </w:rPr>
            </w:r>
            <w:r w:rsidR="002731D1">
              <w:rPr>
                <w:noProof/>
                <w:webHidden/>
              </w:rPr>
              <w:fldChar w:fldCharType="separate"/>
            </w:r>
            <w:r w:rsidR="00CE09B8">
              <w:rPr>
                <w:noProof/>
                <w:webHidden/>
              </w:rPr>
              <w:t>3</w:t>
            </w:r>
            <w:r w:rsidR="002731D1">
              <w:rPr>
                <w:noProof/>
                <w:webHidden/>
              </w:rPr>
              <w:fldChar w:fldCharType="end"/>
            </w:r>
          </w:hyperlink>
        </w:p>
        <w:p w14:paraId="01F06F7C" w14:textId="40F8342B" w:rsidR="002731D1" w:rsidRDefault="00CE09B8">
          <w:pPr>
            <w:pStyle w:val="Inhopg2"/>
            <w:tabs>
              <w:tab w:val="left" w:pos="880"/>
              <w:tab w:val="right" w:pos="9062"/>
            </w:tabs>
            <w:rPr>
              <w:rFonts w:asciiTheme="minorHAnsi" w:eastAsiaTheme="minorEastAsia" w:hAnsiTheme="minorHAnsi"/>
              <w:i w:val="0"/>
              <w:iCs w:val="0"/>
              <w:noProof/>
              <w:color w:val="auto"/>
              <w:sz w:val="22"/>
              <w:lang w:eastAsia="nl-NL" w:bidi="ar-SA"/>
            </w:rPr>
          </w:pPr>
          <w:hyperlink w:anchor="_Toc492618222" w:history="1">
            <w:r w:rsidR="002731D1" w:rsidRPr="002C2156">
              <w:rPr>
                <w:rStyle w:val="Hyperlink"/>
                <w:noProof/>
              </w:rPr>
              <w:t>1.1.</w:t>
            </w:r>
            <w:r w:rsidR="002731D1">
              <w:rPr>
                <w:rFonts w:asciiTheme="minorHAnsi" w:eastAsiaTheme="minorEastAsia" w:hAnsiTheme="minorHAnsi"/>
                <w:i w:val="0"/>
                <w:iCs w:val="0"/>
                <w:noProof/>
                <w:color w:val="auto"/>
                <w:sz w:val="22"/>
                <w:lang w:eastAsia="nl-NL" w:bidi="ar-SA"/>
              </w:rPr>
              <w:tab/>
            </w:r>
            <w:r w:rsidR="002731D1" w:rsidRPr="002C2156">
              <w:rPr>
                <w:rStyle w:val="Hyperlink"/>
                <w:noProof/>
              </w:rPr>
              <w:t>Doel en doelgroep van dit document</w:t>
            </w:r>
            <w:r w:rsidR="002731D1">
              <w:rPr>
                <w:noProof/>
                <w:webHidden/>
              </w:rPr>
              <w:tab/>
            </w:r>
            <w:r w:rsidR="002731D1">
              <w:rPr>
                <w:noProof/>
                <w:webHidden/>
              </w:rPr>
              <w:fldChar w:fldCharType="begin"/>
            </w:r>
            <w:r w:rsidR="002731D1">
              <w:rPr>
                <w:noProof/>
                <w:webHidden/>
              </w:rPr>
              <w:instrText xml:space="preserve"> PAGEREF _Toc492618222 \h </w:instrText>
            </w:r>
            <w:r w:rsidR="002731D1">
              <w:rPr>
                <w:noProof/>
                <w:webHidden/>
              </w:rPr>
            </w:r>
            <w:r w:rsidR="002731D1">
              <w:rPr>
                <w:noProof/>
                <w:webHidden/>
              </w:rPr>
              <w:fldChar w:fldCharType="separate"/>
            </w:r>
            <w:r>
              <w:rPr>
                <w:noProof/>
                <w:webHidden/>
              </w:rPr>
              <w:t>3</w:t>
            </w:r>
            <w:r w:rsidR="002731D1">
              <w:rPr>
                <w:noProof/>
                <w:webHidden/>
              </w:rPr>
              <w:fldChar w:fldCharType="end"/>
            </w:r>
          </w:hyperlink>
        </w:p>
        <w:p w14:paraId="7FF19620" w14:textId="0532D746" w:rsidR="002731D1" w:rsidRDefault="00CE09B8">
          <w:pPr>
            <w:pStyle w:val="Inhopg2"/>
            <w:tabs>
              <w:tab w:val="left" w:pos="880"/>
              <w:tab w:val="right" w:pos="9062"/>
            </w:tabs>
            <w:rPr>
              <w:rFonts w:asciiTheme="minorHAnsi" w:eastAsiaTheme="minorEastAsia" w:hAnsiTheme="minorHAnsi"/>
              <w:i w:val="0"/>
              <w:iCs w:val="0"/>
              <w:noProof/>
              <w:color w:val="auto"/>
              <w:sz w:val="22"/>
              <w:lang w:eastAsia="nl-NL" w:bidi="ar-SA"/>
            </w:rPr>
          </w:pPr>
          <w:hyperlink w:anchor="_Toc492618223" w:history="1">
            <w:r w:rsidR="002731D1" w:rsidRPr="002C2156">
              <w:rPr>
                <w:rStyle w:val="Hyperlink"/>
                <w:noProof/>
              </w:rPr>
              <w:t>1.2.</w:t>
            </w:r>
            <w:r w:rsidR="002731D1">
              <w:rPr>
                <w:rFonts w:asciiTheme="minorHAnsi" w:eastAsiaTheme="minorEastAsia" w:hAnsiTheme="minorHAnsi"/>
                <w:i w:val="0"/>
                <w:iCs w:val="0"/>
                <w:noProof/>
                <w:color w:val="auto"/>
                <w:sz w:val="22"/>
                <w:lang w:eastAsia="nl-NL" w:bidi="ar-SA"/>
              </w:rPr>
              <w:tab/>
            </w:r>
            <w:r w:rsidR="002731D1" w:rsidRPr="002C2156">
              <w:rPr>
                <w:rStyle w:val="Hyperlink"/>
                <w:noProof/>
              </w:rPr>
              <w:t>Leeswijzer</w:t>
            </w:r>
            <w:r w:rsidR="002731D1">
              <w:rPr>
                <w:noProof/>
                <w:webHidden/>
              </w:rPr>
              <w:tab/>
            </w:r>
            <w:r w:rsidR="002731D1">
              <w:rPr>
                <w:noProof/>
                <w:webHidden/>
              </w:rPr>
              <w:fldChar w:fldCharType="begin"/>
            </w:r>
            <w:r w:rsidR="002731D1">
              <w:rPr>
                <w:noProof/>
                <w:webHidden/>
              </w:rPr>
              <w:instrText xml:space="preserve"> PAGEREF _Toc492618223 \h </w:instrText>
            </w:r>
            <w:r w:rsidR="002731D1">
              <w:rPr>
                <w:noProof/>
                <w:webHidden/>
              </w:rPr>
            </w:r>
            <w:r w:rsidR="002731D1">
              <w:rPr>
                <w:noProof/>
                <w:webHidden/>
              </w:rPr>
              <w:fldChar w:fldCharType="separate"/>
            </w:r>
            <w:r>
              <w:rPr>
                <w:noProof/>
                <w:webHidden/>
              </w:rPr>
              <w:t>3</w:t>
            </w:r>
            <w:r w:rsidR="002731D1">
              <w:rPr>
                <w:noProof/>
                <w:webHidden/>
              </w:rPr>
              <w:fldChar w:fldCharType="end"/>
            </w:r>
          </w:hyperlink>
        </w:p>
        <w:p w14:paraId="72193EAA" w14:textId="405FA4BB" w:rsidR="002731D1" w:rsidRDefault="00CE09B8">
          <w:pPr>
            <w:pStyle w:val="Inhopg1"/>
            <w:rPr>
              <w:rFonts w:asciiTheme="minorHAnsi" w:eastAsiaTheme="minorEastAsia" w:hAnsiTheme="minorHAnsi"/>
              <w:b w:val="0"/>
              <w:bCs w:val="0"/>
              <w:noProof/>
              <w:color w:val="auto"/>
              <w:sz w:val="22"/>
              <w:lang w:eastAsia="nl-NL" w:bidi="ar-SA"/>
            </w:rPr>
          </w:pPr>
          <w:hyperlink w:anchor="_Toc492618224" w:history="1">
            <w:r w:rsidR="002731D1" w:rsidRPr="002C2156">
              <w:rPr>
                <w:rStyle w:val="Hyperlink"/>
                <w:noProof/>
              </w:rPr>
              <w:t xml:space="preserve">2. Overzicht </w:t>
            </w:r>
            <w:r w:rsidR="00865042">
              <w:rPr>
                <w:rStyle w:val="Hyperlink"/>
                <w:noProof/>
              </w:rPr>
              <w:t>SAAS</w:t>
            </w:r>
            <w:r w:rsidR="002731D1" w:rsidRPr="002C2156">
              <w:rPr>
                <w:rStyle w:val="Hyperlink"/>
                <w:noProof/>
              </w:rPr>
              <w:t>-model</w:t>
            </w:r>
            <w:r w:rsidR="002731D1">
              <w:rPr>
                <w:noProof/>
                <w:webHidden/>
              </w:rPr>
              <w:tab/>
            </w:r>
            <w:r w:rsidR="002731D1">
              <w:rPr>
                <w:noProof/>
                <w:webHidden/>
              </w:rPr>
              <w:fldChar w:fldCharType="begin"/>
            </w:r>
            <w:r w:rsidR="002731D1">
              <w:rPr>
                <w:noProof/>
                <w:webHidden/>
              </w:rPr>
              <w:instrText xml:space="preserve"> PAGEREF _Toc492618224 \h </w:instrText>
            </w:r>
            <w:r w:rsidR="002731D1">
              <w:rPr>
                <w:noProof/>
                <w:webHidden/>
              </w:rPr>
            </w:r>
            <w:r w:rsidR="002731D1">
              <w:rPr>
                <w:noProof/>
                <w:webHidden/>
              </w:rPr>
              <w:fldChar w:fldCharType="separate"/>
            </w:r>
            <w:r>
              <w:rPr>
                <w:noProof/>
                <w:webHidden/>
              </w:rPr>
              <w:t>4</w:t>
            </w:r>
            <w:r w:rsidR="002731D1">
              <w:rPr>
                <w:noProof/>
                <w:webHidden/>
              </w:rPr>
              <w:fldChar w:fldCharType="end"/>
            </w:r>
          </w:hyperlink>
        </w:p>
        <w:p w14:paraId="4D85E609" w14:textId="79E85DCE" w:rsidR="002731D1" w:rsidRDefault="00CE09B8">
          <w:pPr>
            <w:pStyle w:val="Inhopg1"/>
            <w:rPr>
              <w:rFonts w:asciiTheme="minorHAnsi" w:eastAsiaTheme="minorEastAsia" w:hAnsiTheme="minorHAnsi"/>
              <w:b w:val="0"/>
              <w:bCs w:val="0"/>
              <w:noProof/>
              <w:color w:val="auto"/>
              <w:sz w:val="22"/>
              <w:lang w:eastAsia="nl-NL" w:bidi="ar-SA"/>
            </w:rPr>
          </w:pPr>
          <w:hyperlink w:anchor="_Toc492618225" w:history="1">
            <w:r w:rsidR="002731D1" w:rsidRPr="002C2156">
              <w:rPr>
                <w:rStyle w:val="Hyperlink"/>
                <w:noProof/>
              </w:rPr>
              <w:t>3</w:t>
            </w:r>
            <w:r w:rsidR="002731D1">
              <w:rPr>
                <w:rFonts w:asciiTheme="minorHAnsi" w:eastAsiaTheme="minorEastAsia" w:hAnsiTheme="minorHAnsi"/>
                <w:b w:val="0"/>
                <w:bCs w:val="0"/>
                <w:noProof/>
                <w:color w:val="auto"/>
                <w:sz w:val="22"/>
                <w:lang w:eastAsia="nl-NL" w:bidi="ar-SA"/>
              </w:rPr>
              <w:tab/>
            </w:r>
            <w:r w:rsidR="002731D1" w:rsidRPr="002C2156">
              <w:rPr>
                <w:rStyle w:val="Hyperlink"/>
                <w:noProof/>
              </w:rPr>
              <w:t>Logistieke identiteit (SOLL)</w:t>
            </w:r>
            <w:r w:rsidR="002731D1">
              <w:rPr>
                <w:noProof/>
                <w:webHidden/>
              </w:rPr>
              <w:tab/>
            </w:r>
            <w:r w:rsidR="002731D1">
              <w:rPr>
                <w:noProof/>
                <w:webHidden/>
              </w:rPr>
              <w:fldChar w:fldCharType="begin"/>
            </w:r>
            <w:r w:rsidR="002731D1">
              <w:rPr>
                <w:noProof/>
                <w:webHidden/>
              </w:rPr>
              <w:instrText xml:space="preserve"> PAGEREF _Toc492618225 \h </w:instrText>
            </w:r>
            <w:r w:rsidR="002731D1">
              <w:rPr>
                <w:noProof/>
                <w:webHidden/>
              </w:rPr>
            </w:r>
            <w:r w:rsidR="002731D1">
              <w:rPr>
                <w:noProof/>
                <w:webHidden/>
              </w:rPr>
              <w:fldChar w:fldCharType="separate"/>
            </w:r>
            <w:r>
              <w:rPr>
                <w:noProof/>
                <w:webHidden/>
              </w:rPr>
              <w:t>5</w:t>
            </w:r>
            <w:r w:rsidR="002731D1">
              <w:rPr>
                <w:noProof/>
                <w:webHidden/>
              </w:rPr>
              <w:fldChar w:fldCharType="end"/>
            </w:r>
          </w:hyperlink>
        </w:p>
        <w:p w14:paraId="24D6BEDD" w14:textId="407267C4" w:rsidR="002731D1" w:rsidRDefault="00CE09B8">
          <w:pPr>
            <w:pStyle w:val="Inhopg2"/>
            <w:tabs>
              <w:tab w:val="right" w:pos="9062"/>
            </w:tabs>
            <w:rPr>
              <w:rFonts w:asciiTheme="minorHAnsi" w:eastAsiaTheme="minorEastAsia" w:hAnsiTheme="minorHAnsi"/>
              <w:i w:val="0"/>
              <w:iCs w:val="0"/>
              <w:noProof/>
              <w:color w:val="auto"/>
              <w:sz w:val="22"/>
              <w:lang w:eastAsia="nl-NL" w:bidi="ar-SA"/>
            </w:rPr>
          </w:pPr>
          <w:hyperlink w:anchor="_Toc492618226" w:history="1">
            <w:r w:rsidR="002731D1" w:rsidRPr="002C2156">
              <w:rPr>
                <w:rStyle w:val="Hyperlink"/>
                <w:noProof/>
              </w:rPr>
              <w:t>3.1   Header vs body</w:t>
            </w:r>
            <w:bookmarkStart w:id="0" w:name="_GoBack"/>
            <w:bookmarkEnd w:id="0"/>
            <w:r w:rsidR="002731D1">
              <w:rPr>
                <w:noProof/>
                <w:webHidden/>
              </w:rPr>
              <w:tab/>
            </w:r>
            <w:r w:rsidR="002731D1">
              <w:rPr>
                <w:noProof/>
                <w:webHidden/>
              </w:rPr>
              <w:fldChar w:fldCharType="begin"/>
            </w:r>
            <w:r w:rsidR="002731D1">
              <w:rPr>
                <w:noProof/>
                <w:webHidden/>
              </w:rPr>
              <w:instrText xml:space="preserve"> PAGEREF _Toc492618226 \h </w:instrText>
            </w:r>
            <w:r w:rsidR="002731D1">
              <w:rPr>
                <w:noProof/>
                <w:webHidden/>
              </w:rPr>
            </w:r>
            <w:r w:rsidR="002731D1">
              <w:rPr>
                <w:noProof/>
                <w:webHidden/>
              </w:rPr>
              <w:fldChar w:fldCharType="separate"/>
            </w:r>
            <w:r>
              <w:rPr>
                <w:noProof/>
                <w:webHidden/>
              </w:rPr>
              <w:t>5</w:t>
            </w:r>
            <w:r w:rsidR="002731D1">
              <w:rPr>
                <w:noProof/>
                <w:webHidden/>
              </w:rPr>
              <w:fldChar w:fldCharType="end"/>
            </w:r>
          </w:hyperlink>
        </w:p>
        <w:p w14:paraId="5D64E4B9" w14:textId="1A40C9FB" w:rsidR="002731D1" w:rsidRDefault="00CE09B8">
          <w:pPr>
            <w:pStyle w:val="Inhopg2"/>
            <w:tabs>
              <w:tab w:val="right" w:pos="9062"/>
            </w:tabs>
            <w:rPr>
              <w:rFonts w:asciiTheme="minorHAnsi" w:eastAsiaTheme="minorEastAsia" w:hAnsiTheme="minorHAnsi"/>
              <w:i w:val="0"/>
              <w:iCs w:val="0"/>
              <w:noProof/>
              <w:color w:val="auto"/>
              <w:sz w:val="22"/>
              <w:lang w:eastAsia="nl-NL" w:bidi="ar-SA"/>
            </w:rPr>
          </w:pPr>
          <w:hyperlink w:anchor="_Toc492618227" w:history="1">
            <w:r w:rsidR="002731D1" w:rsidRPr="002C2156">
              <w:rPr>
                <w:rStyle w:val="Hyperlink"/>
                <w:noProof/>
              </w:rPr>
              <w:t>3.2   Onderwijsaanbieder of rechtspersoon</w:t>
            </w:r>
            <w:r w:rsidR="002731D1">
              <w:rPr>
                <w:noProof/>
                <w:webHidden/>
              </w:rPr>
              <w:tab/>
            </w:r>
            <w:r w:rsidR="002731D1">
              <w:rPr>
                <w:noProof/>
                <w:webHidden/>
              </w:rPr>
              <w:fldChar w:fldCharType="begin"/>
            </w:r>
            <w:r w:rsidR="002731D1">
              <w:rPr>
                <w:noProof/>
                <w:webHidden/>
              </w:rPr>
              <w:instrText xml:space="preserve"> PAGEREF _Toc492618227 \h </w:instrText>
            </w:r>
            <w:r w:rsidR="002731D1">
              <w:rPr>
                <w:noProof/>
                <w:webHidden/>
              </w:rPr>
            </w:r>
            <w:r w:rsidR="002731D1">
              <w:rPr>
                <w:noProof/>
                <w:webHidden/>
              </w:rPr>
              <w:fldChar w:fldCharType="separate"/>
            </w:r>
            <w:r>
              <w:rPr>
                <w:noProof/>
                <w:webHidden/>
              </w:rPr>
              <w:t>6</w:t>
            </w:r>
            <w:r w:rsidR="002731D1">
              <w:rPr>
                <w:noProof/>
                <w:webHidden/>
              </w:rPr>
              <w:fldChar w:fldCharType="end"/>
            </w:r>
          </w:hyperlink>
        </w:p>
        <w:p w14:paraId="02A76F24" w14:textId="2D7326A8" w:rsidR="002731D1" w:rsidRDefault="00CE09B8">
          <w:pPr>
            <w:pStyle w:val="Inhopg2"/>
            <w:tabs>
              <w:tab w:val="right" w:pos="9062"/>
            </w:tabs>
            <w:rPr>
              <w:rFonts w:asciiTheme="minorHAnsi" w:eastAsiaTheme="minorEastAsia" w:hAnsiTheme="minorHAnsi"/>
              <w:i w:val="0"/>
              <w:iCs w:val="0"/>
              <w:noProof/>
              <w:color w:val="auto"/>
              <w:sz w:val="22"/>
              <w:lang w:eastAsia="nl-NL" w:bidi="ar-SA"/>
            </w:rPr>
          </w:pPr>
          <w:hyperlink w:anchor="_Toc492618228" w:history="1">
            <w:r w:rsidR="002731D1" w:rsidRPr="002C2156">
              <w:rPr>
                <w:rStyle w:val="Hyperlink"/>
                <w:noProof/>
              </w:rPr>
              <w:t>3.3   Externe vs interne bus</w:t>
            </w:r>
            <w:r w:rsidR="002731D1">
              <w:rPr>
                <w:noProof/>
                <w:webHidden/>
              </w:rPr>
              <w:tab/>
            </w:r>
            <w:r w:rsidR="002731D1">
              <w:rPr>
                <w:noProof/>
                <w:webHidden/>
              </w:rPr>
              <w:fldChar w:fldCharType="begin"/>
            </w:r>
            <w:r w:rsidR="002731D1">
              <w:rPr>
                <w:noProof/>
                <w:webHidden/>
              </w:rPr>
              <w:instrText xml:space="preserve"> PAGEREF _Toc492618228 \h </w:instrText>
            </w:r>
            <w:r w:rsidR="002731D1">
              <w:rPr>
                <w:noProof/>
                <w:webHidden/>
              </w:rPr>
            </w:r>
            <w:r w:rsidR="002731D1">
              <w:rPr>
                <w:noProof/>
                <w:webHidden/>
              </w:rPr>
              <w:fldChar w:fldCharType="separate"/>
            </w:r>
            <w:r>
              <w:rPr>
                <w:noProof/>
                <w:webHidden/>
              </w:rPr>
              <w:t>8</w:t>
            </w:r>
            <w:r w:rsidR="002731D1">
              <w:rPr>
                <w:noProof/>
                <w:webHidden/>
              </w:rPr>
              <w:fldChar w:fldCharType="end"/>
            </w:r>
          </w:hyperlink>
        </w:p>
        <w:p w14:paraId="6C5F7B10" w14:textId="09796597" w:rsidR="002731D1" w:rsidRDefault="00CE09B8">
          <w:pPr>
            <w:pStyle w:val="Inhopg1"/>
            <w:rPr>
              <w:rFonts w:asciiTheme="minorHAnsi" w:eastAsiaTheme="minorEastAsia" w:hAnsiTheme="minorHAnsi"/>
              <w:b w:val="0"/>
              <w:bCs w:val="0"/>
              <w:noProof/>
              <w:color w:val="auto"/>
              <w:sz w:val="22"/>
              <w:lang w:eastAsia="nl-NL" w:bidi="ar-SA"/>
            </w:rPr>
          </w:pPr>
          <w:hyperlink w:anchor="_Toc492618229" w:history="1">
            <w:r w:rsidR="002731D1" w:rsidRPr="002C2156">
              <w:rPr>
                <w:rStyle w:val="Hyperlink"/>
                <w:noProof/>
              </w:rPr>
              <w:t>4</w:t>
            </w:r>
            <w:r w:rsidR="002731D1">
              <w:rPr>
                <w:rFonts w:asciiTheme="minorHAnsi" w:eastAsiaTheme="minorEastAsia" w:hAnsiTheme="minorHAnsi"/>
                <w:b w:val="0"/>
                <w:bCs w:val="0"/>
                <w:noProof/>
                <w:color w:val="auto"/>
                <w:sz w:val="22"/>
                <w:lang w:eastAsia="nl-NL" w:bidi="ar-SA"/>
              </w:rPr>
              <w:tab/>
            </w:r>
            <w:r w:rsidR="002731D1" w:rsidRPr="002C2156">
              <w:rPr>
                <w:rStyle w:val="Hyperlink"/>
                <w:noProof/>
              </w:rPr>
              <w:t>Gebruik Edukoppeling (IST)</w:t>
            </w:r>
            <w:r w:rsidR="002731D1">
              <w:rPr>
                <w:noProof/>
                <w:webHidden/>
              </w:rPr>
              <w:tab/>
            </w:r>
            <w:r w:rsidR="002731D1">
              <w:rPr>
                <w:noProof/>
                <w:webHidden/>
              </w:rPr>
              <w:fldChar w:fldCharType="begin"/>
            </w:r>
            <w:r w:rsidR="002731D1">
              <w:rPr>
                <w:noProof/>
                <w:webHidden/>
              </w:rPr>
              <w:instrText xml:space="preserve"> PAGEREF _Toc492618229 \h </w:instrText>
            </w:r>
            <w:r w:rsidR="002731D1">
              <w:rPr>
                <w:noProof/>
                <w:webHidden/>
              </w:rPr>
            </w:r>
            <w:r w:rsidR="002731D1">
              <w:rPr>
                <w:noProof/>
                <w:webHidden/>
              </w:rPr>
              <w:fldChar w:fldCharType="separate"/>
            </w:r>
            <w:r>
              <w:rPr>
                <w:noProof/>
                <w:webHidden/>
              </w:rPr>
              <w:t>9</w:t>
            </w:r>
            <w:r w:rsidR="002731D1">
              <w:rPr>
                <w:noProof/>
                <w:webHidden/>
              </w:rPr>
              <w:fldChar w:fldCharType="end"/>
            </w:r>
          </w:hyperlink>
        </w:p>
        <w:p w14:paraId="2600FD7E" w14:textId="2AB685B3" w:rsidR="002731D1" w:rsidRDefault="00CE09B8">
          <w:pPr>
            <w:pStyle w:val="Inhopg2"/>
            <w:tabs>
              <w:tab w:val="right" w:pos="9062"/>
            </w:tabs>
            <w:rPr>
              <w:rFonts w:asciiTheme="minorHAnsi" w:eastAsiaTheme="minorEastAsia" w:hAnsiTheme="minorHAnsi"/>
              <w:i w:val="0"/>
              <w:iCs w:val="0"/>
              <w:noProof/>
              <w:color w:val="auto"/>
              <w:sz w:val="22"/>
              <w:lang w:eastAsia="nl-NL" w:bidi="ar-SA"/>
            </w:rPr>
          </w:pPr>
          <w:hyperlink w:anchor="_Toc492618230" w:history="1">
            <w:r w:rsidR="002731D1" w:rsidRPr="002C2156">
              <w:rPr>
                <w:rStyle w:val="Hyperlink"/>
                <w:noProof/>
              </w:rPr>
              <w:t>4.1   Van BRIN naar RIO</w:t>
            </w:r>
            <w:r w:rsidR="002731D1">
              <w:rPr>
                <w:noProof/>
                <w:webHidden/>
              </w:rPr>
              <w:tab/>
            </w:r>
            <w:r w:rsidR="002731D1">
              <w:rPr>
                <w:noProof/>
                <w:webHidden/>
              </w:rPr>
              <w:fldChar w:fldCharType="begin"/>
            </w:r>
            <w:r w:rsidR="002731D1">
              <w:rPr>
                <w:noProof/>
                <w:webHidden/>
              </w:rPr>
              <w:instrText xml:space="preserve"> PAGEREF _Toc492618230 \h </w:instrText>
            </w:r>
            <w:r w:rsidR="002731D1">
              <w:rPr>
                <w:noProof/>
                <w:webHidden/>
              </w:rPr>
            </w:r>
            <w:r w:rsidR="002731D1">
              <w:rPr>
                <w:noProof/>
                <w:webHidden/>
              </w:rPr>
              <w:fldChar w:fldCharType="separate"/>
            </w:r>
            <w:r>
              <w:rPr>
                <w:noProof/>
                <w:webHidden/>
              </w:rPr>
              <w:t>9</w:t>
            </w:r>
            <w:r w:rsidR="002731D1">
              <w:rPr>
                <w:noProof/>
                <w:webHidden/>
              </w:rPr>
              <w:fldChar w:fldCharType="end"/>
            </w:r>
          </w:hyperlink>
        </w:p>
        <w:p w14:paraId="0F098BBD" w14:textId="645C4185" w:rsidR="002731D1" w:rsidRDefault="00CE09B8">
          <w:pPr>
            <w:pStyle w:val="Inhopg2"/>
            <w:tabs>
              <w:tab w:val="right" w:pos="9062"/>
            </w:tabs>
            <w:rPr>
              <w:rFonts w:asciiTheme="minorHAnsi" w:eastAsiaTheme="minorEastAsia" w:hAnsiTheme="minorHAnsi"/>
              <w:i w:val="0"/>
              <w:iCs w:val="0"/>
              <w:noProof/>
              <w:color w:val="auto"/>
              <w:sz w:val="22"/>
              <w:lang w:eastAsia="nl-NL" w:bidi="ar-SA"/>
            </w:rPr>
          </w:pPr>
          <w:hyperlink w:anchor="_Toc492618231" w:history="1">
            <w:r w:rsidR="002731D1" w:rsidRPr="002C2156">
              <w:rPr>
                <w:rStyle w:val="Hyperlink"/>
                <w:noProof/>
              </w:rPr>
              <w:t>4.2   Logistieke identiteiten per toepassing</w:t>
            </w:r>
            <w:r w:rsidR="002731D1">
              <w:rPr>
                <w:noProof/>
                <w:webHidden/>
              </w:rPr>
              <w:tab/>
            </w:r>
            <w:r w:rsidR="002731D1">
              <w:rPr>
                <w:noProof/>
                <w:webHidden/>
              </w:rPr>
              <w:fldChar w:fldCharType="begin"/>
            </w:r>
            <w:r w:rsidR="002731D1">
              <w:rPr>
                <w:noProof/>
                <w:webHidden/>
              </w:rPr>
              <w:instrText xml:space="preserve"> PAGEREF _Toc492618231 \h </w:instrText>
            </w:r>
            <w:r w:rsidR="002731D1">
              <w:rPr>
                <w:noProof/>
                <w:webHidden/>
              </w:rPr>
            </w:r>
            <w:r w:rsidR="002731D1">
              <w:rPr>
                <w:noProof/>
                <w:webHidden/>
              </w:rPr>
              <w:fldChar w:fldCharType="separate"/>
            </w:r>
            <w:r>
              <w:rPr>
                <w:noProof/>
                <w:webHidden/>
              </w:rPr>
              <w:t>10</w:t>
            </w:r>
            <w:r w:rsidR="002731D1">
              <w:rPr>
                <w:noProof/>
                <w:webHidden/>
              </w:rPr>
              <w:fldChar w:fldCharType="end"/>
            </w:r>
          </w:hyperlink>
        </w:p>
        <w:p w14:paraId="660D5F88" w14:textId="2E4F605D" w:rsidR="000E400A" w:rsidRPr="00FD0496" w:rsidRDefault="000E400A" w:rsidP="000E400A">
          <w:r w:rsidRPr="00FD0496">
            <w:rPr>
              <w:b/>
              <w:bCs/>
            </w:rPr>
            <w:fldChar w:fldCharType="end"/>
          </w:r>
        </w:p>
      </w:sdtContent>
    </w:sdt>
    <w:p w14:paraId="2A16D8C6" w14:textId="77777777" w:rsidR="000E400A" w:rsidRPr="00FD0496" w:rsidRDefault="000E400A" w:rsidP="000E400A"/>
    <w:p w14:paraId="4986DAC7" w14:textId="77777777" w:rsidR="000E400A" w:rsidRDefault="000E400A" w:rsidP="000E400A">
      <w:pPr>
        <w:spacing w:line="240" w:lineRule="auto"/>
        <w:rPr>
          <w:rFonts w:eastAsiaTheme="majorEastAsia" w:cs="Arial"/>
          <w:b/>
          <w:bCs/>
          <w:sz w:val="28"/>
          <w:szCs w:val="28"/>
        </w:rPr>
      </w:pPr>
      <w:r>
        <w:rPr>
          <w:sz w:val="28"/>
        </w:rPr>
        <w:br w:type="page"/>
      </w:r>
    </w:p>
    <w:p w14:paraId="5583DCA2" w14:textId="77777777" w:rsidR="000E400A" w:rsidRDefault="000E400A" w:rsidP="000E400A">
      <w:pPr>
        <w:pStyle w:val="Kop1"/>
        <w:numPr>
          <w:ilvl w:val="0"/>
          <w:numId w:val="13"/>
        </w:numPr>
        <w:spacing w:before="400" w:after="200" w:line="260" w:lineRule="atLeast"/>
        <w:ind w:left="432" w:hanging="432"/>
      </w:pPr>
      <w:bookmarkStart w:id="1" w:name="_Toc492618221"/>
      <w:r>
        <w:lastRenderedPageBreak/>
        <w:t>Inleiding</w:t>
      </w:r>
      <w:bookmarkEnd w:id="1"/>
    </w:p>
    <w:p w14:paraId="3EB4129C" w14:textId="77777777" w:rsidR="007D52D4" w:rsidRDefault="007D52D4" w:rsidP="000E400A">
      <w:pPr>
        <w:rPr>
          <w:sz w:val="24"/>
        </w:rPr>
      </w:pPr>
    </w:p>
    <w:p w14:paraId="1D3AC9C2" w14:textId="3B7C5502" w:rsidR="00FD5223" w:rsidRDefault="007D52D4" w:rsidP="000E400A">
      <w:pPr>
        <w:rPr>
          <w:sz w:val="24"/>
        </w:rPr>
      </w:pPr>
      <w:r>
        <w:rPr>
          <w:sz w:val="24"/>
        </w:rPr>
        <w:t xml:space="preserve">In Edukoppeling standaard is afgesproken dat de identificatie van betrokken partijen </w:t>
      </w:r>
      <w:r w:rsidR="00FD5223">
        <w:rPr>
          <w:sz w:val="24"/>
        </w:rPr>
        <w:t xml:space="preserve">(scholen, uitgevers, uitvoeringsorganisaties) </w:t>
      </w:r>
      <w:r>
        <w:rPr>
          <w:sz w:val="24"/>
        </w:rPr>
        <w:t xml:space="preserve">wordt opgenomen in de header van het bericht. Deze afspraak is </w:t>
      </w:r>
      <w:r w:rsidR="00FD5223">
        <w:rPr>
          <w:sz w:val="24"/>
        </w:rPr>
        <w:t xml:space="preserve">geënt </w:t>
      </w:r>
      <w:r>
        <w:rPr>
          <w:sz w:val="24"/>
        </w:rPr>
        <w:t xml:space="preserve">op het veelvuldig gebruik van cloudcomputing voor schoolsystemen zoals een leerling administratiesysteem (LAS). </w:t>
      </w:r>
      <w:r w:rsidR="00FD5223">
        <w:rPr>
          <w:sz w:val="24"/>
        </w:rPr>
        <w:t xml:space="preserve">We doelen daarom vooral op de </w:t>
      </w:r>
      <w:r w:rsidR="00865042">
        <w:rPr>
          <w:sz w:val="24"/>
        </w:rPr>
        <w:t>SaaS</w:t>
      </w:r>
      <w:r w:rsidR="00FD5223">
        <w:rPr>
          <w:sz w:val="24"/>
        </w:rPr>
        <w:t>-variant (</w:t>
      </w:r>
      <w:r w:rsidR="00865042">
        <w:rPr>
          <w:sz w:val="24"/>
        </w:rPr>
        <w:t>S</w:t>
      </w:r>
      <w:r w:rsidR="00FD5223">
        <w:rPr>
          <w:sz w:val="24"/>
        </w:rPr>
        <w:t>oftware-as-a-</w:t>
      </w:r>
      <w:r w:rsidR="00865042">
        <w:rPr>
          <w:sz w:val="24"/>
        </w:rPr>
        <w:t>S</w:t>
      </w:r>
      <w:r w:rsidR="00FD5223">
        <w:rPr>
          <w:sz w:val="24"/>
        </w:rPr>
        <w:t xml:space="preserve">ervice). </w:t>
      </w:r>
      <w:r>
        <w:rPr>
          <w:sz w:val="24"/>
        </w:rPr>
        <w:t>De bedoelde identificatie  heeft een tweeledig</w:t>
      </w:r>
      <w:r w:rsidR="0004144E">
        <w:rPr>
          <w:sz w:val="24"/>
        </w:rPr>
        <w:t xml:space="preserve"> nut</w:t>
      </w:r>
      <w:r>
        <w:rPr>
          <w:sz w:val="24"/>
        </w:rPr>
        <w:t>:</w:t>
      </w:r>
      <w:r w:rsidR="00FD5223">
        <w:rPr>
          <w:sz w:val="24"/>
        </w:rPr>
        <w:t xml:space="preserve"> </w:t>
      </w:r>
    </w:p>
    <w:p w14:paraId="735ADE35" w14:textId="77777777" w:rsidR="00FD5223" w:rsidRDefault="00FD5223" w:rsidP="00811C57">
      <w:pPr>
        <w:pStyle w:val="Lijstalinea"/>
        <w:numPr>
          <w:ilvl w:val="0"/>
          <w:numId w:val="20"/>
        </w:numPr>
        <w:rPr>
          <w:sz w:val="24"/>
        </w:rPr>
      </w:pPr>
      <w:r>
        <w:rPr>
          <w:sz w:val="24"/>
        </w:rPr>
        <w:t>Valideren van de mandateringsrelatie</w:t>
      </w:r>
    </w:p>
    <w:p w14:paraId="000B8314" w14:textId="77777777" w:rsidR="00FD5223" w:rsidRDefault="00FD5223" w:rsidP="00811C57">
      <w:pPr>
        <w:pStyle w:val="Lijstalinea"/>
        <w:rPr>
          <w:sz w:val="24"/>
        </w:rPr>
      </w:pPr>
      <w:r>
        <w:rPr>
          <w:sz w:val="24"/>
        </w:rPr>
        <w:t>Nagaan aan de hand van een register of er sprake is van een geldige bewerkersrelatie.</w:t>
      </w:r>
    </w:p>
    <w:p w14:paraId="54B0586D" w14:textId="0948DD68" w:rsidR="00FD5223" w:rsidRDefault="00FD5223" w:rsidP="00811C57">
      <w:pPr>
        <w:pStyle w:val="Lijstalinea"/>
        <w:numPr>
          <w:ilvl w:val="0"/>
          <w:numId w:val="20"/>
        </w:numPr>
        <w:rPr>
          <w:sz w:val="24"/>
        </w:rPr>
      </w:pPr>
      <w:r>
        <w:rPr>
          <w:sz w:val="24"/>
        </w:rPr>
        <w:t xml:space="preserve">Subrouteren binnen het domein van een </w:t>
      </w:r>
      <w:r w:rsidR="00865042">
        <w:rPr>
          <w:sz w:val="24"/>
        </w:rPr>
        <w:t>SaaS</w:t>
      </w:r>
      <w:r>
        <w:rPr>
          <w:sz w:val="24"/>
        </w:rPr>
        <w:t>-leverancier</w:t>
      </w:r>
    </w:p>
    <w:p w14:paraId="0C3D365A" w14:textId="77777777" w:rsidR="00FD5223" w:rsidRPr="00811C57" w:rsidRDefault="00FD5223" w:rsidP="00811C57">
      <w:pPr>
        <w:pStyle w:val="Lijstalinea"/>
        <w:rPr>
          <w:sz w:val="24"/>
        </w:rPr>
      </w:pPr>
      <w:r>
        <w:rPr>
          <w:sz w:val="24"/>
        </w:rPr>
        <w:t xml:space="preserve">Leveranciers hanteren per klant/tenant een virtuele omgeving. Die moeten niet door elkaar lopen. </w:t>
      </w:r>
    </w:p>
    <w:p w14:paraId="235AD943" w14:textId="77777777" w:rsidR="00FD5223" w:rsidRDefault="00FD5223" w:rsidP="000E400A">
      <w:pPr>
        <w:rPr>
          <w:sz w:val="24"/>
        </w:rPr>
      </w:pPr>
      <w:r>
        <w:rPr>
          <w:sz w:val="24"/>
        </w:rPr>
        <w:t xml:space="preserve">Waar Edukoppeling echter nog geen antwoord op geeft is de vraag hoe dan die </w:t>
      </w:r>
      <w:r w:rsidR="00957213">
        <w:rPr>
          <w:sz w:val="24"/>
        </w:rPr>
        <w:t>identificatie kan worden bepaald. In eerste blik op de praktijk wijst uit dat er meerdere oplossingen zijn ontstaan op basis van het zogenaamde BRIN-nummer en die zijn niet te combineren. Het ontstaan van RIO als opvolger van het BRIN  is een goede gelegenheid om een klant/tenant onafhankelijk van de toepassing te definiëren. Deze  notitie werkt dat nader uit.</w:t>
      </w:r>
    </w:p>
    <w:p w14:paraId="11E0213E" w14:textId="77777777" w:rsidR="00A2722B" w:rsidRDefault="00A2722B" w:rsidP="000E400A">
      <w:pPr>
        <w:rPr>
          <w:sz w:val="24"/>
        </w:rPr>
      </w:pPr>
    </w:p>
    <w:p w14:paraId="5E68008B" w14:textId="77777777" w:rsidR="000E400A" w:rsidRDefault="000E400A" w:rsidP="000E400A">
      <w:pPr>
        <w:pStyle w:val="Kop2"/>
        <w:numPr>
          <w:ilvl w:val="1"/>
          <w:numId w:val="13"/>
        </w:numPr>
        <w:spacing w:before="200" w:after="200" w:line="260" w:lineRule="atLeast"/>
        <w:ind w:left="576" w:hanging="576"/>
      </w:pPr>
      <w:bookmarkStart w:id="2" w:name="_Toc466965233"/>
      <w:bookmarkStart w:id="3" w:name="_Toc492618222"/>
      <w:r w:rsidRPr="004D5FFA">
        <w:t>Doel en doelgroep van dit document</w:t>
      </w:r>
      <w:bookmarkEnd w:id="2"/>
      <w:bookmarkEnd w:id="3"/>
      <w:r w:rsidRPr="004D5FFA">
        <w:t xml:space="preserve"> </w:t>
      </w:r>
    </w:p>
    <w:p w14:paraId="56E9B71A" w14:textId="77777777" w:rsidR="00957213" w:rsidRDefault="000E400A" w:rsidP="000E400A">
      <w:pPr>
        <w:rPr>
          <w:sz w:val="24"/>
        </w:rPr>
      </w:pPr>
      <w:r w:rsidRPr="00F82009">
        <w:rPr>
          <w:sz w:val="24"/>
        </w:rPr>
        <w:t>Dit document heeft als doel ondersteuning te bi</w:t>
      </w:r>
      <w:r w:rsidR="00094910">
        <w:rPr>
          <w:sz w:val="24"/>
        </w:rPr>
        <w:t>eden bij Edukoppeling implement</w:t>
      </w:r>
      <w:r w:rsidRPr="00F82009">
        <w:rPr>
          <w:sz w:val="24"/>
        </w:rPr>
        <w:t>aties</w:t>
      </w:r>
      <w:r>
        <w:rPr>
          <w:sz w:val="24"/>
        </w:rPr>
        <w:t xml:space="preserve"> e</w:t>
      </w:r>
      <w:r w:rsidRPr="00F82009">
        <w:rPr>
          <w:sz w:val="24"/>
        </w:rPr>
        <w:t xml:space="preserve">n </w:t>
      </w:r>
      <w:r>
        <w:rPr>
          <w:sz w:val="24"/>
        </w:rPr>
        <w:t xml:space="preserve">is </w:t>
      </w:r>
      <w:r w:rsidRPr="00F82009">
        <w:rPr>
          <w:sz w:val="24"/>
        </w:rPr>
        <w:t xml:space="preserve">bedoeld voor medewerkers die bij de (technische) implementatie van Edukoppeling betrokken zijn. Het gaat hierom werknemers (ontwikkelaars, architecten, projectmanagers, informatiemanagers etc.) werkzaam </w:t>
      </w:r>
      <w:r w:rsidR="00416A8A">
        <w:rPr>
          <w:sz w:val="24"/>
        </w:rPr>
        <w:t>bij onderwijsgerelateerde organisaties</w:t>
      </w:r>
      <w:r w:rsidRPr="00F82009">
        <w:rPr>
          <w:sz w:val="24"/>
        </w:rPr>
        <w:t xml:space="preserve">. </w:t>
      </w:r>
    </w:p>
    <w:p w14:paraId="5F223BC8" w14:textId="77777777" w:rsidR="000E400A" w:rsidRDefault="000E400A" w:rsidP="000E400A">
      <w:r w:rsidRPr="00F82009">
        <w:rPr>
          <w:sz w:val="24"/>
        </w:rPr>
        <w:t>De lezer van dit document willen wij vragen om zaken die ontbreken of onduidelijk zijn te melden bij de beheerder van Edukoppeling</w:t>
      </w:r>
      <w:r>
        <w:t xml:space="preserve"> (</w:t>
      </w:r>
      <w:hyperlink r:id="rId12" w:history="1">
        <w:r w:rsidR="00F65849" w:rsidRPr="00F65849">
          <w:rPr>
            <w:rStyle w:val="Hyperlink"/>
            <w:sz w:val="20"/>
          </w:rPr>
          <w:t>https://www.edustandaard.nl/standaarden/afspraken/afspraak/edukoppeling/</w:t>
        </w:r>
      </w:hyperlink>
      <w:r>
        <w:t>)</w:t>
      </w:r>
      <w:r w:rsidRPr="004D5FFA">
        <w:t>.</w:t>
      </w:r>
    </w:p>
    <w:p w14:paraId="3F5C519B" w14:textId="77777777" w:rsidR="00094910" w:rsidRDefault="00094910" w:rsidP="000E400A"/>
    <w:p w14:paraId="53B37B01" w14:textId="77777777" w:rsidR="00094910" w:rsidRDefault="00094910" w:rsidP="000E400A"/>
    <w:p w14:paraId="2782AB15" w14:textId="77777777" w:rsidR="0004144E" w:rsidRDefault="0004144E" w:rsidP="0004144E">
      <w:pPr>
        <w:pStyle w:val="Kop2"/>
        <w:numPr>
          <w:ilvl w:val="1"/>
          <w:numId w:val="13"/>
        </w:numPr>
        <w:spacing w:before="200" w:after="200" w:line="260" w:lineRule="atLeast"/>
        <w:ind w:left="576" w:hanging="576"/>
      </w:pPr>
      <w:bookmarkStart w:id="4" w:name="_Toc492618223"/>
      <w:r>
        <w:t>Leeswijzer</w:t>
      </w:r>
      <w:bookmarkEnd w:id="4"/>
    </w:p>
    <w:p w14:paraId="5AEA16AD" w14:textId="77777777" w:rsidR="00094910" w:rsidRDefault="00094910">
      <w:r>
        <w:br w:type="page"/>
      </w:r>
    </w:p>
    <w:p w14:paraId="6174C0B7" w14:textId="3D1DA598" w:rsidR="00094910" w:rsidRDefault="004B382E" w:rsidP="00CF6A85">
      <w:pPr>
        <w:pStyle w:val="Kop1"/>
        <w:numPr>
          <w:ilvl w:val="0"/>
          <w:numId w:val="0"/>
        </w:numPr>
      </w:pPr>
      <w:bookmarkStart w:id="5" w:name="_Toc492618224"/>
      <w:r>
        <w:lastRenderedPageBreak/>
        <w:t>2.</w:t>
      </w:r>
      <w:r w:rsidR="00094910">
        <w:t xml:space="preserve"> Overzicht </w:t>
      </w:r>
      <w:r w:rsidR="00865042">
        <w:t>SAAS</w:t>
      </w:r>
      <w:r w:rsidR="00E57097">
        <w:t>-model</w:t>
      </w:r>
      <w:bookmarkEnd w:id="5"/>
    </w:p>
    <w:p w14:paraId="57120C76" w14:textId="77777777" w:rsidR="004B77E8" w:rsidRDefault="00094910" w:rsidP="00094910">
      <w:r>
        <w:t xml:space="preserve">In </w:t>
      </w:r>
      <w:r w:rsidR="001F6B60">
        <w:fldChar w:fldCharType="begin"/>
      </w:r>
      <w:r w:rsidR="001F6B60">
        <w:instrText xml:space="preserve"> REF _Ref482692777 \h </w:instrText>
      </w:r>
      <w:r w:rsidR="001F6B60">
        <w:fldChar w:fldCharType="separate"/>
      </w:r>
      <w:r w:rsidR="001F6B60">
        <w:t xml:space="preserve">Figuur </w:t>
      </w:r>
      <w:r w:rsidR="001F6B60">
        <w:rPr>
          <w:noProof/>
        </w:rPr>
        <w:t>1</w:t>
      </w:r>
      <w:r w:rsidR="001F6B60">
        <w:fldChar w:fldCharType="end"/>
      </w:r>
      <w:r>
        <w:t xml:space="preserve">  is schematisch een beeld geschetst van ketensamenwerking</w:t>
      </w:r>
      <w:r w:rsidR="009A5145">
        <w:t>. De school</w:t>
      </w:r>
      <w:r w:rsidR="00BB1421">
        <w:rPr>
          <w:rStyle w:val="Voetnootmarkering"/>
        </w:rPr>
        <w:footnoteReference w:id="1"/>
      </w:r>
      <w:r w:rsidR="009A5145">
        <w:t xml:space="preserve"> is vertegenwoordig</w:t>
      </w:r>
      <w:r w:rsidR="00BB1421">
        <w:t>d</w:t>
      </w:r>
      <w:r w:rsidR="009A5145">
        <w:t xml:space="preserve"> in deze figuur als de organisatie die mensen in dienst  heeft  (de</w:t>
      </w:r>
      <w:r w:rsidR="004B77E8">
        <w:t xml:space="preserve"> medewerker</w:t>
      </w:r>
      <w:r w:rsidR="009A5145">
        <w:t>)</w:t>
      </w:r>
      <w:r w:rsidR="004B77E8">
        <w:t xml:space="preserve">. Deze medewerker </w:t>
      </w:r>
      <w:r w:rsidR="00927F91">
        <w:t>heeft bijvoorbeeld toegang tot een leerlingad</w:t>
      </w:r>
      <w:r w:rsidR="00710A29">
        <w:t xml:space="preserve">ministratiesysteem in de cloud en tot </w:t>
      </w:r>
      <w:r w:rsidR="00BB1421">
        <w:t>bekostigingsgerelateerde informatie van DUO.</w:t>
      </w:r>
    </w:p>
    <w:p w14:paraId="6A74FEDB" w14:textId="77777777" w:rsidR="001F6B60" w:rsidRDefault="00927F91" w:rsidP="007D52D4">
      <w:pPr>
        <w:keepNext/>
      </w:pPr>
      <w:r>
        <w:rPr>
          <w:noProof/>
          <w:lang w:eastAsia="nl-NL"/>
        </w:rPr>
        <w:drawing>
          <wp:inline distT="0" distB="0" distL="0" distR="0" wp14:anchorId="6C300BC1" wp14:editId="0A3FD990">
            <wp:extent cx="5760720" cy="3364809"/>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364809"/>
                    </a:xfrm>
                    <a:prstGeom prst="rect">
                      <a:avLst/>
                    </a:prstGeom>
                  </pic:spPr>
                </pic:pic>
              </a:graphicData>
            </a:graphic>
          </wp:inline>
        </w:drawing>
      </w:r>
    </w:p>
    <w:p w14:paraId="2561F84B" w14:textId="77777777" w:rsidR="00094910" w:rsidRDefault="001F6B60" w:rsidP="007D52D4">
      <w:pPr>
        <w:pStyle w:val="Bijschrift"/>
      </w:pPr>
      <w:bookmarkStart w:id="6" w:name="_Ref482692777"/>
      <w:r>
        <w:t xml:space="preserve">Figuur </w:t>
      </w:r>
      <w:r w:rsidR="00CE09B8">
        <w:fldChar w:fldCharType="begin"/>
      </w:r>
      <w:r w:rsidR="00CE09B8">
        <w:instrText xml:space="preserve"> SEQ Figuur \* ARABIC </w:instrText>
      </w:r>
      <w:r w:rsidR="00CE09B8">
        <w:fldChar w:fldCharType="separate"/>
      </w:r>
      <w:r w:rsidR="00870BAD">
        <w:rPr>
          <w:noProof/>
        </w:rPr>
        <w:t>1</w:t>
      </w:r>
      <w:r w:rsidR="00CE09B8">
        <w:rPr>
          <w:noProof/>
        </w:rPr>
        <w:fldChar w:fldCharType="end"/>
      </w:r>
      <w:bookmarkEnd w:id="6"/>
      <w:r>
        <w:t xml:space="preserve"> - Schematische weergave ketensamenwerking</w:t>
      </w:r>
    </w:p>
    <w:p w14:paraId="3A7F1BD4" w14:textId="77777777" w:rsidR="00094910" w:rsidRDefault="00240B3B" w:rsidP="00094910">
      <w:r>
        <w:t>In de Edukoppeling architectuur zijn de elementen beschreven waaruit deze samenwerking bestaat. Een korte samenvatting:</w:t>
      </w:r>
    </w:p>
    <w:p w14:paraId="395B71E7" w14:textId="1F55ACBF" w:rsidR="00240B3B" w:rsidRDefault="00240B3B" w:rsidP="00BB1421">
      <w:pPr>
        <w:pStyle w:val="Lijstalinea"/>
        <w:numPr>
          <w:ilvl w:val="0"/>
          <w:numId w:val="16"/>
        </w:numPr>
      </w:pPr>
      <w:r>
        <w:t xml:space="preserve">In de front-office logt de medewerker </w:t>
      </w:r>
      <w:r w:rsidR="00BC2C84">
        <w:t xml:space="preserve">van de </w:t>
      </w:r>
      <w:r w:rsidR="00BB1421">
        <w:t xml:space="preserve">school </w:t>
      </w:r>
      <w:r w:rsidR="00F65849">
        <w:t xml:space="preserve">bij voorkeur </w:t>
      </w:r>
      <w:r>
        <w:t xml:space="preserve">in met een </w:t>
      </w:r>
      <w:r w:rsidR="00416A8A">
        <w:t xml:space="preserve">federatieve sleutel </w:t>
      </w:r>
      <w:r w:rsidR="005E4275">
        <w:t>met</w:t>
      </w:r>
      <w:r w:rsidR="005E0036">
        <w:t xml:space="preserve"> </w:t>
      </w:r>
      <w:r w:rsidR="005E4275">
        <w:t xml:space="preserve">een </w:t>
      </w:r>
      <w:r w:rsidR="00865042">
        <w:t>substantieel</w:t>
      </w:r>
      <w:r w:rsidR="005E4275">
        <w:t xml:space="preserve"> beveiligingsniveau (zoals een two-factor middel</w:t>
      </w:r>
      <w:r w:rsidR="00011DF5">
        <w:t xml:space="preserve">).  De authenticatiefederatie is een </w:t>
      </w:r>
      <w:r w:rsidR="00873744">
        <w:t xml:space="preserve">vertrouwde derde </w:t>
      </w:r>
      <w:r w:rsidR="00011DF5">
        <w:t xml:space="preserve">partij die de </w:t>
      </w:r>
      <w:r w:rsidR="00011DF5" w:rsidRPr="004B2B12">
        <w:rPr>
          <w:i/>
        </w:rPr>
        <w:t>delegatierelatie</w:t>
      </w:r>
      <w:r w:rsidR="004B2B12">
        <w:rPr>
          <w:rStyle w:val="Voetnootmarkering"/>
        </w:rPr>
        <w:footnoteReference w:id="2"/>
      </w:r>
      <w:r w:rsidR="00011DF5">
        <w:t xml:space="preserve"> tussen med</w:t>
      </w:r>
      <w:r w:rsidR="005E4275">
        <w:t>ewerker en school kan valideren.</w:t>
      </w:r>
    </w:p>
    <w:p w14:paraId="042D7540" w14:textId="708428A0" w:rsidR="00AA7874" w:rsidRDefault="009274E5" w:rsidP="00240B3B">
      <w:pPr>
        <w:pStyle w:val="Lijstalinea"/>
        <w:numPr>
          <w:ilvl w:val="0"/>
          <w:numId w:val="16"/>
        </w:numPr>
      </w:pPr>
      <w:r>
        <w:t>In de backoffice worden gegevens uitgewisseld</w:t>
      </w:r>
      <w:r w:rsidR="005E4275">
        <w:t xml:space="preserve"> conform de Edukoppeling standaard</w:t>
      </w:r>
      <w:r w:rsidR="00BC2C84">
        <w:t xml:space="preserve">. </w:t>
      </w:r>
      <w:r w:rsidR="00F65849">
        <w:t xml:space="preserve">De </w:t>
      </w:r>
      <w:r w:rsidR="00865042">
        <w:t>SaaS</w:t>
      </w:r>
      <w:r w:rsidR="00F65849">
        <w:t>-leverancier is</w:t>
      </w:r>
      <w:r w:rsidR="00BC2C84">
        <w:t xml:space="preserve"> de partij die de u</w:t>
      </w:r>
      <w:r w:rsidR="005E4275">
        <w:t xml:space="preserve">itwisseling feitelijk uitvoert </w:t>
      </w:r>
      <w:r w:rsidR="005E0036">
        <w:t>in opdracht van de eindorganisatie (bijv. een school)</w:t>
      </w:r>
      <w:r w:rsidR="005E4275">
        <w:t xml:space="preserve">. </w:t>
      </w:r>
      <w:r w:rsidR="00AA7874">
        <w:t xml:space="preserve">De school is wisselend de functionele verzender/ontvanger die wordt vermeld in de Edukoppeling-header. De </w:t>
      </w:r>
      <w:r w:rsidR="00865042">
        <w:t>SaaS</w:t>
      </w:r>
      <w:r w:rsidR="00AA7874">
        <w:t>-leverancier beveiligt het verkeer (tweezijdig TLS) met een PKI-certificaat met eigen identificatie.</w:t>
      </w:r>
    </w:p>
    <w:p w14:paraId="5EF7D2EB" w14:textId="77777777" w:rsidR="00AA7874" w:rsidRDefault="00AA7874">
      <w:r>
        <w:br w:type="page"/>
      </w:r>
    </w:p>
    <w:p w14:paraId="646363D3" w14:textId="77777777" w:rsidR="00F65849" w:rsidRDefault="00F65849" w:rsidP="00AA7874">
      <w:pPr>
        <w:pStyle w:val="Lijstalinea"/>
        <w:ind w:left="1068"/>
      </w:pPr>
    </w:p>
    <w:p w14:paraId="53F9896A" w14:textId="470FBA65" w:rsidR="007B774A" w:rsidRDefault="00E33C7A" w:rsidP="00240B3B">
      <w:pPr>
        <w:pStyle w:val="Lijstalinea"/>
        <w:numPr>
          <w:ilvl w:val="0"/>
          <w:numId w:val="16"/>
        </w:numPr>
      </w:pPr>
      <w:r>
        <w:t>In een collectief serviceregiste</w:t>
      </w:r>
      <w:r w:rsidR="004B2B12">
        <w:t xml:space="preserve">r wordt bijgehouden (dat doet een </w:t>
      </w:r>
      <w:r>
        <w:t xml:space="preserve"> medewerker</w:t>
      </w:r>
      <w:r w:rsidR="004B2B12">
        <w:t xml:space="preserve"> van de school</w:t>
      </w:r>
      <w:r>
        <w:t xml:space="preserve">) </w:t>
      </w:r>
      <w:r w:rsidR="007B774A">
        <w:t xml:space="preserve">of een bewerker is </w:t>
      </w:r>
      <w:r w:rsidR="007B774A" w:rsidRPr="004B2B12">
        <w:rPr>
          <w:i/>
        </w:rPr>
        <w:t xml:space="preserve">gemandateerd </w:t>
      </w:r>
      <w:r w:rsidR="004B2B12">
        <w:rPr>
          <w:rStyle w:val="Voetnootmarkering"/>
        </w:rPr>
        <w:footnoteReference w:id="3"/>
      </w:r>
      <w:r w:rsidR="004B2B12">
        <w:rPr>
          <w:i/>
        </w:rPr>
        <w:t xml:space="preserve"> </w:t>
      </w:r>
      <w:r w:rsidR="007B774A">
        <w:t>voor een bepaalde toepassing. Deze mag dan de bijbehorende services namens de school aanroepen en kan het endpoint bepalen voor de bijbehorende services die de school zelf nodig heeft. Dit endpoint ligt ook vast in het serviceregister en is toegankelijk</w:t>
      </w:r>
      <w:r w:rsidR="005E0036">
        <w:t xml:space="preserve"> </w:t>
      </w:r>
      <w:r w:rsidR="006F34D9">
        <w:t>voor ketenpartners met een juiste rol.</w:t>
      </w:r>
    </w:p>
    <w:p w14:paraId="271999B3" w14:textId="77777777" w:rsidR="005E4275" w:rsidRDefault="006F34D9" w:rsidP="005E4275">
      <w:pPr>
        <w:pStyle w:val="Lijstalinea"/>
        <w:numPr>
          <w:ilvl w:val="0"/>
          <w:numId w:val="16"/>
        </w:numPr>
      </w:pPr>
      <w:r>
        <w:t xml:space="preserve">Voor de beoordeling van de correcte werking van (cloud)systemen zijn normen beschikbaar. Voor scholen is in het kader van Edukoppeling een certificeringsschema opgezet en overheidsorganisaties moeten voldoen aan de BIR. </w:t>
      </w:r>
    </w:p>
    <w:p w14:paraId="1B253F39" w14:textId="77777777" w:rsidR="006F34D9" w:rsidRDefault="00BC2C84" w:rsidP="00094910">
      <w:r>
        <w:t xml:space="preserve">In de volgende paragraaf wordt ingegaan op de identificatie van de </w:t>
      </w:r>
      <w:r w:rsidR="00295FD5">
        <w:t xml:space="preserve">eindorganisatie </w:t>
      </w:r>
      <w:r w:rsidR="006F34D9">
        <w:t>(de functionele verzender/ontvanger). Hierbij wordt voortgeborduurd op de systematiek voor Organisatie Identificerende Nummers (OIN) die is ontwikkeld door Logius voor gebruik bij Digikoppeling.</w:t>
      </w:r>
    </w:p>
    <w:p w14:paraId="7EF71C3C" w14:textId="77777777" w:rsidR="006F34D9" w:rsidRDefault="006F34D9">
      <w:pPr>
        <w:rPr>
          <w:rFonts w:asciiTheme="majorHAnsi" w:eastAsiaTheme="majorEastAsia" w:hAnsiTheme="majorHAnsi" w:cstheme="majorBidi"/>
          <w:color w:val="2E74B5" w:themeColor="accent1" w:themeShade="BF"/>
          <w:sz w:val="32"/>
          <w:szCs w:val="32"/>
        </w:rPr>
      </w:pPr>
    </w:p>
    <w:p w14:paraId="69032248" w14:textId="77777777" w:rsidR="004B382E" w:rsidRPr="004B382E" w:rsidRDefault="00A42C44" w:rsidP="00CF6A85">
      <w:pPr>
        <w:pStyle w:val="Kop1"/>
        <w:numPr>
          <w:ilvl w:val="0"/>
          <w:numId w:val="18"/>
        </w:numPr>
      </w:pPr>
      <w:bookmarkStart w:id="7" w:name="_Toc492618225"/>
      <w:r>
        <w:t>Logistieke identiteit</w:t>
      </w:r>
      <w:r w:rsidR="00FF591C">
        <w:t xml:space="preserve"> (SOLL)</w:t>
      </w:r>
      <w:bookmarkEnd w:id="7"/>
    </w:p>
    <w:p w14:paraId="384700FE" w14:textId="77777777" w:rsidR="00E0335E" w:rsidRDefault="00E0335E" w:rsidP="00094910">
      <w:r>
        <w:t>In dit hoofdstuk wordt be</w:t>
      </w:r>
      <w:r w:rsidR="00A42C44">
        <w:t xml:space="preserve">handeld hoe logistieke identiteiten </w:t>
      </w:r>
      <w:r w:rsidR="00FF591C">
        <w:t>binnen Edukoppeling</w:t>
      </w:r>
      <w:r>
        <w:t xml:space="preserve"> </w:t>
      </w:r>
      <w:r w:rsidR="00A42C44">
        <w:t>worden bepaald.</w:t>
      </w:r>
    </w:p>
    <w:p w14:paraId="16FDEC23" w14:textId="77777777" w:rsidR="00FF591C" w:rsidRDefault="00FF591C"/>
    <w:p w14:paraId="2658C8B8" w14:textId="77777777" w:rsidR="0078076E" w:rsidRDefault="0078076E" w:rsidP="004B382E">
      <w:pPr>
        <w:pStyle w:val="Kop2"/>
      </w:pPr>
      <w:bookmarkStart w:id="8" w:name="_Toc492618226"/>
      <w:r>
        <w:t xml:space="preserve">3.1   </w:t>
      </w:r>
      <w:r w:rsidR="00081222">
        <w:t>Header vs body</w:t>
      </w:r>
      <w:bookmarkEnd w:id="8"/>
    </w:p>
    <w:p w14:paraId="3718F1B1" w14:textId="77777777" w:rsidR="008209B3" w:rsidRDefault="008209B3" w:rsidP="00094910">
      <w:r>
        <w:t>Edukoppeling is gebaseerd op SOAP. Een bericht bestaat uit daarin uit  2 onderdelen</w:t>
      </w:r>
      <w:r w:rsidR="003F68CC">
        <w:t>,</w:t>
      </w:r>
      <w:r>
        <w:t xml:space="preserve"> een header en een body.</w:t>
      </w:r>
    </w:p>
    <w:p w14:paraId="52FCEBA4" w14:textId="77777777" w:rsidR="008209B3" w:rsidRDefault="008209B3" w:rsidP="00094910">
      <w:r>
        <w:rPr>
          <w:noProof/>
          <w:lang w:eastAsia="nl-NL"/>
        </w:rPr>
        <w:drawing>
          <wp:inline distT="0" distB="0" distL="0" distR="0" wp14:anchorId="4E8A12E6" wp14:editId="2203D421">
            <wp:extent cx="3683577" cy="2392374"/>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7231" cy="2394747"/>
                    </a:xfrm>
                    <a:prstGeom prst="rect">
                      <a:avLst/>
                    </a:prstGeom>
                    <a:noFill/>
                  </pic:spPr>
                </pic:pic>
              </a:graphicData>
            </a:graphic>
          </wp:inline>
        </w:drawing>
      </w:r>
    </w:p>
    <w:p w14:paraId="4BE8D256" w14:textId="77777777" w:rsidR="00C31775" w:rsidRDefault="00C31775" w:rsidP="00C31775">
      <w:pPr>
        <w:pStyle w:val="Bijschrift"/>
      </w:pPr>
      <w:r>
        <w:t>Figuur 2 -  SOAP -onderdelen</w:t>
      </w:r>
    </w:p>
    <w:p w14:paraId="3DDA0C54" w14:textId="77777777" w:rsidR="003F68CC" w:rsidRDefault="003F68CC" w:rsidP="003F68CC"/>
    <w:tbl>
      <w:tblPr>
        <w:tblStyle w:val="Tabelraster"/>
        <w:tblW w:w="0" w:type="auto"/>
        <w:tblLook w:val="04A0" w:firstRow="1" w:lastRow="0" w:firstColumn="1" w:lastColumn="0" w:noHBand="0" w:noVBand="1"/>
      </w:tblPr>
      <w:tblGrid>
        <w:gridCol w:w="9062"/>
      </w:tblGrid>
      <w:tr w:rsidR="00A4706B" w14:paraId="0D4B4D8C" w14:textId="77777777" w:rsidTr="00A4706B">
        <w:tc>
          <w:tcPr>
            <w:tcW w:w="9062" w:type="dxa"/>
          </w:tcPr>
          <w:p w14:paraId="7117B93F" w14:textId="77777777" w:rsidR="00A4706B" w:rsidRDefault="00A4706B" w:rsidP="003F68CC">
            <w:r>
              <w:t>Principe 1.  Functie en logistiek zijn gescheiden in respectievelijk body en header.</w:t>
            </w:r>
          </w:p>
          <w:p w14:paraId="362A91B6" w14:textId="77777777" w:rsidR="00081222" w:rsidRDefault="00081222" w:rsidP="003F68CC"/>
          <w:p w14:paraId="1A24B548" w14:textId="77777777" w:rsidR="00081222" w:rsidRDefault="00081222" w:rsidP="003F68CC">
            <w:r>
              <w:t>(of anders gezegd:  Edukoppeling heeft geen boodschap aan de boodschap)</w:t>
            </w:r>
          </w:p>
        </w:tc>
      </w:tr>
    </w:tbl>
    <w:p w14:paraId="1CEAA4CA" w14:textId="77777777" w:rsidR="00D34F59" w:rsidRDefault="007B1807" w:rsidP="003F68CC">
      <w:r>
        <w:t xml:space="preserve">Het zogenaamde Organisatie Identificerende Nummer (OIN) beschrijft binnen de Digikoppeling standaard, waar Edukoppeling op is gebaseerd, de eindpartij.  Het is opgenomen in de header van </w:t>
      </w:r>
      <w:r>
        <w:lastRenderedPageBreak/>
        <w:t xml:space="preserve">het bericht en heeft een logistieke functie: zorgen dat het bericht </w:t>
      </w:r>
      <w:r w:rsidR="00D34F59">
        <w:t xml:space="preserve">(door de postbode) </w:t>
      </w:r>
      <w:r>
        <w:t>goed wordt afgeleverd</w:t>
      </w:r>
      <w:r w:rsidR="00D34F59">
        <w:t xml:space="preserve"> en herkenbaar is </w:t>
      </w:r>
      <w:r>
        <w:t xml:space="preserve">van wie het </w:t>
      </w:r>
      <w:r w:rsidR="00D34F59">
        <w:t>afkomstig is</w:t>
      </w:r>
      <w:r>
        <w:t>.</w:t>
      </w:r>
      <w:r w:rsidR="00D34F59">
        <w:t xml:space="preserve"> </w:t>
      </w:r>
    </w:p>
    <w:p w14:paraId="70C0A44F" w14:textId="77777777" w:rsidR="00D34F59" w:rsidRDefault="003B554C" w:rsidP="003F68CC">
      <w:r>
        <w:t>Functionele</w:t>
      </w:r>
      <w:r w:rsidR="00F4349A">
        <w:t xml:space="preserve"> aspecten waar de</w:t>
      </w:r>
      <w:r w:rsidR="003F68CC">
        <w:t xml:space="preserve"> verwerkende applicatie </w:t>
      </w:r>
      <w:r w:rsidR="00F4349A">
        <w:t xml:space="preserve">iets mee moet, zitten </w:t>
      </w:r>
      <w:r>
        <w:t xml:space="preserve">per definitie </w:t>
      </w:r>
      <w:r w:rsidR="00F4349A">
        <w:t>in de body</w:t>
      </w:r>
      <w:r w:rsidR="003F68CC">
        <w:t xml:space="preserve"> van het bericht.  Bijvoorbeeld</w:t>
      </w:r>
      <w:r w:rsidR="00D94190">
        <w:t>:</w:t>
      </w:r>
      <w:r w:rsidR="003F68CC">
        <w:t xml:space="preserve"> </w:t>
      </w:r>
      <w:r w:rsidR="00D478FC">
        <w:t xml:space="preserve">als je leerlingen wilt kunnen tellen per onderwijsaanbieder (zie RIO), of </w:t>
      </w:r>
      <w:r w:rsidR="00D34F59">
        <w:t>de onderwijs</w:t>
      </w:r>
      <w:r w:rsidR="00D478FC">
        <w:t xml:space="preserve">licentie </w:t>
      </w:r>
      <w:r w:rsidR="00D34F59">
        <w:t>wilt checken</w:t>
      </w:r>
      <w:r w:rsidR="00D478FC">
        <w:t xml:space="preserve">, dan </w:t>
      </w:r>
      <w:r w:rsidR="00D34F59">
        <w:t xml:space="preserve">wordt daarover </w:t>
      </w:r>
      <w:r w:rsidR="00D478FC">
        <w:t>in de body</w:t>
      </w:r>
      <w:r w:rsidR="00D34F59">
        <w:t xml:space="preserve"> gecommuniceerd</w:t>
      </w:r>
    </w:p>
    <w:p w14:paraId="296C5D1E" w14:textId="36810D9E" w:rsidR="00D34F59" w:rsidRDefault="00D34F59" w:rsidP="003F68CC">
      <w:r>
        <w:t xml:space="preserve">Door deze strikte scheiding </w:t>
      </w:r>
      <w:r w:rsidR="00236509">
        <w:t xml:space="preserve">kan een ketenpartner “gelaagd” werken: een applicatie </w:t>
      </w:r>
      <w:r w:rsidR="00056F38">
        <w:t xml:space="preserve">werkt met body (payload) en een gateway </w:t>
      </w:r>
      <w:r w:rsidR="004E6167">
        <w:t xml:space="preserve">werkt </w:t>
      </w:r>
      <w:r w:rsidR="00056F38">
        <w:t>met de header</w:t>
      </w:r>
      <w:r w:rsidR="004E6167">
        <w:t xml:space="preserve"> (adressering)</w:t>
      </w:r>
      <w:r w:rsidR="00056F38">
        <w:t>.</w:t>
      </w:r>
      <w:r w:rsidR="004E6167">
        <w:t xml:space="preserve"> In het geval van DUO bijvoorbeeld w</w:t>
      </w:r>
      <w:r w:rsidR="00FB17DE">
        <w:t xml:space="preserve">ordt het applicatielandschap gelaagd </w:t>
      </w:r>
      <w:r w:rsidR="004E6167">
        <w:t xml:space="preserve">ingericht inclusief </w:t>
      </w:r>
      <w:r w:rsidR="00FB17DE">
        <w:t>beveiligingsmaatregelen per zone.</w:t>
      </w:r>
    </w:p>
    <w:p w14:paraId="3D3D0976" w14:textId="77777777" w:rsidR="002E0B43" w:rsidRDefault="002E0B43" w:rsidP="002E0B43">
      <w:pPr>
        <w:pStyle w:val="Kop2"/>
      </w:pPr>
    </w:p>
    <w:p w14:paraId="69A0CB3B" w14:textId="77777777" w:rsidR="002E0B43" w:rsidRDefault="002E0B43" w:rsidP="002E0B43">
      <w:pPr>
        <w:pStyle w:val="Kop2"/>
      </w:pPr>
      <w:bookmarkStart w:id="9" w:name="_Toc492618227"/>
      <w:r>
        <w:t xml:space="preserve">3.2   </w:t>
      </w:r>
      <w:r w:rsidR="00A42C44">
        <w:t>Onderwijsaanbieder of rechtspersoon</w:t>
      </w:r>
      <w:bookmarkEnd w:id="9"/>
    </w:p>
    <w:p w14:paraId="58A18EB1" w14:textId="77777777" w:rsidR="00C10BF6" w:rsidRDefault="00C10BF6" w:rsidP="00C10BF6"/>
    <w:p w14:paraId="48EC0A98" w14:textId="18143E5A" w:rsidR="00F14EC1" w:rsidRDefault="00ED2C29" w:rsidP="00C10BF6">
      <w:r>
        <w:t>In Doorontwikkelen BRON wordt gewerkt aan RIO.</w:t>
      </w:r>
      <w:r w:rsidR="00F14EC1">
        <w:t xml:space="preserve"> In RIO gaan ”scholen” over hun eigen identiteit en indeling</w:t>
      </w:r>
      <w:r w:rsidR="005E0036">
        <w:t xml:space="preserve"> conform de onderwijskundige werkelijkheid</w:t>
      </w:r>
      <w:r w:rsidR="00F14EC1">
        <w:t xml:space="preserve">. </w:t>
      </w:r>
      <w:r w:rsidR="005E0036">
        <w:t>Die is gerelateerd aan de</w:t>
      </w:r>
      <w:r w:rsidR="00F14EC1">
        <w:t xml:space="preserve"> juridische werkelijkheid die we nu al kennen van BRIN. In de SOLL situatie zal de administratieve organisatie zijn gebaseerd op de nieuwe onderwijskundige werkelijkheid.</w:t>
      </w:r>
    </w:p>
    <w:p w14:paraId="225F5172" w14:textId="77777777" w:rsidR="00A51651" w:rsidRDefault="00A51651" w:rsidP="00C10BF6">
      <w:r>
        <w:rPr>
          <w:noProof/>
          <w:lang w:eastAsia="nl-NL"/>
        </w:rPr>
        <w:drawing>
          <wp:inline distT="0" distB="0" distL="0" distR="0" wp14:anchorId="07EDAFE9" wp14:editId="448240C8">
            <wp:extent cx="3289853" cy="3127502"/>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3605" cy="3131069"/>
                    </a:xfrm>
                    <a:prstGeom prst="rect">
                      <a:avLst/>
                    </a:prstGeom>
                    <a:noFill/>
                  </pic:spPr>
                </pic:pic>
              </a:graphicData>
            </a:graphic>
          </wp:inline>
        </w:drawing>
      </w:r>
    </w:p>
    <w:p w14:paraId="3DC44F4A" w14:textId="77777777" w:rsidR="00A51651" w:rsidRDefault="00A51651" w:rsidP="00A51651">
      <w:pPr>
        <w:pStyle w:val="Bijschrift"/>
      </w:pPr>
      <w:r>
        <w:t>Figuur 3 -  RIO- datamodel (snipper)</w:t>
      </w:r>
    </w:p>
    <w:p w14:paraId="2F22B1A9" w14:textId="05EB16A9" w:rsidR="00B164B5" w:rsidRDefault="00F14EC1" w:rsidP="00C10BF6">
      <w:r>
        <w:t xml:space="preserve">Leerlingen schrijven zich in voor een Aangeboden Opleiding en zijn daarmee verbonden aan een Onderwijsaanbieder. Dit vormt de logistieke basis voor uitwisselingen die gaan over individuele leerlingen. </w:t>
      </w:r>
      <w:r w:rsidR="00E04D07">
        <w:t xml:space="preserve">Voor de uitwisseling van </w:t>
      </w:r>
      <w:r w:rsidR="000F5DE0">
        <w:t>leerling</w:t>
      </w:r>
      <w:r w:rsidR="00E04D07">
        <w:t>gegevens</w:t>
      </w:r>
      <w:r w:rsidR="000F5DE0">
        <w:t xml:space="preserve"> </w:t>
      </w:r>
      <w:r w:rsidR="00C03288">
        <w:t xml:space="preserve">zijn </w:t>
      </w:r>
      <w:r w:rsidR="00E92E9C">
        <w:t xml:space="preserve">meerdere </w:t>
      </w:r>
      <w:r w:rsidR="00C03288">
        <w:t xml:space="preserve">ketenprocessen </w:t>
      </w:r>
      <w:r w:rsidR="00E04D07">
        <w:t xml:space="preserve">via </w:t>
      </w:r>
      <w:r w:rsidR="001F1FC0">
        <w:t xml:space="preserve">Edukoppeling </w:t>
      </w:r>
      <w:r w:rsidR="000F5DE0">
        <w:t>ingericht</w:t>
      </w:r>
      <w:r w:rsidR="00E04D07">
        <w:t xml:space="preserve"> en dat zal gaan groeien</w:t>
      </w:r>
      <w:r w:rsidR="00C03288">
        <w:t xml:space="preserve">. </w:t>
      </w:r>
      <w:r w:rsidR="00B164B5">
        <w:t>Enkele voorbeelden: ECK</w:t>
      </w:r>
      <w:r w:rsidR="00E04D07">
        <w:t xml:space="preserve"> D&amp;T</w:t>
      </w:r>
      <w:r w:rsidR="00B164B5">
        <w:t>, OSO, BRON, Verzuim en Facet</w:t>
      </w:r>
      <w:r w:rsidR="00FB17DE">
        <w:t xml:space="preserve">. </w:t>
      </w:r>
      <w:r w:rsidR="00E04D07">
        <w:t xml:space="preserve">Voor alle </w:t>
      </w:r>
      <w:r w:rsidR="001F1FC0">
        <w:t>toepassing</w:t>
      </w:r>
      <w:r w:rsidR="00E04D07">
        <w:t>en</w:t>
      </w:r>
      <w:r w:rsidR="001F1FC0">
        <w:t xml:space="preserve"> verhouden </w:t>
      </w:r>
      <w:r w:rsidR="002D2533">
        <w:t>o</w:t>
      </w:r>
      <w:r w:rsidR="001F1FC0">
        <w:t>nderwijsaanbieder en</w:t>
      </w:r>
      <w:r w:rsidR="0065622A">
        <w:t xml:space="preserve"> de logistieke identiteit (het OIN)</w:t>
      </w:r>
      <w:r w:rsidR="001F1FC0">
        <w:t xml:space="preserve"> zich tot elkaar</w:t>
      </w:r>
      <w:r w:rsidR="00E04D07">
        <w:t>, echter voor de aflevering van berichten kunnen er per Onderwijsaanbieder meerdere afleverpunten zijn afhankelijk van het specifieke proces (service).</w:t>
      </w:r>
    </w:p>
    <w:tbl>
      <w:tblPr>
        <w:tblStyle w:val="Tabelraster"/>
        <w:tblW w:w="0" w:type="auto"/>
        <w:tblLook w:val="04A0" w:firstRow="1" w:lastRow="0" w:firstColumn="1" w:lastColumn="0" w:noHBand="0" w:noVBand="1"/>
      </w:tblPr>
      <w:tblGrid>
        <w:gridCol w:w="9062"/>
      </w:tblGrid>
      <w:tr w:rsidR="00FB17DE" w14:paraId="07F7E25F" w14:textId="77777777" w:rsidTr="007B1E04">
        <w:tc>
          <w:tcPr>
            <w:tcW w:w="9062" w:type="dxa"/>
          </w:tcPr>
          <w:p w14:paraId="610669D3" w14:textId="02A9C242" w:rsidR="00FB17DE" w:rsidRDefault="00FB17DE" w:rsidP="007B1E04">
            <w:r>
              <w:t xml:space="preserve">Principe 2.  </w:t>
            </w:r>
            <w:r w:rsidR="00083D85">
              <w:t>Voor elke O</w:t>
            </w:r>
            <w:r w:rsidR="001F1FC0">
              <w:t xml:space="preserve">nderwijsaanbieder is </w:t>
            </w:r>
            <w:r w:rsidR="00E04D07">
              <w:t xml:space="preserve">er </w:t>
            </w:r>
            <w:r w:rsidR="00414EED">
              <w:t xml:space="preserve">exact </w:t>
            </w:r>
            <w:r w:rsidR="001F1FC0">
              <w:t xml:space="preserve">één </w:t>
            </w:r>
            <w:r w:rsidR="00E04D07">
              <w:t>OIN en per service kan er per Edukoppeling-toepassing een eigen URL zijn.</w:t>
            </w:r>
          </w:p>
          <w:p w14:paraId="4E169DCA" w14:textId="77777777" w:rsidR="00FB17DE" w:rsidRDefault="00FB17DE" w:rsidP="007B1E04"/>
          <w:p w14:paraId="54B03BED" w14:textId="77777777" w:rsidR="00FB17DE" w:rsidRDefault="00FB17DE" w:rsidP="00414EED">
            <w:r>
              <w:lastRenderedPageBreak/>
              <w:t>(</w:t>
            </w:r>
            <w:r w:rsidR="00414EED">
              <w:t>ergo: het OIN is afgeleid van de identiteit van de Onderwijsaanbieder</w:t>
            </w:r>
            <w:r>
              <w:t>)</w:t>
            </w:r>
          </w:p>
        </w:tc>
      </w:tr>
    </w:tbl>
    <w:p w14:paraId="4BB3FFDF" w14:textId="77777777" w:rsidR="00FB17DE" w:rsidRDefault="00FB17DE" w:rsidP="00C10BF6"/>
    <w:p w14:paraId="536BF20A" w14:textId="09CF430E" w:rsidR="00FB17DE" w:rsidRDefault="00414EED" w:rsidP="00C10BF6">
      <w:r>
        <w:t xml:space="preserve">Op basis van dit principe </w:t>
      </w:r>
      <w:r w:rsidR="00083D85">
        <w:t xml:space="preserve">kan </w:t>
      </w:r>
      <w:r w:rsidR="00E04D07">
        <w:t xml:space="preserve">voor een bepaalde service </w:t>
      </w:r>
      <w:r w:rsidR="00083D85">
        <w:t xml:space="preserve">een Onderwijsaanbieder niet over Edukoppeling worden opgedeeld. </w:t>
      </w:r>
      <w:r w:rsidR="001A5617">
        <w:t>D</w:t>
      </w:r>
      <w:r w:rsidR="00083D85">
        <w:t xml:space="preserve">it betekent dat </w:t>
      </w:r>
      <w:r w:rsidR="007B1360">
        <w:t xml:space="preserve">een Onderwijsaanbieder per toepassing slechts één tenant/klantomgeving bij een </w:t>
      </w:r>
      <w:r w:rsidR="00E04D07">
        <w:t>SaaS</w:t>
      </w:r>
      <w:r w:rsidR="007B1360">
        <w:t>-leverancier kan afspreken</w:t>
      </w:r>
      <w:r w:rsidR="00E04D07">
        <w:t xml:space="preserve"> per service</w:t>
      </w:r>
      <w:r w:rsidR="007B1360">
        <w:t>.</w:t>
      </w:r>
      <w:r w:rsidR="001A5617">
        <w:t xml:space="preserve">  </w:t>
      </w:r>
      <w:r w:rsidR="007B1360">
        <w:t xml:space="preserve"> </w:t>
      </w:r>
      <w:r w:rsidR="001A5617">
        <w:t>Specifieke oplossingen met een meer fijnmazige routering worden niet ondersteund met Edukoppeling/OIN</w:t>
      </w:r>
      <w:r w:rsidR="00C22D4F">
        <w:t xml:space="preserve">. Eventueel kunnen deze </w:t>
      </w:r>
      <w:r w:rsidR="00215974">
        <w:t>worden gezocht in serviceregister-functies</w:t>
      </w:r>
      <w:r w:rsidR="00C22D4F">
        <w:t xml:space="preserve"> en de payload in de body.</w:t>
      </w:r>
    </w:p>
    <w:p w14:paraId="6F315647" w14:textId="77777777" w:rsidR="002D2533" w:rsidRDefault="002D2533" w:rsidP="00C10BF6">
      <w:r>
        <w:t xml:space="preserve">Overigens is de verwachting dat bevoegd gezagen ook gaan communiceren via Edukoppeling. </w:t>
      </w:r>
    </w:p>
    <w:tbl>
      <w:tblPr>
        <w:tblStyle w:val="Tabelraster"/>
        <w:tblW w:w="0" w:type="auto"/>
        <w:tblLook w:val="04A0" w:firstRow="1" w:lastRow="0" w:firstColumn="1" w:lastColumn="0" w:noHBand="0" w:noVBand="1"/>
      </w:tblPr>
      <w:tblGrid>
        <w:gridCol w:w="9062"/>
      </w:tblGrid>
      <w:tr w:rsidR="002D2533" w14:paraId="2B4BA6FE" w14:textId="77777777" w:rsidTr="007B1E04">
        <w:tc>
          <w:tcPr>
            <w:tcW w:w="9062" w:type="dxa"/>
          </w:tcPr>
          <w:p w14:paraId="52C7CA2B" w14:textId="77777777" w:rsidR="002D2533" w:rsidRDefault="002D2533" w:rsidP="007B1E04">
            <w:r>
              <w:t>Principe 3.   Een Bevoegd Gezag is een Rechtspersoon</w:t>
            </w:r>
          </w:p>
          <w:p w14:paraId="55A3AE82" w14:textId="77777777" w:rsidR="002D2533" w:rsidRDefault="002D2533" w:rsidP="007B1E04"/>
          <w:p w14:paraId="036A97BC" w14:textId="77777777" w:rsidR="002D2533" w:rsidRDefault="002D2533" w:rsidP="002D2533">
            <w:r>
              <w:t>(ergo: het OIN van een Bevoegd Gezag kan worden afgeleid van het RSIN uit het NHR)</w:t>
            </w:r>
          </w:p>
        </w:tc>
      </w:tr>
    </w:tbl>
    <w:p w14:paraId="105231BF" w14:textId="77777777" w:rsidR="002D2533" w:rsidRDefault="002D2533" w:rsidP="00C10BF6"/>
    <w:p w14:paraId="3C4B2D33" w14:textId="0FF439CC" w:rsidR="005B3ED4" w:rsidRDefault="005B3ED4" w:rsidP="00C10BF6">
      <w:r>
        <w:t xml:space="preserve">Met deze systematiek sluit het onderwijs </w:t>
      </w:r>
      <w:r w:rsidR="002D2533">
        <w:t xml:space="preserve">collectief </w:t>
      </w:r>
      <w:r>
        <w:t>aan bij de werkwijze die is af</w:t>
      </w:r>
      <w:r w:rsidR="002D2533">
        <w:t>ge</w:t>
      </w:r>
      <w:r>
        <w:t xml:space="preserve">sproken binnen de Nederlandse overheid. </w:t>
      </w:r>
      <w:r w:rsidR="002D2533">
        <w:t>De OIN’s  van onderwijsgerelateerde organisaties zullen toegankelijk worden gemaakt via het Centrale OIN Register (COR). Ze zijn ook bruikbaar voor toepassingen die niet onderwijs</w:t>
      </w:r>
      <w:r w:rsidR="00215974">
        <w:t>-</w:t>
      </w:r>
      <w:r w:rsidR="002D2533">
        <w:t xml:space="preserve">gerelateerd zijn. </w:t>
      </w:r>
    </w:p>
    <w:p w14:paraId="2B11DBF0" w14:textId="77777777" w:rsidR="00131964" w:rsidRDefault="00131964" w:rsidP="00131964"/>
    <w:p w14:paraId="672F5AEE" w14:textId="77777777" w:rsidR="00131964" w:rsidRDefault="00131964" w:rsidP="00131964">
      <w:r>
        <w:t xml:space="preserve">Een rechtspersoon is de formele drager van rechten en plichten. Rechten en plichten kunnen worden overgedragen door een gegevensuitwisseling via Edukoppeling. Om een goede werking van het economische verkeer te borgen zijn zulke rechtspersonen geregistreerd in het </w:t>
      </w:r>
      <w:r w:rsidRPr="00937929">
        <w:t>Handelsregister</w:t>
      </w:r>
      <w:r w:rsidRPr="00937929" w:rsidDel="00EC29CB">
        <w:t xml:space="preserve"> </w:t>
      </w:r>
      <w:r>
        <w:t xml:space="preserve"> (NHR, voorheen KVK). </w:t>
      </w:r>
    </w:p>
    <w:tbl>
      <w:tblPr>
        <w:tblStyle w:val="Tabelraster"/>
        <w:tblW w:w="0" w:type="auto"/>
        <w:tblLook w:val="04A0" w:firstRow="1" w:lastRow="0" w:firstColumn="1" w:lastColumn="0" w:noHBand="0" w:noVBand="1"/>
      </w:tblPr>
      <w:tblGrid>
        <w:gridCol w:w="9062"/>
      </w:tblGrid>
      <w:tr w:rsidR="00131964" w14:paraId="574B5052" w14:textId="77777777" w:rsidTr="007B1E04">
        <w:tc>
          <w:tcPr>
            <w:tcW w:w="9062" w:type="dxa"/>
          </w:tcPr>
          <w:p w14:paraId="1EC04703" w14:textId="14C73008" w:rsidR="00131964" w:rsidRDefault="00131964" w:rsidP="007B1E04">
            <w:r>
              <w:t xml:space="preserve">Principe 4.  </w:t>
            </w:r>
            <w:r w:rsidR="00A51651">
              <w:t xml:space="preserve">De logistieke identiteit (OIN) </w:t>
            </w:r>
            <w:r>
              <w:t>moet</w:t>
            </w:r>
            <w:r w:rsidR="001407CF">
              <w:t xml:space="preserve"> </w:t>
            </w:r>
            <w:r>
              <w:t>herleid kunnen worden tot het NHR</w:t>
            </w:r>
          </w:p>
          <w:p w14:paraId="5170FCCE" w14:textId="77777777" w:rsidR="00131964" w:rsidRDefault="00131964" w:rsidP="007B1E04"/>
          <w:p w14:paraId="769F45F2" w14:textId="77777777" w:rsidR="00131964" w:rsidRDefault="00131964" w:rsidP="00131964">
            <w:r>
              <w:t>(Anders gezegd:  Ketenpartners moet</w:t>
            </w:r>
            <w:r w:rsidR="00A51651">
              <w:t>en</w:t>
            </w:r>
            <w:r>
              <w:t xml:space="preserve"> het RSIN van verzender/ontvanger kunnen opvragen)</w:t>
            </w:r>
          </w:p>
        </w:tc>
      </w:tr>
    </w:tbl>
    <w:p w14:paraId="7F5539EB" w14:textId="77777777" w:rsidR="00131964" w:rsidRDefault="00131964" w:rsidP="00131964"/>
    <w:p w14:paraId="039BEE4D" w14:textId="77777777" w:rsidR="0065622A" w:rsidRDefault="0065622A" w:rsidP="003F68CC">
      <w:r>
        <w:t xml:space="preserve">In veel toepassingen zal de ketenpartner van de school per leerling/student bijhouden wat </w:t>
      </w:r>
      <w:r w:rsidR="006C2BC3">
        <w:t xml:space="preserve">de </w:t>
      </w:r>
      <w:r>
        <w:t xml:space="preserve">logistieke </w:t>
      </w:r>
      <w:r w:rsidR="006C2BC3">
        <w:t xml:space="preserve">identiteit (OIN) is.  Dat is nodig om in latere instantie een retourbericht te kunnen sturen over die leerling/student. </w:t>
      </w:r>
      <w:r>
        <w:t xml:space="preserve">Bijvoorbeeld: BRON kan “spontaan” een bericht over </w:t>
      </w:r>
      <w:r w:rsidR="006C2BC3">
        <w:t xml:space="preserve">het </w:t>
      </w:r>
      <w:r w:rsidR="00B8502B">
        <w:t>woon</w:t>
      </w:r>
      <w:r w:rsidR="006C2BC3">
        <w:t xml:space="preserve">adres van </w:t>
      </w:r>
      <w:r>
        <w:t>een leerling aanleveren</w:t>
      </w:r>
      <w:r w:rsidR="006C2BC3">
        <w:t xml:space="preserve">. </w:t>
      </w:r>
      <w:r w:rsidR="00B8502B">
        <w:t xml:space="preserve"> Dit is privacygevoelig.</w:t>
      </w:r>
    </w:p>
    <w:p w14:paraId="1011B241" w14:textId="77777777" w:rsidR="00A42C44" w:rsidRDefault="00A42C44" w:rsidP="003F68CC"/>
    <w:tbl>
      <w:tblPr>
        <w:tblStyle w:val="Tabelraster"/>
        <w:tblW w:w="0" w:type="auto"/>
        <w:tblLook w:val="04A0" w:firstRow="1" w:lastRow="0" w:firstColumn="1" w:lastColumn="0" w:noHBand="0" w:noVBand="1"/>
      </w:tblPr>
      <w:tblGrid>
        <w:gridCol w:w="9062"/>
      </w:tblGrid>
      <w:tr w:rsidR="0065622A" w14:paraId="63CD9EAE" w14:textId="77777777" w:rsidTr="007B1E04">
        <w:tc>
          <w:tcPr>
            <w:tcW w:w="9062" w:type="dxa"/>
          </w:tcPr>
          <w:p w14:paraId="11F01686" w14:textId="77777777" w:rsidR="0065622A" w:rsidRDefault="0065622A" w:rsidP="007B1E04">
            <w:r>
              <w:t xml:space="preserve">Principe </w:t>
            </w:r>
            <w:r w:rsidR="00131964">
              <w:t>5</w:t>
            </w:r>
            <w:r>
              <w:t xml:space="preserve">.   </w:t>
            </w:r>
            <w:r w:rsidR="006C2BC3">
              <w:t xml:space="preserve">De logistieke identiteit (OIN) </w:t>
            </w:r>
            <w:r w:rsidR="00B8502B">
              <w:t>per leerling/student is niet openbaar</w:t>
            </w:r>
          </w:p>
          <w:p w14:paraId="429CBAEB" w14:textId="77777777" w:rsidR="0065622A" w:rsidRDefault="0065622A" w:rsidP="007B1E04"/>
          <w:p w14:paraId="11BB919B" w14:textId="77777777" w:rsidR="0065622A" w:rsidRDefault="0065622A" w:rsidP="00C31775">
            <w:r>
              <w:t>(ergo:</w:t>
            </w:r>
            <w:r w:rsidR="00C31775">
              <w:t xml:space="preserve"> het kan nodig zijn dat ketenpartners van scholen dat onthouden</w:t>
            </w:r>
            <w:r>
              <w:t>)</w:t>
            </w:r>
          </w:p>
        </w:tc>
      </w:tr>
    </w:tbl>
    <w:p w14:paraId="624D5BF7" w14:textId="77777777" w:rsidR="00131964" w:rsidRDefault="00131964" w:rsidP="003F68CC"/>
    <w:p w14:paraId="4CCDFC01" w14:textId="4C009104" w:rsidR="00183FB6" w:rsidRDefault="00183FB6">
      <w:r>
        <w:br w:type="page"/>
      </w:r>
    </w:p>
    <w:p w14:paraId="4CC82CBB" w14:textId="77777777" w:rsidR="00131964" w:rsidRDefault="00131964" w:rsidP="003F68CC"/>
    <w:p w14:paraId="15499413" w14:textId="77777777" w:rsidR="00081222" w:rsidRDefault="009637A8" w:rsidP="00CF6A85">
      <w:pPr>
        <w:pStyle w:val="Kop2"/>
      </w:pPr>
      <w:bookmarkStart w:id="10" w:name="_Toc492618228"/>
      <w:r>
        <w:t>3.3</w:t>
      </w:r>
      <w:r w:rsidR="00081222">
        <w:t xml:space="preserve">   Externe vs interne bus</w:t>
      </w:r>
      <w:bookmarkEnd w:id="10"/>
    </w:p>
    <w:p w14:paraId="3F251636" w14:textId="77777777" w:rsidR="00183FB6" w:rsidRDefault="00081222" w:rsidP="00081222">
      <w:r>
        <w:t>Edukoppeling volgt het principe van een servicebus-topologie. Op een servicebus kunnen twee aangesloten partijen zonder tussenkomst van een derde met elkaar uitwisselen  De feitelijk</w:t>
      </w:r>
      <w:r w:rsidR="004C4DA5">
        <w:t>e</w:t>
      </w:r>
      <w:r>
        <w:t xml:space="preserve"> beantwoording van een service wordt afgehandeld door een applicatie.</w:t>
      </w:r>
      <w:r w:rsidR="00183FB6">
        <w:t xml:space="preserve"> </w:t>
      </w:r>
    </w:p>
    <w:tbl>
      <w:tblPr>
        <w:tblStyle w:val="Tabelraster"/>
        <w:tblW w:w="0" w:type="auto"/>
        <w:tblLook w:val="04A0" w:firstRow="1" w:lastRow="0" w:firstColumn="1" w:lastColumn="0" w:noHBand="0" w:noVBand="1"/>
      </w:tblPr>
      <w:tblGrid>
        <w:gridCol w:w="9062"/>
      </w:tblGrid>
      <w:tr w:rsidR="00183FB6" w14:paraId="1BA97979" w14:textId="77777777" w:rsidTr="00183FB6">
        <w:tc>
          <w:tcPr>
            <w:tcW w:w="9062" w:type="dxa"/>
          </w:tcPr>
          <w:p w14:paraId="48F29500" w14:textId="77777777" w:rsidR="00183FB6" w:rsidRDefault="00183FB6" w:rsidP="00183FB6">
            <w:r>
              <w:t>Principe 6.  Edukoppeling volgt het subsidiariteitsbeginsel.</w:t>
            </w:r>
          </w:p>
          <w:p w14:paraId="1D4B0961" w14:textId="77777777" w:rsidR="00183FB6" w:rsidRDefault="00183FB6" w:rsidP="00183FB6"/>
          <w:p w14:paraId="62B382B0" w14:textId="77777777" w:rsidR="00183FB6" w:rsidRDefault="00183FB6" w:rsidP="00183FB6">
            <w:r>
              <w:t>(Anders gezegd: Edukoppeling bemoeit zich niet met interne ketenbesturing)</w:t>
            </w:r>
          </w:p>
        </w:tc>
      </w:tr>
    </w:tbl>
    <w:p w14:paraId="4FA5E123" w14:textId="77777777" w:rsidR="00183FB6" w:rsidRDefault="00183FB6" w:rsidP="00183FB6">
      <w:pPr>
        <w:pStyle w:val="Kop3"/>
        <w:rPr>
          <w:rFonts w:asciiTheme="minorHAnsi" w:eastAsiaTheme="minorHAnsi" w:hAnsiTheme="minorHAnsi" w:cstheme="minorBidi"/>
          <w:b/>
          <w:i/>
          <w:color w:val="auto"/>
          <w:sz w:val="22"/>
          <w:szCs w:val="22"/>
        </w:rPr>
      </w:pPr>
    </w:p>
    <w:p w14:paraId="390E8112" w14:textId="5CEAF106" w:rsidR="00183FB6" w:rsidRDefault="00183FB6" w:rsidP="00081222">
      <w:r>
        <w:t xml:space="preserve">De gateway getekend in figuur 1 is in wezen een “vertaaldoos” van extern naar intern en vice versa.  Deze kijkt naar de afzender, de beoogde ontvanger, om wat voor service het gaat en bepaalt waar </w:t>
      </w:r>
      <w:r w:rsidR="00052FB1">
        <w:t xml:space="preserve">het bericht afgehandeld met behulp van het ook in figuur 1 getekende serviceregister. </w:t>
      </w:r>
      <w:r>
        <w:t xml:space="preserve">Een </w:t>
      </w:r>
      <w:r w:rsidR="00052FB1">
        <w:t>bericht afkomstig van binnen gaat naar een organisatie en een bericht afkomstig van buiten gaat naar een afhandelend systeem.</w:t>
      </w:r>
    </w:p>
    <w:p w14:paraId="42C24AFC" w14:textId="3C7B444C" w:rsidR="00081222" w:rsidRDefault="00183FB6" w:rsidP="00081222">
      <w:r>
        <w:t xml:space="preserve"> </w:t>
      </w:r>
      <w:r w:rsidR="001A14CE">
        <w:t>In de</w:t>
      </w:r>
      <w:r w:rsidR="00081222">
        <w:t xml:space="preserve"> praktijk komt het voor </w:t>
      </w:r>
      <w:r w:rsidR="00717FA3">
        <w:t xml:space="preserve">dat </w:t>
      </w:r>
      <w:r w:rsidR="00081222">
        <w:t xml:space="preserve">de serviceverlening niet door één maar door meerdere applicaties wordt </w:t>
      </w:r>
      <w:r w:rsidR="00717FA3">
        <w:t>afgehandeld.  Er is dan een vorm van ketenbesturing nodig. De volgende figuur</w:t>
      </w:r>
      <w:r w:rsidR="001A14CE">
        <w:t xml:space="preserve"> (ontleend aan NORA 2) </w:t>
      </w:r>
      <w:r w:rsidR="00717FA3">
        <w:t xml:space="preserve"> schetst drie mogelijk</w:t>
      </w:r>
      <w:r w:rsidR="00C31775">
        <w:t>e</w:t>
      </w:r>
      <w:r w:rsidR="00717FA3">
        <w:t xml:space="preserve"> vormen.</w:t>
      </w:r>
    </w:p>
    <w:p w14:paraId="32C37439" w14:textId="77777777" w:rsidR="00D30B6C" w:rsidRDefault="00717FA3" w:rsidP="007D52D4">
      <w:pPr>
        <w:keepNext/>
      </w:pPr>
      <w:r>
        <w:rPr>
          <w:noProof/>
          <w:lang w:eastAsia="nl-NL"/>
        </w:rPr>
        <w:drawing>
          <wp:inline distT="0" distB="0" distL="0" distR="0" wp14:anchorId="53FC08E7" wp14:editId="06EE745E">
            <wp:extent cx="5754756" cy="3520711"/>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454" cy="3546221"/>
                    </a:xfrm>
                    <a:prstGeom prst="rect">
                      <a:avLst/>
                    </a:prstGeom>
                    <a:noFill/>
                  </pic:spPr>
                </pic:pic>
              </a:graphicData>
            </a:graphic>
          </wp:inline>
        </w:drawing>
      </w:r>
    </w:p>
    <w:p w14:paraId="0F4E7DE9" w14:textId="77777777" w:rsidR="00717FA3" w:rsidRDefault="00D30B6C" w:rsidP="007D52D4">
      <w:pPr>
        <w:pStyle w:val="Bijschrift"/>
      </w:pPr>
      <w:bookmarkStart w:id="11" w:name="_Ref482692551"/>
      <w:r>
        <w:t xml:space="preserve">Figuur </w:t>
      </w:r>
      <w:bookmarkEnd w:id="11"/>
      <w:r w:rsidR="000F5DE0">
        <w:t>4</w:t>
      </w:r>
      <w:r>
        <w:t xml:space="preserve"> – </w:t>
      </w:r>
      <w:r w:rsidR="00C31775">
        <w:t>Ketenbesturing</w:t>
      </w:r>
    </w:p>
    <w:p w14:paraId="03AEB010" w14:textId="77777777" w:rsidR="002731D1" w:rsidRDefault="002731D1" w:rsidP="001A14CE"/>
    <w:p w14:paraId="4AC1DED0" w14:textId="507837FF" w:rsidR="001A14CE" w:rsidRDefault="001A14CE" w:rsidP="001A14CE">
      <w:r>
        <w:t xml:space="preserve">Traffic Centre (TC) van het Overstap Dossier Onderwijs (OSO) ondersteunt (als collectieve voorziening van buiten) de interne ketenbesturing. </w:t>
      </w:r>
      <w:r w:rsidRPr="00B05A4E">
        <w:t xml:space="preserve">Het </w:t>
      </w:r>
      <w:r>
        <w:t xml:space="preserve">OSO </w:t>
      </w:r>
      <w:r w:rsidRPr="00B05A4E">
        <w:t xml:space="preserve">Traffic Center </w:t>
      </w:r>
      <w:r>
        <w:t>is in de basis een r</w:t>
      </w:r>
      <w:r w:rsidRPr="00B05A4E">
        <w:t xml:space="preserve">egister </w:t>
      </w:r>
      <w:r>
        <w:t xml:space="preserve">waarin beheerd wordt </w:t>
      </w:r>
      <w:r w:rsidR="00052FB1">
        <w:t xml:space="preserve">bij </w:t>
      </w:r>
      <w:r w:rsidRPr="00B05A4E">
        <w:t>welke</w:t>
      </w:r>
      <w:r w:rsidR="00A17C78">
        <w:t xml:space="preserve"> loketten </w:t>
      </w:r>
      <w:r w:rsidR="00052FB1">
        <w:t xml:space="preserve"> bij een </w:t>
      </w:r>
      <w:r w:rsidR="00A17C78">
        <w:t xml:space="preserve">onderwijsaanbieder geadresseerd moeten worden </w:t>
      </w:r>
      <w:r w:rsidR="00052FB1">
        <w:t>om tot een gevuld dossier te komen.</w:t>
      </w:r>
      <w:r>
        <w:t xml:space="preserve"> </w:t>
      </w:r>
    </w:p>
    <w:p w14:paraId="0A8DC029" w14:textId="77777777" w:rsidR="00131964" w:rsidRDefault="00131964"/>
    <w:p w14:paraId="7B119C43" w14:textId="77777777" w:rsidR="003A1EC8" w:rsidRDefault="003A1EC8" w:rsidP="003A1EC8"/>
    <w:p w14:paraId="6DA4BF75" w14:textId="77777777" w:rsidR="00A42C44" w:rsidRDefault="00A42C44" w:rsidP="003A1EC8"/>
    <w:p w14:paraId="6451D4ED" w14:textId="39BBD61A" w:rsidR="00131964" w:rsidRPr="004B382E" w:rsidRDefault="006662FF" w:rsidP="00131964">
      <w:pPr>
        <w:pStyle w:val="Kop1"/>
        <w:numPr>
          <w:ilvl w:val="0"/>
          <w:numId w:val="18"/>
        </w:numPr>
      </w:pPr>
      <w:bookmarkStart w:id="12" w:name="_Toc492618229"/>
      <w:r>
        <w:t xml:space="preserve">Gebruik Edukoppeling </w:t>
      </w:r>
      <w:r w:rsidR="002731D1">
        <w:t>(IST</w:t>
      </w:r>
      <w:r w:rsidR="00131964">
        <w:t>)</w:t>
      </w:r>
      <w:bookmarkEnd w:id="12"/>
    </w:p>
    <w:p w14:paraId="326277D1" w14:textId="77777777" w:rsidR="00A42C44" w:rsidRDefault="00A42C44" w:rsidP="003A1EC8"/>
    <w:p w14:paraId="069B601A" w14:textId="77777777" w:rsidR="006662FF" w:rsidRDefault="006662FF" w:rsidP="006662FF">
      <w:pPr>
        <w:pStyle w:val="Kop2"/>
      </w:pPr>
      <w:bookmarkStart w:id="13" w:name="_Toc492618230"/>
      <w:r>
        <w:t>4.1   Van BRIN naar RIO</w:t>
      </w:r>
      <w:bookmarkEnd w:id="13"/>
    </w:p>
    <w:p w14:paraId="11C26A63" w14:textId="77777777" w:rsidR="006662FF" w:rsidRDefault="006662FF" w:rsidP="003A1EC8"/>
    <w:p w14:paraId="6A78207E" w14:textId="2BCC1833" w:rsidR="006662FF" w:rsidRDefault="006662FF" w:rsidP="006662FF">
      <w:r>
        <w:t>Vrijwel iedereen in het onderwijs is gewend om bestands- en berichtenverkeer</w:t>
      </w:r>
      <w:r w:rsidR="00A17C78">
        <w:t xml:space="preserve"> voor wat betreft </w:t>
      </w:r>
      <w:r>
        <w:t xml:space="preserve"> </w:t>
      </w:r>
      <w:r w:rsidR="00215974">
        <w:t xml:space="preserve"> de adressering te baseren </w:t>
      </w:r>
      <w:r>
        <w:t>op het register BRIN.  Dit is het bekostigingsgerelateerde register van DUO dat als download en als webtransactie openbaar wordt gemaakt.</w:t>
      </w:r>
    </w:p>
    <w:p w14:paraId="1D837B62" w14:textId="77777777" w:rsidR="006662FF" w:rsidRDefault="006662FF" w:rsidP="006662FF">
      <w:pPr>
        <w:keepNext/>
      </w:pPr>
      <w:r>
        <w:rPr>
          <w:noProof/>
          <w:lang w:eastAsia="nl-NL"/>
        </w:rPr>
        <w:drawing>
          <wp:inline distT="0" distB="0" distL="0" distR="0" wp14:anchorId="04F2E396" wp14:editId="7511B620">
            <wp:extent cx="5760720" cy="254203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542034"/>
                    </a:xfrm>
                    <a:prstGeom prst="rect">
                      <a:avLst/>
                    </a:prstGeom>
                    <a:noFill/>
                  </pic:spPr>
                </pic:pic>
              </a:graphicData>
            </a:graphic>
          </wp:inline>
        </w:drawing>
      </w:r>
    </w:p>
    <w:p w14:paraId="582130DF" w14:textId="77777777" w:rsidR="006662FF" w:rsidRDefault="006662FF" w:rsidP="006662FF">
      <w:pPr>
        <w:pStyle w:val="Bijschrift"/>
      </w:pPr>
      <w:r>
        <w:t>Figuur 5 - Relaties tussen juridische entiteiten</w:t>
      </w:r>
    </w:p>
    <w:p w14:paraId="0C5CC5CA" w14:textId="77777777" w:rsidR="006662FF" w:rsidRDefault="006662FF" w:rsidP="006662FF"/>
    <w:p w14:paraId="5E1C83A3" w14:textId="69C1889B" w:rsidR="006662FF" w:rsidRDefault="006662FF" w:rsidP="006662FF">
      <w:r>
        <w:t xml:space="preserve">In het RIO-model (zie figuur 3) zijn de onderwijsinstelling en de vestiging omgebogen naar formele instellings- en vestigingserkenning en zijn onderwijsaanbieders en </w:t>
      </w:r>
      <w:r w:rsidR="00215974">
        <w:t>onderwijs</w:t>
      </w:r>
      <w:r>
        <w:t xml:space="preserve">locaties zoals gezien door de school toegevoegd.  Anno 2017 moeten we het nog doen met BRIN4 en BRIN6, maar </w:t>
      </w:r>
      <w:r w:rsidR="00215974">
        <w:t xml:space="preserve">ergens in </w:t>
      </w:r>
      <w:r>
        <w:t xml:space="preserve">2018 komen ook onderwijsaanbieders </w:t>
      </w:r>
      <w:r w:rsidR="00215974">
        <w:t xml:space="preserve">en onderwijslocaties </w:t>
      </w:r>
      <w:r>
        <w:t xml:space="preserve">beschikbaar </w:t>
      </w:r>
      <w:r w:rsidR="00F14EC1">
        <w:t xml:space="preserve">voor het MBO </w:t>
      </w:r>
      <w:r>
        <w:t xml:space="preserve">gevolgd </w:t>
      </w:r>
      <w:r w:rsidR="00215974">
        <w:t xml:space="preserve">in 2019 </w:t>
      </w:r>
      <w:r>
        <w:t>door het VO</w:t>
      </w:r>
      <w:r w:rsidR="00215974">
        <w:t xml:space="preserve"> en daarna voor de andere sectoren</w:t>
      </w:r>
      <w:r>
        <w:t xml:space="preserve">. </w:t>
      </w:r>
    </w:p>
    <w:p w14:paraId="06F2F955" w14:textId="77777777" w:rsidR="006662FF" w:rsidRDefault="006662FF">
      <w:r>
        <w:br w:type="page"/>
      </w:r>
    </w:p>
    <w:p w14:paraId="3253E1AF" w14:textId="77777777" w:rsidR="006662FF" w:rsidRDefault="006662FF" w:rsidP="006662FF"/>
    <w:p w14:paraId="5705CC11" w14:textId="77777777" w:rsidR="006662FF" w:rsidRDefault="006662FF" w:rsidP="006662FF">
      <w:pPr>
        <w:pStyle w:val="Kop2"/>
      </w:pPr>
      <w:bookmarkStart w:id="14" w:name="_Toc492618231"/>
      <w:r>
        <w:t xml:space="preserve">4.2   </w:t>
      </w:r>
      <w:r w:rsidR="009C6B9F">
        <w:t xml:space="preserve">Logistieke identiteiten </w:t>
      </w:r>
      <w:r>
        <w:t>per toepassing</w:t>
      </w:r>
      <w:bookmarkEnd w:id="14"/>
    </w:p>
    <w:p w14:paraId="14728BAF" w14:textId="77777777" w:rsidR="006662FF" w:rsidRDefault="006662FF" w:rsidP="006662FF"/>
    <w:p w14:paraId="09657472" w14:textId="77777777" w:rsidR="006662FF" w:rsidRPr="002C5DD8" w:rsidRDefault="006662FF" w:rsidP="006662FF">
      <w:pPr>
        <w:rPr>
          <w:b/>
          <w:i/>
        </w:rPr>
      </w:pPr>
      <w:r w:rsidRPr="002C5DD8">
        <w:rPr>
          <w:b/>
          <w:i/>
        </w:rPr>
        <w:t>BRON-PO</w:t>
      </w:r>
    </w:p>
    <w:p w14:paraId="1430F1EA" w14:textId="6C575CA4" w:rsidR="006662FF" w:rsidRDefault="006662FF" w:rsidP="006662FF">
      <w:r>
        <w:t>Logistieke identiteiten zijn gebaseerd op BRIN6.  Het is een webservice-toepassing van het eerste uur (geen Edukoppeling)</w:t>
      </w:r>
      <w:r w:rsidR="00A15BE0">
        <w:t>. De aan</w:t>
      </w:r>
      <w:r>
        <w:t xml:space="preserve">zet in 2016 om het </w:t>
      </w:r>
      <w:r w:rsidR="00215974">
        <w:t>SaaS</w:t>
      </w:r>
      <w:r>
        <w:t>-model en Edukoppeling te gaan toepassen is niet doorgegaan en daarmee is een grootschalige operatie noodzakelijk geworden om de 7000-8000 PKI-certificaten</w:t>
      </w:r>
      <w:r w:rsidR="00215974">
        <w:t xml:space="preserve"> (</w:t>
      </w:r>
      <w:r w:rsidR="001407CF">
        <w:t>u</w:t>
      </w:r>
      <w:r w:rsidR="00215974">
        <w:t>itgegeven per</w:t>
      </w:r>
      <w:r w:rsidR="00A17C78">
        <w:t xml:space="preserve"> vestiging</w:t>
      </w:r>
      <w:r w:rsidR="001407CF">
        <w:t>/school</w:t>
      </w:r>
      <w:r w:rsidR="00215974">
        <w:t>)</w:t>
      </w:r>
      <w:r>
        <w:t xml:space="preserve"> om de gegevensuitwisseling te beschermen, te vervangen. </w:t>
      </w:r>
      <w:r w:rsidR="001407CF">
        <w:t xml:space="preserve">Het uitgifteproces is overigens wel veranderd en verloopt nu via het bestuur en niet meer rechtstreeks via de school/vestiging. Het aantal certificaten zal er niet minder op worden. </w:t>
      </w:r>
      <w:r>
        <w:t>Deze operatie loopt tot in 2018 en is maximaal tot 2021 houdbaar.</w:t>
      </w:r>
    </w:p>
    <w:tbl>
      <w:tblPr>
        <w:tblStyle w:val="Tabelraster"/>
        <w:tblW w:w="0" w:type="auto"/>
        <w:tblLook w:val="04A0" w:firstRow="1" w:lastRow="0" w:firstColumn="1" w:lastColumn="0" w:noHBand="0" w:noVBand="1"/>
      </w:tblPr>
      <w:tblGrid>
        <w:gridCol w:w="2191"/>
        <w:gridCol w:w="1974"/>
        <w:gridCol w:w="2735"/>
        <w:gridCol w:w="1974"/>
      </w:tblGrid>
      <w:tr w:rsidR="00A06DAD" w:rsidRPr="00A15BE0" w14:paraId="762DCE8F" w14:textId="77777777" w:rsidTr="00A06DAD">
        <w:tc>
          <w:tcPr>
            <w:tcW w:w="2191" w:type="dxa"/>
            <w:vMerge w:val="restart"/>
          </w:tcPr>
          <w:p w14:paraId="34BD4FD6" w14:textId="77777777" w:rsidR="00A06DAD" w:rsidRPr="00A15BE0" w:rsidRDefault="00A06DAD" w:rsidP="006662FF">
            <w:pPr>
              <w:rPr>
                <w:b/>
              </w:rPr>
            </w:pPr>
            <w:r>
              <w:rPr>
                <w:b/>
              </w:rPr>
              <w:t>Logistieke entiteit</w:t>
            </w:r>
          </w:p>
        </w:tc>
        <w:tc>
          <w:tcPr>
            <w:tcW w:w="4709" w:type="dxa"/>
            <w:gridSpan w:val="2"/>
          </w:tcPr>
          <w:p w14:paraId="5DAC9690" w14:textId="77777777" w:rsidR="00A06DAD" w:rsidRDefault="00A06DAD" w:rsidP="00A06DAD">
            <w:pPr>
              <w:jc w:val="center"/>
              <w:rPr>
                <w:b/>
              </w:rPr>
            </w:pPr>
            <w:r>
              <w:rPr>
                <w:b/>
              </w:rPr>
              <w:t>Huidig</w:t>
            </w:r>
          </w:p>
        </w:tc>
        <w:tc>
          <w:tcPr>
            <w:tcW w:w="1974" w:type="dxa"/>
          </w:tcPr>
          <w:p w14:paraId="4118F9A4" w14:textId="77777777" w:rsidR="00A06DAD" w:rsidRPr="00A15BE0" w:rsidRDefault="00A06DAD" w:rsidP="007B1E04">
            <w:pPr>
              <w:rPr>
                <w:b/>
              </w:rPr>
            </w:pPr>
            <w:r>
              <w:rPr>
                <w:b/>
              </w:rPr>
              <w:t>Onderhanden</w:t>
            </w:r>
          </w:p>
        </w:tc>
      </w:tr>
      <w:tr w:rsidR="00A06DAD" w:rsidRPr="00A15BE0" w14:paraId="19483410" w14:textId="77777777" w:rsidTr="00A06DAD">
        <w:trPr>
          <w:trHeight w:val="389"/>
        </w:trPr>
        <w:tc>
          <w:tcPr>
            <w:tcW w:w="2191" w:type="dxa"/>
            <w:vMerge/>
          </w:tcPr>
          <w:p w14:paraId="565A36D0" w14:textId="77777777" w:rsidR="00A06DAD" w:rsidRPr="00A15BE0" w:rsidRDefault="00A06DAD" w:rsidP="006662FF">
            <w:pPr>
              <w:rPr>
                <w:b/>
              </w:rPr>
            </w:pPr>
          </w:p>
        </w:tc>
        <w:tc>
          <w:tcPr>
            <w:tcW w:w="1974" w:type="dxa"/>
          </w:tcPr>
          <w:p w14:paraId="5DF5B4EF" w14:textId="77777777" w:rsidR="00A06DAD" w:rsidRPr="00A15BE0" w:rsidRDefault="00A06DAD" w:rsidP="007B1E04">
            <w:pPr>
              <w:rPr>
                <w:b/>
              </w:rPr>
            </w:pPr>
            <w:r>
              <w:rPr>
                <w:b/>
              </w:rPr>
              <w:t>BRIN(6)</w:t>
            </w:r>
          </w:p>
        </w:tc>
        <w:tc>
          <w:tcPr>
            <w:tcW w:w="2735" w:type="dxa"/>
          </w:tcPr>
          <w:p w14:paraId="362B19D4" w14:textId="77777777" w:rsidR="00A06DAD" w:rsidRPr="00A15BE0" w:rsidRDefault="00A06DAD" w:rsidP="007B1E04">
            <w:pPr>
              <w:rPr>
                <w:b/>
              </w:rPr>
            </w:pPr>
            <w:r>
              <w:rPr>
                <w:b/>
              </w:rPr>
              <w:t>Pre_Edukoppeling</w:t>
            </w:r>
          </w:p>
        </w:tc>
        <w:tc>
          <w:tcPr>
            <w:tcW w:w="1974" w:type="dxa"/>
          </w:tcPr>
          <w:p w14:paraId="2E8AAE29" w14:textId="77777777" w:rsidR="00A06DAD" w:rsidRPr="00A15BE0" w:rsidRDefault="00A06DAD" w:rsidP="007B1E04">
            <w:pPr>
              <w:rPr>
                <w:b/>
              </w:rPr>
            </w:pPr>
          </w:p>
        </w:tc>
      </w:tr>
      <w:tr w:rsidR="00A06DAD" w14:paraId="5790F530" w14:textId="77777777" w:rsidTr="00A06DAD">
        <w:tc>
          <w:tcPr>
            <w:tcW w:w="2191" w:type="dxa"/>
          </w:tcPr>
          <w:p w14:paraId="02020323" w14:textId="77777777" w:rsidR="00A06DAD" w:rsidRDefault="00A06DAD" w:rsidP="00A06DAD">
            <w:r>
              <w:t>Hoofdvestiging</w:t>
            </w:r>
          </w:p>
        </w:tc>
        <w:tc>
          <w:tcPr>
            <w:tcW w:w="1974" w:type="dxa"/>
          </w:tcPr>
          <w:p w14:paraId="223F0778" w14:textId="77777777" w:rsidR="00A06DAD" w:rsidRDefault="00A06DAD" w:rsidP="00A06DAD">
            <w:r>
              <w:t>13XY00</w:t>
            </w:r>
          </w:p>
        </w:tc>
        <w:tc>
          <w:tcPr>
            <w:tcW w:w="2735" w:type="dxa"/>
          </w:tcPr>
          <w:p w14:paraId="670E5173" w14:textId="77777777" w:rsidR="00A06DAD" w:rsidRDefault="00A06DAD" w:rsidP="00A06DAD">
            <w:r>
              <w:t>13XY00</w:t>
            </w:r>
          </w:p>
        </w:tc>
        <w:tc>
          <w:tcPr>
            <w:tcW w:w="1974" w:type="dxa"/>
          </w:tcPr>
          <w:p w14:paraId="2B5784DE" w14:textId="77777777" w:rsidR="00A06DAD" w:rsidRDefault="00A06DAD" w:rsidP="00A06DAD"/>
        </w:tc>
      </w:tr>
      <w:tr w:rsidR="00A06DAD" w14:paraId="0E908FE1" w14:textId="77777777" w:rsidTr="00A06DAD">
        <w:tc>
          <w:tcPr>
            <w:tcW w:w="2191" w:type="dxa"/>
          </w:tcPr>
          <w:p w14:paraId="6F1B29A5" w14:textId="77777777" w:rsidR="00A06DAD" w:rsidRDefault="00A06DAD" w:rsidP="00A06DAD">
            <w:r>
              <w:t>Nevenvestiging</w:t>
            </w:r>
          </w:p>
        </w:tc>
        <w:tc>
          <w:tcPr>
            <w:tcW w:w="1974" w:type="dxa"/>
          </w:tcPr>
          <w:p w14:paraId="00199EC6" w14:textId="77777777" w:rsidR="00A06DAD" w:rsidRDefault="00A06DAD" w:rsidP="00A06DAD">
            <w:r>
              <w:t>13XY01</w:t>
            </w:r>
          </w:p>
        </w:tc>
        <w:tc>
          <w:tcPr>
            <w:tcW w:w="2735" w:type="dxa"/>
          </w:tcPr>
          <w:p w14:paraId="71ECC0E8" w14:textId="77777777" w:rsidR="00A06DAD" w:rsidRDefault="00A06DAD" w:rsidP="00A06DAD">
            <w:r>
              <w:t>13XY01</w:t>
            </w:r>
          </w:p>
        </w:tc>
        <w:tc>
          <w:tcPr>
            <w:tcW w:w="1974" w:type="dxa"/>
          </w:tcPr>
          <w:p w14:paraId="22B18037" w14:textId="77777777" w:rsidR="00A06DAD" w:rsidRDefault="00A06DAD" w:rsidP="00A06DAD"/>
        </w:tc>
      </w:tr>
    </w:tbl>
    <w:p w14:paraId="5AEC72AB" w14:textId="77777777" w:rsidR="00A15BE0" w:rsidRDefault="00A15BE0" w:rsidP="00A15BE0"/>
    <w:p w14:paraId="3BF7F259" w14:textId="23824F4E" w:rsidR="00A15BE0" w:rsidRDefault="00A15BE0" w:rsidP="00A15BE0">
      <w:r>
        <w:t xml:space="preserve">Het is bekend dat leerlingen op een </w:t>
      </w:r>
      <w:r w:rsidR="00A17C78">
        <w:t xml:space="preserve">zogenaamde </w:t>
      </w:r>
      <w:r>
        <w:t>dislocatie of inspectielocatie les kunnen krijgen</w:t>
      </w:r>
      <w:r w:rsidR="00215974">
        <w:t xml:space="preserve">. </w:t>
      </w:r>
      <w:r>
        <w:t>In het huidige BRON wordt dat genegeerd</w:t>
      </w:r>
      <w:r w:rsidR="00B03D60">
        <w:t>, waardoor leerlinggegevens van die locatie “op één hoop” kunnen komen van de “hoofdlocatie”</w:t>
      </w:r>
      <w:r>
        <w:t xml:space="preserve">. </w:t>
      </w:r>
      <w:r w:rsidR="00215974">
        <w:t xml:space="preserve">In RIO </w:t>
      </w:r>
      <w:r w:rsidR="00B03D60">
        <w:t>kunnen</w:t>
      </w:r>
      <w:r w:rsidR="00215974">
        <w:t xml:space="preserve"> Inspectielocaties ofwel </w:t>
      </w:r>
      <w:r w:rsidR="00B03D60">
        <w:t xml:space="preserve">als </w:t>
      </w:r>
      <w:r w:rsidR="00215974">
        <w:t xml:space="preserve">Onderwijsaanbieders ofwel </w:t>
      </w:r>
      <w:r w:rsidR="00B03D60">
        <w:t xml:space="preserve">als </w:t>
      </w:r>
      <w:r w:rsidR="00215974">
        <w:t>Onderwijslocaties</w:t>
      </w:r>
      <w:r w:rsidR="00B03D60">
        <w:t xml:space="preserve"> beschouwd</w:t>
      </w:r>
      <w:r w:rsidR="00215974">
        <w:t>. Vooruitlopend op RIO wordt in 2017-18 voor een aantal scholen</w:t>
      </w:r>
      <w:r w:rsidR="00B03D60">
        <w:t xml:space="preserve"> waarin dit speelt voor de Inspectielocaties nu ook een veld</w:t>
      </w:r>
      <w:r w:rsidR="00215974">
        <w:t xml:space="preserve"> Onderwijslocaties toegevoegd aan de huidige registratie in de LASsen om de verwerking van Eindtoetsresultaten </w:t>
      </w:r>
      <w:r w:rsidR="00B03D60">
        <w:t>beter te kunnen splitsen over twee locaties van een “school”</w:t>
      </w:r>
      <w:r w:rsidR="00215974">
        <w:t>.</w:t>
      </w:r>
      <w:r w:rsidR="00B03D60">
        <w:t xml:space="preserve"> BRON gaat dit al ondersteunen, zodat de Inspectie en de school niet later handmatig de resultaten van de leerlingen moeten verdelen over de Onderwijslocaties (ergo de “hoofdlocatie” en de inspectielocatie dus).</w:t>
      </w:r>
    </w:p>
    <w:p w14:paraId="32190D36" w14:textId="77777777" w:rsidR="00A15BE0" w:rsidRDefault="00A15BE0" w:rsidP="006662FF"/>
    <w:p w14:paraId="061C9209" w14:textId="77777777" w:rsidR="006662FF" w:rsidRPr="002C5DD8" w:rsidRDefault="006662FF" w:rsidP="006662FF">
      <w:pPr>
        <w:rPr>
          <w:b/>
          <w:i/>
        </w:rPr>
      </w:pPr>
      <w:r w:rsidRPr="002C5DD8">
        <w:rPr>
          <w:b/>
          <w:i/>
        </w:rPr>
        <w:t>BRON-VO</w:t>
      </w:r>
    </w:p>
    <w:p w14:paraId="111B0657" w14:textId="636E9058" w:rsidR="006662FF" w:rsidRDefault="006662FF" w:rsidP="006662FF">
      <w:r>
        <w:t xml:space="preserve">Logistieke identiteiten zijn gebaseerd op BRIN6. Het is op </w:t>
      </w:r>
      <w:r w:rsidR="00A15BE0">
        <w:t>dit moment een batchtoepassing</w:t>
      </w:r>
      <w:r>
        <w:t xml:space="preserve">. Per vestiging wordt op het ZP een bestand aangeleverd met leerlingen.  In het kader van Doorontwikkelen BRON wordt momenteel gewerkt aan een Edukoppeling 1.2 uitwisseling. Dit impliceert een expliciete toepassing  van een logistieke identiteit (OIN) gebaseerd op onderwijsaanbieders in RIO.  Dit moet per leerling vastgesteld kunnen worden op basis van </w:t>
      </w:r>
      <w:r w:rsidR="00B03D60">
        <w:t>de gegevens die worden aangeleverd voor de inschrijvingsperiode</w:t>
      </w:r>
      <w:r>
        <w:t xml:space="preserve">. De voorbereidingen lopen in </w:t>
      </w:r>
      <w:r w:rsidR="009C6B9F">
        <w:t xml:space="preserve">2017 en </w:t>
      </w:r>
      <w:r>
        <w:t xml:space="preserve">2018. </w:t>
      </w:r>
    </w:p>
    <w:p w14:paraId="54CEEB61" w14:textId="77777777" w:rsidR="00D904D4" w:rsidRDefault="00D904D4" w:rsidP="006662FF"/>
    <w:tbl>
      <w:tblPr>
        <w:tblStyle w:val="Tabelraster"/>
        <w:tblW w:w="0" w:type="auto"/>
        <w:tblLook w:val="04A0" w:firstRow="1" w:lastRow="0" w:firstColumn="1" w:lastColumn="0" w:noHBand="0" w:noVBand="1"/>
      </w:tblPr>
      <w:tblGrid>
        <w:gridCol w:w="2078"/>
        <w:gridCol w:w="1144"/>
        <w:gridCol w:w="1627"/>
        <w:gridCol w:w="1335"/>
        <w:gridCol w:w="2878"/>
      </w:tblGrid>
      <w:tr w:rsidR="00A06DAD" w:rsidRPr="00A15BE0" w14:paraId="1D7B0B52" w14:textId="77777777" w:rsidTr="00F14EC1">
        <w:tc>
          <w:tcPr>
            <w:tcW w:w="2078" w:type="dxa"/>
            <w:vMerge w:val="restart"/>
          </w:tcPr>
          <w:p w14:paraId="2128D5C9" w14:textId="77777777" w:rsidR="00A06DAD" w:rsidRPr="00A15BE0" w:rsidRDefault="00A06DAD" w:rsidP="00BA0F72">
            <w:pPr>
              <w:rPr>
                <w:b/>
              </w:rPr>
            </w:pPr>
            <w:r>
              <w:rPr>
                <w:b/>
              </w:rPr>
              <w:t>Logistieke entiteit</w:t>
            </w:r>
          </w:p>
        </w:tc>
        <w:tc>
          <w:tcPr>
            <w:tcW w:w="2771" w:type="dxa"/>
            <w:gridSpan w:val="2"/>
          </w:tcPr>
          <w:p w14:paraId="369E48ED" w14:textId="77777777" w:rsidR="00A06DAD" w:rsidRPr="00A15BE0" w:rsidRDefault="00A06DAD" w:rsidP="00A06DAD">
            <w:pPr>
              <w:jc w:val="center"/>
              <w:rPr>
                <w:b/>
              </w:rPr>
            </w:pPr>
            <w:r>
              <w:rPr>
                <w:b/>
              </w:rPr>
              <w:t>Huidig</w:t>
            </w:r>
          </w:p>
        </w:tc>
        <w:tc>
          <w:tcPr>
            <w:tcW w:w="4213" w:type="dxa"/>
            <w:gridSpan w:val="2"/>
          </w:tcPr>
          <w:p w14:paraId="71607BD2" w14:textId="77777777" w:rsidR="00A06DAD" w:rsidRDefault="00A06DAD" w:rsidP="00BA0F72">
            <w:pPr>
              <w:jc w:val="center"/>
              <w:rPr>
                <w:b/>
              </w:rPr>
            </w:pPr>
            <w:r>
              <w:rPr>
                <w:b/>
              </w:rPr>
              <w:t>Onderhanden</w:t>
            </w:r>
          </w:p>
        </w:tc>
      </w:tr>
      <w:tr w:rsidR="00BA0F72" w:rsidRPr="00A15BE0" w14:paraId="0B524C62" w14:textId="77777777" w:rsidTr="00BA0F72">
        <w:trPr>
          <w:trHeight w:val="346"/>
        </w:trPr>
        <w:tc>
          <w:tcPr>
            <w:tcW w:w="2078" w:type="dxa"/>
            <w:vMerge/>
          </w:tcPr>
          <w:p w14:paraId="146E0F26" w14:textId="77777777" w:rsidR="00BA0F72" w:rsidRPr="00A15BE0" w:rsidRDefault="00BA0F72" w:rsidP="00BA0F72">
            <w:pPr>
              <w:rPr>
                <w:b/>
              </w:rPr>
            </w:pPr>
          </w:p>
        </w:tc>
        <w:tc>
          <w:tcPr>
            <w:tcW w:w="1144" w:type="dxa"/>
          </w:tcPr>
          <w:p w14:paraId="5D47EDC9" w14:textId="77777777" w:rsidR="00BA0F72" w:rsidRPr="00A15BE0" w:rsidRDefault="00BA0F72" w:rsidP="00BA0F72">
            <w:pPr>
              <w:rPr>
                <w:b/>
              </w:rPr>
            </w:pPr>
            <w:r>
              <w:rPr>
                <w:b/>
              </w:rPr>
              <w:t>BRIN</w:t>
            </w:r>
            <w:r w:rsidR="00A06DAD">
              <w:rPr>
                <w:b/>
              </w:rPr>
              <w:t>(6)</w:t>
            </w:r>
          </w:p>
        </w:tc>
        <w:tc>
          <w:tcPr>
            <w:tcW w:w="1627" w:type="dxa"/>
          </w:tcPr>
          <w:p w14:paraId="2B7A0EB7" w14:textId="77777777" w:rsidR="00BA0F72" w:rsidRPr="00A15BE0" w:rsidRDefault="00BA0F72" w:rsidP="00BA0F72">
            <w:pPr>
              <w:rPr>
                <w:b/>
              </w:rPr>
            </w:pPr>
            <w:r>
              <w:rPr>
                <w:b/>
              </w:rPr>
              <w:t>Batch</w:t>
            </w:r>
          </w:p>
        </w:tc>
        <w:tc>
          <w:tcPr>
            <w:tcW w:w="1335" w:type="dxa"/>
          </w:tcPr>
          <w:p w14:paraId="04933C08" w14:textId="77777777" w:rsidR="00BA0F72" w:rsidRPr="00A15BE0" w:rsidRDefault="00BA0F72" w:rsidP="00BA0F72">
            <w:pPr>
              <w:rPr>
                <w:b/>
              </w:rPr>
            </w:pPr>
            <w:r>
              <w:rPr>
                <w:b/>
              </w:rPr>
              <w:t>RIO</w:t>
            </w:r>
          </w:p>
        </w:tc>
        <w:tc>
          <w:tcPr>
            <w:tcW w:w="2878" w:type="dxa"/>
          </w:tcPr>
          <w:p w14:paraId="1F729F34" w14:textId="77777777" w:rsidR="00BA0F72" w:rsidRDefault="00BA0F72" w:rsidP="00BA0F72">
            <w:pPr>
              <w:rPr>
                <w:b/>
              </w:rPr>
            </w:pPr>
            <w:r>
              <w:rPr>
                <w:b/>
              </w:rPr>
              <w:t>Edukoppeling (OIN)</w:t>
            </w:r>
          </w:p>
        </w:tc>
      </w:tr>
      <w:tr w:rsidR="00BA0F72" w14:paraId="26BDE0F3" w14:textId="77777777" w:rsidTr="00BA0F72">
        <w:tc>
          <w:tcPr>
            <w:tcW w:w="2078" w:type="dxa"/>
          </w:tcPr>
          <w:p w14:paraId="6F4911CF" w14:textId="77777777" w:rsidR="00BA0F72" w:rsidRDefault="00BA0F72" w:rsidP="00BA0F72">
            <w:r>
              <w:t>Hoofdvestiging</w:t>
            </w:r>
          </w:p>
        </w:tc>
        <w:tc>
          <w:tcPr>
            <w:tcW w:w="1144" w:type="dxa"/>
          </w:tcPr>
          <w:p w14:paraId="613D139B" w14:textId="77777777" w:rsidR="00BA0F72" w:rsidRDefault="00BA0F72" w:rsidP="00BA0F72">
            <w:r>
              <w:t>13XY00</w:t>
            </w:r>
          </w:p>
        </w:tc>
        <w:tc>
          <w:tcPr>
            <w:tcW w:w="1627" w:type="dxa"/>
          </w:tcPr>
          <w:p w14:paraId="7F26003D" w14:textId="77777777" w:rsidR="00BA0F72" w:rsidRDefault="00BA0F72" w:rsidP="00BA0F72">
            <w:r>
              <w:t>13XY00</w:t>
            </w:r>
          </w:p>
        </w:tc>
        <w:tc>
          <w:tcPr>
            <w:tcW w:w="1335" w:type="dxa"/>
          </w:tcPr>
          <w:p w14:paraId="6FE429AE" w14:textId="77777777" w:rsidR="00BA0F72" w:rsidRDefault="00BA0F72" w:rsidP="00BA0F72"/>
        </w:tc>
        <w:tc>
          <w:tcPr>
            <w:tcW w:w="2878" w:type="dxa"/>
          </w:tcPr>
          <w:p w14:paraId="1F1FEC6D" w14:textId="77777777" w:rsidR="00BA0F72" w:rsidRDefault="00BA0F72" w:rsidP="00BA0F72"/>
        </w:tc>
      </w:tr>
      <w:tr w:rsidR="00BA0F72" w14:paraId="08F368DC" w14:textId="77777777" w:rsidTr="00BA0F72">
        <w:tc>
          <w:tcPr>
            <w:tcW w:w="2078" w:type="dxa"/>
          </w:tcPr>
          <w:p w14:paraId="5D6B8B77" w14:textId="77777777" w:rsidR="00BA0F72" w:rsidRDefault="00BA0F72" w:rsidP="00BA0F72">
            <w:r>
              <w:t>Nevenvestiging</w:t>
            </w:r>
          </w:p>
        </w:tc>
        <w:tc>
          <w:tcPr>
            <w:tcW w:w="1144" w:type="dxa"/>
          </w:tcPr>
          <w:p w14:paraId="01D22F1F" w14:textId="77777777" w:rsidR="00BA0F72" w:rsidRDefault="00BA0F72" w:rsidP="00BA0F72">
            <w:r>
              <w:t>13XY01</w:t>
            </w:r>
          </w:p>
        </w:tc>
        <w:tc>
          <w:tcPr>
            <w:tcW w:w="1627" w:type="dxa"/>
          </w:tcPr>
          <w:p w14:paraId="77667866" w14:textId="77777777" w:rsidR="00BA0F72" w:rsidRDefault="00BA0F72" w:rsidP="00BA0F72">
            <w:r>
              <w:t>13XY01</w:t>
            </w:r>
          </w:p>
        </w:tc>
        <w:tc>
          <w:tcPr>
            <w:tcW w:w="1335" w:type="dxa"/>
          </w:tcPr>
          <w:p w14:paraId="3125CD7B" w14:textId="77777777" w:rsidR="00BA0F72" w:rsidRDefault="00BA0F72" w:rsidP="00BA0F72"/>
        </w:tc>
        <w:tc>
          <w:tcPr>
            <w:tcW w:w="2878" w:type="dxa"/>
          </w:tcPr>
          <w:p w14:paraId="1248ABCC" w14:textId="77777777" w:rsidR="00BA0F72" w:rsidRDefault="00BA0F72" w:rsidP="00BA0F72"/>
        </w:tc>
      </w:tr>
      <w:tr w:rsidR="00BA0F72" w14:paraId="0577241C" w14:textId="77777777" w:rsidTr="00BA0F72">
        <w:tc>
          <w:tcPr>
            <w:tcW w:w="2078" w:type="dxa"/>
          </w:tcPr>
          <w:p w14:paraId="7D0A78CA" w14:textId="77777777" w:rsidR="00BA0F72" w:rsidRDefault="00BA0F72" w:rsidP="00BA0F72">
            <w:r>
              <w:t>Onderwijsaanbieder</w:t>
            </w:r>
          </w:p>
        </w:tc>
        <w:tc>
          <w:tcPr>
            <w:tcW w:w="1144" w:type="dxa"/>
          </w:tcPr>
          <w:p w14:paraId="15C8D86B" w14:textId="77777777" w:rsidR="00BA0F72" w:rsidRDefault="00BA0F72" w:rsidP="00BA0F72"/>
        </w:tc>
        <w:tc>
          <w:tcPr>
            <w:tcW w:w="1627" w:type="dxa"/>
          </w:tcPr>
          <w:p w14:paraId="55233E3D" w14:textId="77777777" w:rsidR="00BA0F72" w:rsidRDefault="00BA0F72" w:rsidP="00BA0F72"/>
        </w:tc>
        <w:tc>
          <w:tcPr>
            <w:tcW w:w="1335" w:type="dxa"/>
          </w:tcPr>
          <w:p w14:paraId="44177AEF" w14:textId="77777777" w:rsidR="00BA0F72" w:rsidRDefault="00BA0F72" w:rsidP="00BA0F72">
            <w:r>
              <w:t>123A321</w:t>
            </w:r>
          </w:p>
        </w:tc>
        <w:tc>
          <w:tcPr>
            <w:tcW w:w="2878" w:type="dxa"/>
          </w:tcPr>
          <w:p w14:paraId="53D3F552" w14:textId="77777777" w:rsidR="00BA0F72" w:rsidRDefault="00BA0F72" w:rsidP="00BA0F72">
            <w:r>
              <w:rPr>
                <w:rFonts w:ascii="Verdana" w:hAnsi="Verdana"/>
                <w:color w:val="0000FF"/>
                <w:sz w:val="20"/>
                <w:szCs w:val="20"/>
              </w:rPr>
              <w:t>0000000700</w:t>
            </w:r>
            <w:r>
              <w:rPr>
                <w:rFonts w:ascii="Verdana" w:hAnsi="Verdana"/>
                <w:b/>
                <w:bCs/>
                <w:color w:val="FF0000"/>
                <w:sz w:val="20"/>
                <w:szCs w:val="20"/>
              </w:rPr>
              <w:t>123A321</w:t>
            </w:r>
            <w:r>
              <w:rPr>
                <w:rFonts w:ascii="Verdana" w:hAnsi="Verdana"/>
                <w:color w:val="0000FF"/>
                <w:sz w:val="20"/>
                <w:szCs w:val="20"/>
              </w:rPr>
              <w:t>000</w:t>
            </w:r>
          </w:p>
        </w:tc>
      </w:tr>
    </w:tbl>
    <w:p w14:paraId="0B9D470E" w14:textId="1AD9CEF6" w:rsidR="00BC1040" w:rsidRDefault="00BC1040">
      <w:r>
        <w:br w:type="page"/>
      </w:r>
    </w:p>
    <w:p w14:paraId="30E582B8" w14:textId="77777777" w:rsidR="00470B52" w:rsidRDefault="00470B52" w:rsidP="006662FF"/>
    <w:p w14:paraId="2BBB8954" w14:textId="77777777" w:rsidR="006662FF" w:rsidRPr="002C5DD8" w:rsidRDefault="006662FF" w:rsidP="006662FF">
      <w:pPr>
        <w:rPr>
          <w:b/>
          <w:i/>
        </w:rPr>
      </w:pPr>
      <w:r w:rsidRPr="002C5DD8">
        <w:rPr>
          <w:b/>
          <w:i/>
        </w:rPr>
        <w:t>BRON-MBO</w:t>
      </w:r>
    </w:p>
    <w:p w14:paraId="5490198E" w14:textId="7160D722" w:rsidR="002768A4" w:rsidRDefault="006662FF" w:rsidP="002768A4">
      <w:r>
        <w:t>Logistieke identiteiten zijn gebaseerd op BRIN4. Het is een Edukoppe</w:t>
      </w:r>
      <w:r w:rsidR="007B1E04">
        <w:t xml:space="preserve">ling (formeel 1.1 maar praktisch </w:t>
      </w:r>
      <w:r>
        <w:t xml:space="preserve">1.2) uitwisseling inclusief OIN, maar dat kon nog niet worden gebaseerd op onderwijsaanbieders in RIO. In plaats daarvan is gekozen om voorlopig met een OIN te werken dat is gebaseerd op BRIN4. In werkelijkheid blijken er </w:t>
      </w:r>
      <w:r w:rsidR="00BC1040">
        <w:t xml:space="preserve">per BRIN4 </w:t>
      </w:r>
      <w:r>
        <w:t>meerdere</w:t>
      </w:r>
      <w:r w:rsidR="00BC1040">
        <w:t xml:space="preserve"> </w:t>
      </w:r>
      <w:r>
        <w:t>aanleverpunten</w:t>
      </w:r>
      <w:r w:rsidR="00BC1040">
        <w:t xml:space="preserve"> </w:t>
      </w:r>
      <w:r w:rsidR="002768A4">
        <w:t>voor te komen</w:t>
      </w:r>
      <w:r>
        <w:t xml:space="preserve">.  Maar aangezien dat niet per leerling vastgesteld kan worden is door DUO bij uitgaand verkeer voorlopig gekozen voor multi-casten. </w:t>
      </w:r>
      <w:r w:rsidR="002768A4">
        <w:t xml:space="preserve">Het juiste aanleverpunt pikt dat op en de foute negeert het bericht. </w:t>
      </w:r>
      <w:r w:rsidR="00BC1040" w:rsidRPr="00BC1040">
        <w:t xml:space="preserve"> </w:t>
      </w:r>
      <w:r w:rsidR="00BC1040">
        <w:t>In de loop van 2018 kunnen scholen in RIO hun Onderwijsaanbieders beheren. Zodra die ook in BRON-MBO zijn opgenomen kan het multi-casten worden uitgefaseerd.</w:t>
      </w:r>
    </w:p>
    <w:p w14:paraId="373145B6" w14:textId="77777777" w:rsidR="006662FF" w:rsidRDefault="006662FF" w:rsidP="006662FF"/>
    <w:tbl>
      <w:tblPr>
        <w:tblStyle w:val="Tabelraster"/>
        <w:tblW w:w="10343" w:type="dxa"/>
        <w:tblLayout w:type="fixed"/>
        <w:tblLook w:val="04A0" w:firstRow="1" w:lastRow="0" w:firstColumn="1" w:lastColumn="0" w:noHBand="0" w:noVBand="1"/>
      </w:tblPr>
      <w:tblGrid>
        <w:gridCol w:w="2030"/>
        <w:gridCol w:w="916"/>
        <w:gridCol w:w="2865"/>
        <w:gridCol w:w="1555"/>
        <w:gridCol w:w="2977"/>
      </w:tblGrid>
      <w:tr w:rsidR="00BC1040" w:rsidRPr="00A15BE0" w14:paraId="00B617D6" w14:textId="2A9065F4" w:rsidTr="00BC1040">
        <w:tc>
          <w:tcPr>
            <w:tcW w:w="2030" w:type="dxa"/>
            <w:vMerge w:val="restart"/>
          </w:tcPr>
          <w:p w14:paraId="784C2AE2" w14:textId="77777777" w:rsidR="00BC1040" w:rsidRPr="00A15BE0" w:rsidRDefault="00BC1040" w:rsidP="007B1E04">
            <w:pPr>
              <w:rPr>
                <w:b/>
              </w:rPr>
            </w:pPr>
            <w:r>
              <w:rPr>
                <w:b/>
              </w:rPr>
              <w:t>Logistieke entiteit</w:t>
            </w:r>
          </w:p>
        </w:tc>
        <w:tc>
          <w:tcPr>
            <w:tcW w:w="3781" w:type="dxa"/>
            <w:gridSpan w:val="2"/>
          </w:tcPr>
          <w:p w14:paraId="1D162327" w14:textId="77777777" w:rsidR="00BC1040" w:rsidRPr="00A15BE0" w:rsidRDefault="00BC1040" w:rsidP="002768A4">
            <w:pPr>
              <w:jc w:val="center"/>
              <w:rPr>
                <w:b/>
              </w:rPr>
            </w:pPr>
            <w:r>
              <w:rPr>
                <w:b/>
              </w:rPr>
              <w:t>Huidig</w:t>
            </w:r>
          </w:p>
        </w:tc>
        <w:tc>
          <w:tcPr>
            <w:tcW w:w="1555" w:type="dxa"/>
          </w:tcPr>
          <w:p w14:paraId="754F5D2A" w14:textId="77777777" w:rsidR="00BC1040" w:rsidRDefault="00BC1040" w:rsidP="002768A4">
            <w:pPr>
              <w:jc w:val="center"/>
              <w:rPr>
                <w:b/>
              </w:rPr>
            </w:pPr>
            <w:r>
              <w:rPr>
                <w:b/>
              </w:rPr>
              <w:t>Onderhanden</w:t>
            </w:r>
          </w:p>
        </w:tc>
        <w:tc>
          <w:tcPr>
            <w:tcW w:w="2977" w:type="dxa"/>
          </w:tcPr>
          <w:p w14:paraId="00A41D5B" w14:textId="2C4B690D" w:rsidR="00BC1040" w:rsidRDefault="00BC1040" w:rsidP="002768A4">
            <w:pPr>
              <w:jc w:val="center"/>
              <w:rPr>
                <w:b/>
              </w:rPr>
            </w:pPr>
            <w:r>
              <w:rPr>
                <w:b/>
              </w:rPr>
              <w:t>Wens</w:t>
            </w:r>
          </w:p>
        </w:tc>
      </w:tr>
      <w:tr w:rsidR="00BC1040" w:rsidRPr="00A15BE0" w14:paraId="3D369A4F" w14:textId="3306EC20" w:rsidTr="00BC1040">
        <w:trPr>
          <w:trHeight w:val="232"/>
        </w:trPr>
        <w:tc>
          <w:tcPr>
            <w:tcW w:w="2030" w:type="dxa"/>
            <w:vMerge/>
          </w:tcPr>
          <w:p w14:paraId="64BD1EB8" w14:textId="77777777" w:rsidR="00BC1040" w:rsidRPr="00A15BE0" w:rsidRDefault="00BC1040" w:rsidP="007B1E04">
            <w:pPr>
              <w:rPr>
                <w:b/>
              </w:rPr>
            </w:pPr>
          </w:p>
        </w:tc>
        <w:tc>
          <w:tcPr>
            <w:tcW w:w="916" w:type="dxa"/>
          </w:tcPr>
          <w:p w14:paraId="4650589A" w14:textId="77777777" w:rsidR="00BC1040" w:rsidRPr="00A15BE0" w:rsidRDefault="00BC1040" w:rsidP="007B1E04">
            <w:pPr>
              <w:rPr>
                <w:b/>
              </w:rPr>
            </w:pPr>
            <w:r>
              <w:rPr>
                <w:b/>
              </w:rPr>
              <w:t>BRIN(4)</w:t>
            </w:r>
          </w:p>
        </w:tc>
        <w:tc>
          <w:tcPr>
            <w:tcW w:w="2865" w:type="dxa"/>
          </w:tcPr>
          <w:p w14:paraId="1363F67F" w14:textId="77777777" w:rsidR="00BC1040" w:rsidRPr="00A15BE0" w:rsidRDefault="00BC1040" w:rsidP="007B1E04">
            <w:pPr>
              <w:rPr>
                <w:b/>
              </w:rPr>
            </w:pPr>
            <w:r>
              <w:rPr>
                <w:b/>
              </w:rPr>
              <w:t>Edukoppeling (OIN)</w:t>
            </w:r>
          </w:p>
        </w:tc>
        <w:tc>
          <w:tcPr>
            <w:tcW w:w="1555" w:type="dxa"/>
          </w:tcPr>
          <w:p w14:paraId="7CF424D9" w14:textId="77777777" w:rsidR="00BC1040" w:rsidRDefault="00BC1040" w:rsidP="007B1E04">
            <w:pPr>
              <w:rPr>
                <w:b/>
              </w:rPr>
            </w:pPr>
            <w:r>
              <w:rPr>
                <w:b/>
              </w:rPr>
              <w:t>RIO</w:t>
            </w:r>
          </w:p>
        </w:tc>
        <w:tc>
          <w:tcPr>
            <w:tcW w:w="2977" w:type="dxa"/>
          </w:tcPr>
          <w:p w14:paraId="2B9D46B8" w14:textId="3593602E" w:rsidR="00BC1040" w:rsidRDefault="00BC1040" w:rsidP="007B1E04">
            <w:pPr>
              <w:rPr>
                <w:b/>
              </w:rPr>
            </w:pPr>
            <w:r>
              <w:rPr>
                <w:b/>
              </w:rPr>
              <w:t>Edukoppeling (OIN)</w:t>
            </w:r>
          </w:p>
        </w:tc>
      </w:tr>
      <w:tr w:rsidR="00BC1040" w14:paraId="19BF83AE" w14:textId="4BAEBD93" w:rsidTr="00BC1040">
        <w:tc>
          <w:tcPr>
            <w:tcW w:w="2030" w:type="dxa"/>
          </w:tcPr>
          <w:p w14:paraId="72CA9DBD" w14:textId="77777777" w:rsidR="00BC1040" w:rsidRDefault="00BC1040" w:rsidP="007B1E04">
            <w:r>
              <w:t>MBO-instelling</w:t>
            </w:r>
          </w:p>
        </w:tc>
        <w:tc>
          <w:tcPr>
            <w:tcW w:w="916" w:type="dxa"/>
          </w:tcPr>
          <w:p w14:paraId="62126214" w14:textId="77777777" w:rsidR="00BC1040" w:rsidRDefault="00BC1040" w:rsidP="007B1E04">
            <w:r>
              <w:t>13XY</w:t>
            </w:r>
          </w:p>
        </w:tc>
        <w:tc>
          <w:tcPr>
            <w:tcW w:w="2865" w:type="dxa"/>
          </w:tcPr>
          <w:p w14:paraId="7649945F" w14:textId="77777777" w:rsidR="00BC1040" w:rsidRDefault="00BC1040" w:rsidP="007B1E04">
            <w:r>
              <w:rPr>
                <w:rFonts w:ascii="Verdana" w:hAnsi="Verdana"/>
                <w:color w:val="0000FF"/>
                <w:sz w:val="20"/>
                <w:szCs w:val="20"/>
              </w:rPr>
              <w:t>00000007000</w:t>
            </w:r>
            <w:r>
              <w:rPr>
                <w:rFonts w:ascii="Verdana" w:hAnsi="Verdana"/>
                <w:b/>
                <w:bCs/>
                <w:color w:val="FF0000"/>
                <w:sz w:val="20"/>
                <w:szCs w:val="20"/>
              </w:rPr>
              <w:t>13XY</w:t>
            </w:r>
            <w:r>
              <w:rPr>
                <w:rFonts w:ascii="Verdana" w:hAnsi="Verdana"/>
                <w:color w:val="0000FF"/>
                <w:sz w:val="20"/>
                <w:szCs w:val="20"/>
              </w:rPr>
              <w:t>000</w:t>
            </w:r>
            <w:r w:rsidRPr="002768A4">
              <w:rPr>
                <w:rFonts w:ascii="Verdana" w:hAnsi="Verdana"/>
                <w:b/>
                <w:color w:val="FF0000"/>
                <w:sz w:val="20"/>
                <w:szCs w:val="20"/>
              </w:rPr>
              <w:t>00</w:t>
            </w:r>
          </w:p>
        </w:tc>
        <w:tc>
          <w:tcPr>
            <w:tcW w:w="1555" w:type="dxa"/>
          </w:tcPr>
          <w:p w14:paraId="7FCDEB0E" w14:textId="77777777" w:rsidR="00BC1040" w:rsidRDefault="00BC1040" w:rsidP="007B1E04">
            <w:pPr>
              <w:rPr>
                <w:rFonts w:ascii="Verdana" w:hAnsi="Verdana"/>
                <w:color w:val="0000FF"/>
                <w:sz w:val="20"/>
                <w:szCs w:val="20"/>
              </w:rPr>
            </w:pPr>
          </w:p>
        </w:tc>
        <w:tc>
          <w:tcPr>
            <w:tcW w:w="2977" w:type="dxa"/>
          </w:tcPr>
          <w:p w14:paraId="09AB7F7E" w14:textId="77777777" w:rsidR="00BC1040" w:rsidRDefault="00BC1040" w:rsidP="007B1E04">
            <w:pPr>
              <w:rPr>
                <w:rFonts w:ascii="Verdana" w:hAnsi="Verdana"/>
                <w:color w:val="0000FF"/>
                <w:sz w:val="20"/>
                <w:szCs w:val="20"/>
              </w:rPr>
            </w:pPr>
          </w:p>
        </w:tc>
      </w:tr>
      <w:tr w:rsidR="00BC1040" w14:paraId="5F993AA9" w14:textId="1346C0B8" w:rsidTr="00BC1040">
        <w:tc>
          <w:tcPr>
            <w:tcW w:w="2030" w:type="dxa"/>
          </w:tcPr>
          <w:p w14:paraId="632B6CF8" w14:textId="77777777" w:rsidR="00BC1040" w:rsidRDefault="00BC1040" w:rsidP="002768A4">
            <w:r>
              <w:t>Extra aanleverpunt</w:t>
            </w:r>
          </w:p>
        </w:tc>
        <w:tc>
          <w:tcPr>
            <w:tcW w:w="916" w:type="dxa"/>
          </w:tcPr>
          <w:p w14:paraId="1400603B" w14:textId="77777777" w:rsidR="00BC1040" w:rsidRDefault="00BC1040" w:rsidP="002768A4"/>
        </w:tc>
        <w:tc>
          <w:tcPr>
            <w:tcW w:w="2865" w:type="dxa"/>
          </w:tcPr>
          <w:p w14:paraId="6D786DC1" w14:textId="77777777" w:rsidR="00BC1040" w:rsidRDefault="00BC1040" w:rsidP="002768A4">
            <w:r>
              <w:rPr>
                <w:rFonts w:ascii="Verdana" w:hAnsi="Verdana"/>
                <w:color w:val="0000FF"/>
                <w:sz w:val="20"/>
                <w:szCs w:val="20"/>
              </w:rPr>
              <w:t>00000007000</w:t>
            </w:r>
            <w:r>
              <w:rPr>
                <w:rFonts w:ascii="Verdana" w:hAnsi="Verdana"/>
                <w:b/>
                <w:bCs/>
                <w:color w:val="FF0000"/>
                <w:sz w:val="20"/>
                <w:szCs w:val="20"/>
              </w:rPr>
              <w:t>13XY</w:t>
            </w:r>
            <w:r>
              <w:rPr>
                <w:rFonts w:ascii="Verdana" w:hAnsi="Verdana"/>
                <w:color w:val="0000FF"/>
                <w:sz w:val="20"/>
                <w:szCs w:val="20"/>
              </w:rPr>
              <w:t>000</w:t>
            </w:r>
            <w:r w:rsidRPr="002768A4">
              <w:rPr>
                <w:rFonts w:ascii="Verdana" w:hAnsi="Verdana"/>
                <w:b/>
                <w:color w:val="FF0000"/>
                <w:sz w:val="20"/>
                <w:szCs w:val="20"/>
              </w:rPr>
              <w:t>0</w:t>
            </w:r>
            <w:r>
              <w:rPr>
                <w:rFonts w:ascii="Verdana" w:hAnsi="Verdana"/>
                <w:b/>
                <w:color w:val="FF0000"/>
                <w:sz w:val="20"/>
                <w:szCs w:val="20"/>
              </w:rPr>
              <w:t>1</w:t>
            </w:r>
          </w:p>
        </w:tc>
        <w:tc>
          <w:tcPr>
            <w:tcW w:w="1555" w:type="dxa"/>
          </w:tcPr>
          <w:p w14:paraId="40177967" w14:textId="77777777" w:rsidR="00BC1040" w:rsidRDefault="00BC1040" w:rsidP="002768A4">
            <w:pPr>
              <w:rPr>
                <w:rFonts w:ascii="Verdana" w:hAnsi="Verdana"/>
                <w:color w:val="0000FF"/>
                <w:sz w:val="20"/>
                <w:szCs w:val="20"/>
              </w:rPr>
            </w:pPr>
          </w:p>
        </w:tc>
        <w:tc>
          <w:tcPr>
            <w:tcW w:w="2977" w:type="dxa"/>
          </w:tcPr>
          <w:p w14:paraId="1C5C124F" w14:textId="77777777" w:rsidR="00BC1040" w:rsidRDefault="00BC1040" w:rsidP="002768A4">
            <w:pPr>
              <w:rPr>
                <w:rFonts w:ascii="Verdana" w:hAnsi="Verdana"/>
                <w:color w:val="0000FF"/>
                <w:sz w:val="20"/>
                <w:szCs w:val="20"/>
              </w:rPr>
            </w:pPr>
          </w:p>
        </w:tc>
      </w:tr>
      <w:tr w:rsidR="00BC1040" w14:paraId="67A28498" w14:textId="133734C6" w:rsidTr="00BC1040">
        <w:tc>
          <w:tcPr>
            <w:tcW w:w="2030" w:type="dxa"/>
          </w:tcPr>
          <w:p w14:paraId="146C41DC" w14:textId="77777777" w:rsidR="00BC1040" w:rsidRDefault="00BC1040" w:rsidP="002768A4">
            <w:r>
              <w:t>Onderwijsaanbieder</w:t>
            </w:r>
          </w:p>
        </w:tc>
        <w:tc>
          <w:tcPr>
            <w:tcW w:w="916" w:type="dxa"/>
          </w:tcPr>
          <w:p w14:paraId="18274DF2" w14:textId="77777777" w:rsidR="00BC1040" w:rsidRDefault="00BC1040" w:rsidP="002768A4"/>
        </w:tc>
        <w:tc>
          <w:tcPr>
            <w:tcW w:w="2865" w:type="dxa"/>
          </w:tcPr>
          <w:p w14:paraId="36E5F928" w14:textId="77777777" w:rsidR="00BC1040" w:rsidRDefault="00BC1040" w:rsidP="002768A4">
            <w:pPr>
              <w:rPr>
                <w:rFonts w:ascii="Verdana" w:hAnsi="Verdana"/>
                <w:color w:val="0000FF"/>
                <w:sz w:val="20"/>
                <w:szCs w:val="20"/>
              </w:rPr>
            </w:pPr>
          </w:p>
        </w:tc>
        <w:tc>
          <w:tcPr>
            <w:tcW w:w="1555" w:type="dxa"/>
          </w:tcPr>
          <w:p w14:paraId="2F944EDF" w14:textId="77777777" w:rsidR="00BC1040" w:rsidRDefault="00BC1040" w:rsidP="002768A4">
            <w:pPr>
              <w:rPr>
                <w:rFonts w:ascii="Verdana" w:hAnsi="Verdana"/>
                <w:color w:val="0000FF"/>
                <w:sz w:val="20"/>
                <w:szCs w:val="20"/>
              </w:rPr>
            </w:pPr>
            <w:r>
              <w:rPr>
                <w:rFonts w:ascii="Verdana" w:hAnsi="Verdana"/>
                <w:b/>
                <w:bCs/>
                <w:color w:val="FF0000"/>
                <w:sz w:val="20"/>
                <w:szCs w:val="20"/>
              </w:rPr>
              <w:t>123A321</w:t>
            </w:r>
          </w:p>
        </w:tc>
        <w:tc>
          <w:tcPr>
            <w:tcW w:w="2977" w:type="dxa"/>
          </w:tcPr>
          <w:p w14:paraId="47F03BC3" w14:textId="0382DF70" w:rsidR="00BC1040" w:rsidRDefault="00BC1040" w:rsidP="002768A4">
            <w:pPr>
              <w:rPr>
                <w:rFonts w:ascii="Verdana" w:hAnsi="Verdana"/>
                <w:b/>
                <w:bCs/>
                <w:color w:val="FF0000"/>
                <w:sz w:val="20"/>
                <w:szCs w:val="20"/>
              </w:rPr>
            </w:pPr>
            <w:r>
              <w:rPr>
                <w:rFonts w:ascii="Verdana" w:hAnsi="Verdana"/>
                <w:color w:val="0000FF"/>
                <w:sz w:val="20"/>
                <w:szCs w:val="20"/>
              </w:rPr>
              <w:t>0000000700</w:t>
            </w:r>
            <w:r>
              <w:rPr>
                <w:rFonts w:ascii="Verdana" w:hAnsi="Verdana"/>
                <w:b/>
                <w:bCs/>
                <w:color w:val="FF0000"/>
                <w:sz w:val="20"/>
                <w:szCs w:val="20"/>
              </w:rPr>
              <w:t>123A321</w:t>
            </w:r>
            <w:r>
              <w:rPr>
                <w:rFonts w:ascii="Verdana" w:hAnsi="Verdana"/>
                <w:color w:val="0000FF"/>
                <w:sz w:val="20"/>
                <w:szCs w:val="20"/>
              </w:rPr>
              <w:t>000</w:t>
            </w:r>
          </w:p>
        </w:tc>
      </w:tr>
    </w:tbl>
    <w:p w14:paraId="60C5B546" w14:textId="77777777" w:rsidR="007B1E04" w:rsidRDefault="007B1E04" w:rsidP="006662FF"/>
    <w:p w14:paraId="1BC83A83" w14:textId="47F00468" w:rsidR="00A06DAD" w:rsidRDefault="00A06DAD" w:rsidP="006662FF">
      <w:r>
        <w:t xml:space="preserve">Actieve vulling van RIO met </w:t>
      </w:r>
      <w:r w:rsidR="00B03D60">
        <w:t xml:space="preserve">Onderwijsaanbieders </w:t>
      </w:r>
      <w:r>
        <w:t>kan het multi</w:t>
      </w:r>
      <w:r w:rsidR="00B03D60">
        <w:t>-</w:t>
      </w:r>
      <w:r>
        <w:t>casten oplosse</w:t>
      </w:r>
      <w:r w:rsidR="00BC1040">
        <w:t>n.</w:t>
      </w:r>
    </w:p>
    <w:p w14:paraId="6B7985A2" w14:textId="77777777" w:rsidR="00BA0F72" w:rsidRDefault="00BA0F72" w:rsidP="006662FF"/>
    <w:p w14:paraId="30089415" w14:textId="77777777" w:rsidR="006662FF" w:rsidRPr="002C5DD8" w:rsidRDefault="006662FF" w:rsidP="006662FF">
      <w:pPr>
        <w:rPr>
          <w:b/>
          <w:i/>
        </w:rPr>
      </w:pPr>
      <w:r w:rsidRPr="002C5DD8">
        <w:rPr>
          <w:b/>
          <w:i/>
        </w:rPr>
        <w:t>BRON-HO</w:t>
      </w:r>
    </w:p>
    <w:p w14:paraId="5425C9C3" w14:textId="77777777" w:rsidR="006662FF" w:rsidRDefault="006662FF" w:rsidP="006662FF">
      <w:r>
        <w:t xml:space="preserve">De uitwisseling tussen DUO en Studielink is pre-Edukoppeling. Studielink bepaalt de HO-instelling op basis van BRIN4 in de payload.  Daarnaast kennen we rechtstreekse uitwisselingen tussen DUO en de HO-instellingen, ook op basis van BRIN4.  Het Studielink systeem wordt 2017/2018 vervangen en uitgevoerd door een andere leverancier. </w:t>
      </w:r>
    </w:p>
    <w:p w14:paraId="48BA1967" w14:textId="77777777" w:rsidR="00BA0F72" w:rsidRDefault="00BA0F72" w:rsidP="006662FF"/>
    <w:tbl>
      <w:tblPr>
        <w:tblStyle w:val="Tabelraster"/>
        <w:tblW w:w="0" w:type="auto"/>
        <w:tblLook w:val="04A0" w:firstRow="1" w:lastRow="0" w:firstColumn="1" w:lastColumn="0" w:noHBand="0" w:noVBand="1"/>
      </w:tblPr>
      <w:tblGrid>
        <w:gridCol w:w="2191"/>
        <w:gridCol w:w="1974"/>
        <w:gridCol w:w="1974"/>
        <w:gridCol w:w="1974"/>
      </w:tblGrid>
      <w:tr w:rsidR="00A06DAD" w:rsidRPr="00A15BE0" w14:paraId="14FBFF3E" w14:textId="77777777" w:rsidTr="00F14EC1">
        <w:tc>
          <w:tcPr>
            <w:tcW w:w="2191" w:type="dxa"/>
            <w:vMerge w:val="restart"/>
          </w:tcPr>
          <w:p w14:paraId="266D5CE9" w14:textId="77777777" w:rsidR="00A06DAD" w:rsidRPr="00A15BE0" w:rsidRDefault="00A06DAD" w:rsidP="00F14EC1">
            <w:pPr>
              <w:rPr>
                <w:b/>
              </w:rPr>
            </w:pPr>
            <w:r>
              <w:rPr>
                <w:b/>
              </w:rPr>
              <w:t>Logistieke entiteit</w:t>
            </w:r>
          </w:p>
        </w:tc>
        <w:tc>
          <w:tcPr>
            <w:tcW w:w="3948" w:type="dxa"/>
            <w:gridSpan w:val="2"/>
          </w:tcPr>
          <w:p w14:paraId="4C921DFA" w14:textId="77777777" w:rsidR="00A06DAD" w:rsidRDefault="00A06DAD" w:rsidP="00A06DAD">
            <w:pPr>
              <w:jc w:val="center"/>
              <w:rPr>
                <w:b/>
              </w:rPr>
            </w:pPr>
            <w:r>
              <w:rPr>
                <w:b/>
              </w:rPr>
              <w:t>Huidig</w:t>
            </w:r>
          </w:p>
        </w:tc>
        <w:tc>
          <w:tcPr>
            <w:tcW w:w="1974" w:type="dxa"/>
          </w:tcPr>
          <w:p w14:paraId="1C94D6AA" w14:textId="77777777" w:rsidR="00A06DAD" w:rsidRPr="00A15BE0" w:rsidRDefault="00A06DAD" w:rsidP="00F14EC1">
            <w:pPr>
              <w:rPr>
                <w:b/>
              </w:rPr>
            </w:pPr>
            <w:r>
              <w:rPr>
                <w:b/>
              </w:rPr>
              <w:t>Onderhanden</w:t>
            </w:r>
          </w:p>
        </w:tc>
      </w:tr>
      <w:tr w:rsidR="00A06DAD" w:rsidRPr="00A15BE0" w14:paraId="6CC77370" w14:textId="77777777" w:rsidTr="00A06DAD">
        <w:trPr>
          <w:trHeight w:val="350"/>
        </w:trPr>
        <w:tc>
          <w:tcPr>
            <w:tcW w:w="2191" w:type="dxa"/>
            <w:vMerge/>
          </w:tcPr>
          <w:p w14:paraId="227BABF1" w14:textId="77777777" w:rsidR="00A06DAD" w:rsidRPr="00A15BE0" w:rsidRDefault="00A06DAD" w:rsidP="00F14EC1">
            <w:pPr>
              <w:rPr>
                <w:b/>
              </w:rPr>
            </w:pPr>
          </w:p>
        </w:tc>
        <w:tc>
          <w:tcPr>
            <w:tcW w:w="1974" w:type="dxa"/>
          </w:tcPr>
          <w:p w14:paraId="7D7FFBC9" w14:textId="77777777" w:rsidR="00A06DAD" w:rsidRPr="00A15BE0" w:rsidRDefault="00A06DAD" w:rsidP="00F14EC1">
            <w:pPr>
              <w:rPr>
                <w:b/>
              </w:rPr>
            </w:pPr>
            <w:r>
              <w:rPr>
                <w:b/>
              </w:rPr>
              <w:t>BRIN(4)</w:t>
            </w:r>
          </w:p>
        </w:tc>
        <w:tc>
          <w:tcPr>
            <w:tcW w:w="1974" w:type="dxa"/>
          </w:tcPr>
          <w:p w14:paraId="31EB59E9" w14:textId="77777777" w:rsidR="00A06DAD" w:rsidRPr="00A15BE0" w:rsidRDefault="00A06DAD" w:rsidP="00F14EC1">
            <w:pPr>
              <w:rPr>
                <w:b/>
              </w:rPr>
            </w:pPr>
            <w:r>
              <w:rPr>
                <w:b/>
              </w:rPr>
              <w:t>Pre-Edukoppeling</w:t>
            </w:r>
          </w:p>
        </w:tc>
        <w:tc>
          <w:tcPr>
            <w:tcW w:w="1974" w:type="dxa"/>
          </w:tcPr>
          <w:p w14:paraId="2CE51E48" w14:textId="77777777" w:rsidR="00A06DAD" w:rsidRPr="00A15BE0" w:rsidRDefault="00A06DAD" w:rsidP="00F14EC1">
            <w:pPr>
              <w:rPr>
                <w:b/>
              </w:rPr>
            </w:pPr>
          </w:p>
        </w:tc>
      </w:tr>
      <w:tr w:rsidR="00A06DAD" w14:paraId="08CF9F72" w14:textId="77777777" w:rsidTr="00F14EC1">
        <w:tc>
          <w:tcPr>
            <w:tcW w:w="2191" w:type="dxa"/>
          </w:tcPr>
          <w:p w14:paraId="3AA4943C" w14:textId="77777777" w:rsidR="00A06DAD" w:rsidRDefault="00A06DAD" w:rsidP="00F14EC1">
            <w:r>
              <w:t>HO-instelling</w:t>
            </w:r>
          </w:p>
        </w:tc>
        <w:tc>
          <w:tcPr>
            <w:tcW w:w="1974" w:type="dxa"/>
          </w:tcPr>
          <w:p w14:paraId="56D7A813" w14:textId="77777777" w:rsidR="00A06DAD" w:rsidRDefault="00A06DAD" w:rsidP="00F14EC1">
            <w:r>
              <w:t>13XY</w:t>
            </w:r>
          </w:p>
        </w:tc>
        <w:tc>
          <w:tcPr>
            <w:tcW w:w="1974" w:type="dxa"/>
          </w:tcPr>
          <w:p w14:paraId="2A57B86C" w14:textId="77777777" w:rsidR="00A06DAD" w:rsidRDefault="00A06DAD" w:rsidP="00F14EC1">
            <w:r>
              <w:t>13XY</w:t>
            </w:r>
          </w:p>
        </w:tc>
        <w:tc>
          <w:tcPr>
            <w:tcW w:w="1974" w:type="dxa"/>
          </w:tcPr>
          <w:p w14:paraId="024AC0B5" w14:textId="77777777" w:rsidR="00A06DAD" w:rsidRDefault="00A06DAD" w:rsidP="00F14EC1"/>
        </w:tc>
      </w:tr>
      <w:tr w:rsidR="00A06DAD" w14:paraId="4DC211C5" w14:textId="77777777" w:rsidTr="00F14EC1">
        <w:tc>
          <w:tcPr>
            <w:tcW w:w="2191" w:type="dxa"/>
          </w:tcPr>
          <w:p w14:paraId="20249B08" w14:textId="77777777" w:rsidR="00A06DAD" w:rsidRDefault="00A06DAD" w:rsidP="00F14EC1"/>
        </w:tc>
        <w:tc>
          <w:tcPr>
            <w:tcW w:w="1974" w:type="dxa"/>
          </w:tcPr>
          <w:p w14:paraId="375C385F" w14:textId="77777777" w:rsidR="00A06DAD" w:rsidRDefault="00A06DAD" w:rsidP="00F14EC1"/>
        </w:tc>
        <w:tc>
          <w:tcPr>
            <w:tcW w:w="1974" w:type="dxa"/>
          </w:tcPr>
          <w:p w14:paraId="67EB6120" w14:textId="77777777" w:rsidR="00A06DAD" w:rsidRDefault="00A06DAD" w:rsidP="00F14EC1"/>
        </w:tc>
        <w:tc>
          <w:tcPr>
            <w:tcW w:w="1974" w:type="dxa"/>
          </w:tcPr>
          <w:p w14:paraId="4BF9EB3B" w14:textId="77777777" w:rsidR="00A06DAD" w:rsidRDefault="00A06DAD" w:rsidP="00F14EC1"/>
        </w:tc>
      </w:tr>
    </w:tbl>
    <w:p w14:paraId="29309C84" w14:textId="77777777" w:rsidR="006662FF" w:rsidRDefault="006662FF" w:rsidP="006662FF"/>
    <w:p w14:paraId="48F147A6" w14:textId="77777777" w:rsidR="00D904D4" w:rsidRDefault="00D904D4" w:rsidP="006662FF"/>
    <w:p w14:paraId="6B568105" w14:textId="77777777" w:rsidR="006662FF" w:rsidRPr="002C5DD8" w:rsidRDefault="006662FF" w:rsidP="006662FF">
      <w:pPr>
        <w:rPr>
          <w:b/>
          <w:i/>
        </w:rPr>
      </w:pPr>
      <w:r w:rsidRPr="002C5DD8">
        <w:rPr>
          <w:b/>
          <w:i/>
        </w:rPr>
        <w:t>DAMBO</w:t>
      </w:r>
    </w:p>
    <w:p w14:paraId="70A09539" w14:textId="77777777" w:rsidR="006662FF" w:rsidRDefault="006662FF" w:rsidP="006662FF">
      <w:r>
        <w:t xml:space="preserve">Digitaal aanmelden in het MBO heeft een backoffice push bericht dat is gebaseerd op Edukoppeling. De OIN-nummers, gebaseerd op BRIN4,  hebben op applicatieniveau een verkeerde prefix (5 </w:t>
      </w:r>
      <w:r w:rsidR="00BA0F72">
        <w:t xml:space="preserve">uit een conceptversie </w:t>
      </w:r>
      <w:r>
        <w:t xml:space="preserve">in plaats van 7).  Dit kan </w:t>
      </w:r>
      <w:r w:rsidR="00BA0F72">
        <w:t xml:space="preserve">alleen </w:t>
      </w:r>
      <w:r>
        <w:t>worden rechtgetrokken in een gecoördineerde actie.</w:t>
      </w:r>
    </w:p>
    <w:p w14:paraId="5B89A803" w14:textId="77777777" w:rsidR="006662FF" w:rsidRDefault="006662FF" w:rsidP="006662FF"/>
    <w:tbl>
      <w:tblPr>
        <w:tblStyle w:val="Tabelraster"/>
        <w:tblW w:w="0" w:type="auto"/>
        <w:tblLook w:val="04A0" w:firstRow="1" w:lastRow="0" w:firstColumn="1" w:lastColumn="0" w:noHBand="0" w:noVBand="1"/>
      </w:tblPr>
      <w:tblGrid>
        <w:gridCol w:w="2191"/>
        <w:gridCol w:w="1974"/>
        <w:gridCol w:w="2880"/>
        <w:gridCol w:w="1974"/>
      </w:tblGrid>
      <w:tr w:rsidR="00D904D4" w:rsidRPr="00A15BE0" w14:paraId="094877F3" w14:textId="77777777" w:rsidTr="00A06DAD">
        <w:tc>
          <w:tcPr>
            <w:tcW w:w="2191" w:type="dxa"/>
            <w:vMerge w:val="restart"/>
          </w:tcPr>
          <w:p w14:paraId="4AFF621E" w14:textId="77777777" w:rsidR="00D904D4" w:rsidRPr="00A15BE0" w:rsidRDefault="00D904D4" w:rsidP="00F14EC1">
            <w:pPr>
              <w:rPr>
                <w:b/>
              </w:rPr>
            </w:pPr>
            <w:r>
              <w:rPr>
                <w:b/>
              </w:rPr>
              <w:t>Logistieke entiteit</w:t>
            </w:r>
          </w:p>
        </w:tc>
        <w:tc>
          <w:tcPr>
            <w:tcW w:w="1974" w:type="dxa"/>
          </w:tcPr>
          <w:p w14:paraId="4263E95F" w14:textId="77777777" w:rsidR="00D904D4" w:rsidRPr="00A15BE0" w:rsidRDefault="00D904D4" w:rsidP="00F14EC1">
            <w:pPr>
              <w:rPr>
                <w:b/>
              </w:rPr>
            </w:pPr>
            <w:r>
              <w:rPr>
                <w:b/>
              </w:rPr>
              <w:t>Huidig</w:t>
            </w:r>
          </w:p>
        </w:tc>
        <w:tc>
          <w:tcPr>
            <w:tcW w:w="2880" w:type="dxa"/>
          </w:tcPr>
          <w:p w14:paraId="0DFCBE80" w14:textId="77777777" w:rsidR="00D904D4" w:rsidRPr="00A15BE0" w:rsidRDefault="00D904D4" w:rsidP="00F14EC1">
            <w:pPr>
              <w:rPr>
                <w:b/>
              </w:rPr>
            </w:pPr>
          </w:p>
        </w:tc>
        <w:tc>
          <w:tcPr>
            <w:tcW w:w="1974" w:type="dxa"/>
          </w:tcPr>
          <w:p w14:paraId="3424F7F0" w14:textId="77777777" w:rsidR="00D904D4" w:rsidRPr="00A15BE0" w:rsidRDefault="00D904D4" w:rsidP="00F14EC1">
            <w:pPr>
              <w:rPr>
                <w:b/>
              </w:rPr>
            </w:pPr>
            <w:r>
              <w:rPr>
                <w:b/>
              </w:rPr>
              <w:t>Onderhanden</w:t>
            </w:r>
          </w:p>
        </w:tc>
      </w:tr>
      <w:tr w:rsidR="002C5DD8" w:rsidRPr="00A15BE0" w14:paraId="650EB0A2" w14:textId="77777777" w:rsidTr="002C5DD8">
        <w:trPr>
          <w:trHeight w:val="289"/>
        </w:trPr>
        <w:tc>
          <w:tcPr>
            <w:tcW w:w="2191" w:type="dxa"/>
            <w:vMerge/>
          </w:tcPr>
          <w:p w14:paraId="3C2E5CE0" w14:textId="77777777" w:rsidR="002C5DD8" w:rsidRPr="00A15BE0" w:rsidRDefault="002C5DD8" w:rsidP="00F14EC1">
            <w:pPr>
              <w:rPr>
                <w:b/>
              </w:rPr>
            </w:pPr>
          </w:p>
        </w:tc>
        <w:tc>
          <w:tcPr>
            <w:tcW w:w="1974" w:type="dxa"/>
          </w:tcPr>
          <w:p w14:paraId="59ADCEAC" w14:textId="77777777" w:rsidR="002C5DD8" w:rsidRPr="00A15BE0" w:rsidRDefault="002C5DD8" w:rsidP="00F14EC1">
            <w:pPr>
              <w:rPr>
                <w:b/>
              </w:rPr>
            </w:pPr>
            <w:r>
              <w:rPr>
                <w:b/>
              </w:rPr>
              <w:t>BRIN(4)</w:t>
            </w:r>
          </w:p>
        </w:tc>
        <w:tc>
          <w:tcPr>
            <w:tcW w:w="2880" w:type="dxa"/>
          </w:tcPr>
          <w:p w14:paraId="7BDE7964" w14:textId="77777777" w:rsidR="002C5DD8" w:rsidRPr="00A15BE0" w:rsidRDefault="002C5DD8" w:rsidP="00F14EC1">
            <w:pPr>
              <w:rPr>
                <w:b/>
              </w:rPr>
            </w:pPr>
            <w:r>
              <w:rPr>
                <w:b/>
              </w:rPr>
              <w:t>Edukoppeling (OIN)</w:t>
            </w:r>
          </w:p>
        </w:tc>
        <w:tc>
          <w:tcPr>
            <w:tcW w:w="1974" w:type="dxa"/>
          </w:tcPr>
          <w:p w14:paraId="20E3FA86" w14:textId="77777777" w:rsidR="002C5DD8" w:rsidRDefault="002C5DD8" w:rsidP="00F14EC1">
            <w:pPr>
              <w:rPr>
                <w:b/>
              </w:rPr>
            </w:pPr>
          </w:p>
        </w:tc>
      </w:tr>
      <w:tr w:rsidR="00D904D4" w14:paraId="5A65BDBA" w14:textId="77777777" w:rsidTr="00A06DAD">
        <w:tc>
          <w:tcPr>
            <w:tcW w:w="2191" w:type="dxa"/>
          </w:tcPr>
          <w:p w14:paraId="7F9B1B67" w14:textId="77777777" w:rsidR="00D904D4" w:rsidRDefault="00D904D4" w:rsidP="00D904D4">
            <w:r>
              <w:t>MBO-instelling</w:t>
            </w:r>
          </w:p>
        </w:tc>
        <w:tc>
          <w:tcPr>
            <w:tcW w:w="1974" w:type="dxa"/>
          </w:tcPr>
          <w:p w14:paraId="7C77357A" w14:textId="77777777" w:rsidR="00D904D4" w:rsidRDefault="00D904D4" w:rsidP="00D904D4">
            <w:r>
              <w:t>13XY</w:t>
            </w:r>
          </w:p>
        </w:tc>
        <w:tc>
          <w:tcPr>
            <w:tcW w:w="2880" w:type="dxa"/>
          </w:tcPr>
          <w:p w14:paraId="044B7B4A" w14:textId="77777777" w:rsidR="00D904D4" w:rsidRDefault="00D904D4" w:rsidP="00D904D4">
            <w:r>
              <w:rPr>
                <w:rFonts w:ascii="Verdana" w:hAnsi="Verdana"/>
                <w:color w:val="0000FF"/>
                <w:sz w:val="20"/>
                <w:szCs w:val="20"/>
              </w:rPr>
              <w:t>0000000</w:t>
            </w:r>
            <w:r w:rsidRPr="00D904D4">
              <w:rPr>
                <w:rFonts w:ascii="Verdana" w:hAnsi="Verdana"/>
                <w:b/>
                <w:color w:val="0000FF"/>
                <w:sz w:val="20"/>
                <w:szCs w:val="20"/>
                <w:u w:val="single"/>
              </w:rPr>
              <w:t>5</w:t>
            </w:r>
            <w:r>
              <w:rPr>
                <w:rFonts w:ascii="Verdana" w:hAnsi="Verdana"/>
                <w:color w:val="0000FF"/>
                <w:sz w:val="20"/>
                <w:szCs w:val="20"/>
              </w:rPr>
              <w:t>000</w:t>
            </w:r>
            <w:r>
              <w:rPr>
                <w:rFonts w:ascii="Verdana" w:hAnsi="Verdana"/>
                <w:b/>
                <w:bCs/>
                <w:color w:val="FF0000"/>
                <w:sz w:val="20"/>
                <w:szCs w:val="20"/>
              </w:rPr>
              <w:t>13XY</w:t>
            </w:r>
            <w:r>
              <w:rPr>
                <w:rFonts w:ascii="Verdana" w:hAnsi="Verdana"/>
                <w:color w:val="0000FF"/>
                <w:sz w:val="20"/>
                <w:szCs w:val="20"/>
              </w:rPr>
              <w:t>000</w:t>
            </w:r>
            <w:r w:rsidR="001B7D63">
              <w:rPr>
                <w:rFonts w:ascii="Verdana" w:hAnsi="Verdana"/>
                <w:b/>
                <w:color w:val="FF0000"/>
                <w:sz w:val="20"/>
                <w:szCs w:val="20"/>
              </w:rPr>
              <w:t>00</w:t>
            </w:r>
          </w:p>
        </w:tc>
        <w:tc>
          <w:tcPr>
            <w:tcW w:w="1974" w:type="dxa"/>
          </w:tcPr>
          <w:p w14:paraId="5EC583FF" w14:textId="77777777" w:rsidR="00D904D4" w:rsidRDefault="00D904D4" w:rsidP="00D904D4"/>
        </w:tc>
      </w:tr>
      <w:tr w:rsidR="00D904D4" w14:paraId="0205382B" w14:textId="77777777" w:rsidTr="00A06DAD">
        <w:tc>
          <w:tcPr>
            <w:tcW w:w="2191" w:type="dxa"/>
          </w:tcPr>
          <w:p w14:paraId="0C2C7E96" w14:textId="77777777" w:rsidR="00D904D4" w:rsidRDefault="00D904D4" w:rsidP="00D904D4"/>
        </w:tc>
        <w:tc>
          <w:tcPr>
            <w:tcW w:w="1974" w:type="dxa"/>
          </w:tcPr>
          <w:p w14:paraId="2200F731" w14:textId="77777777" w:rsidR="00D904D4" w:rsidRDefault="00D904D4" w:rsidP="00D904D4"/>
        </w:tc>
        <w:tc>
          <w:tcPr>
            <w:tcW w:w="2880" w:type="dxa"/>
          </w:tcPr>
          <w:p w14:paraId="1A17DD35" w14:textId="77777777" w:rsidR="00D904D4" w:rsidRDefault="00D904D4" w:rsidP="00D904D4"/>
        </w:tc>
        <w:tc>
          <w:tcPr>
            <w:tcW w:w="1974" w:type="dxa"/>
          </w:tcPr>
          <w:p w14:paraId="208DFBE5" w14:textId="77777777" w:rsidR="00D904D4" w:rsidRDefault="00D904D4" w:rsidP="00D904D4"/>
        </w:tc>
      </w:tr>
    </w:tbl>
    <w:p w14:paraId="5078B91C" w14:textId="77777777" w:rsidR="00D904D4" w:rsidRDefault="00D904D4" w:rsidP="006662FF"/>
    <w:p w14:paraId="42623CD1" w14:textId="77777777" w:rsidR="006662FF" w:rsidRPr="002C5DD8" w:rsidRDefault="006662FF" w:rsidP="006662FF">
      <w:pPr>
        <w:rPr>
          <w:b/>
          <w:i/>
        </w:rPr>
      </w:pPr>
      <w:r w:rsidRPr="002C5DD8">
        <w:rPr>
          <w:b/>
          <w:i/>
        </w:rPr>
        <w:t>Facet</w:t>
      </w:r>
    </w:p>
    <w:p w14:paraId="4DC3E901" w14:textId="2BA531CB" w:rsidR="001B7D63" w:rsidRDefault="001B7D63" w:rsidP="001B7D63">
      <w:r>
        <w:t>Facet is ontworpen naar de collectieve afspraak in het MBO gemaakt bij DAMBO (Digitaal aanmelden MBO) dat push-berichten vanuit DUO worden gestuurd naar de MBO-instelling (BRIN4).  In de werkgroep Edukoppeling van 14-12-2016 bleek dat de oplossing van multi</w:t>
      </w:r>
      <w:r w:rsidR="0056780D">
        <w:t>-</w:t>
      </w:r>
      <w:r>
        <w:t xml:space="preserve">casten uit BRON-MBO nog niet nodig is. Maar niet uitgesloten kan worden dat dat verandert als een instelling waar dat betrekking op heeft een Facet-module aanschaft. </w:t>
      </w:r>
    </w:p>
    <w:p w14:paraId="6FCEA559" w14:textId="77777777" w:rsidR="001B7D63" w:rsidRDefault="001B7D63" w:rsidP="001B7D63"/>
    <w:tbl>
      <w:tblPr>
        <w:tblStyle w:val="Tabelraster"/>
        <w:tblW w:w="0" w:type="auto"/>
        <w:tblLook w:val="04A0" w:firstRow="1" w:lastRow="0" w:firstColumn="1" w:lastColumn="0" w:noHBand="0" w:noVBand="1"/>
      </w:tblPr>
      <w:tblGrid>
        <w:gridCol w:w="1959"/>
        <w:gridCol w:w="1429"/>
        <w:gridCol w:w="2865"/>
        <w:gridCol w:w="2809"/>
      </w:tblGrid>
      <w:tr w:rsidR="001B7D63" w:rsidRPr="00A15BE0" w14:paraId="3A42C8E4" w14:textId="77777777" w:rsidTr="002C5DD8">
        <w:tc>
          <w:tcPr>
            <w:tcW w:w="1959" w:type="dxa"/>
            <w:vMerge w:val="restart"/>
          </w:tcPr>
          <w:p w14:paraId="65AA4D4D" w14:textId="77777777" w:rsidR="001B7D63" w:rsidRPr="00A15BE0" w:rsidRDefault="001B7D63" w:rsidP="00F14EC1">
            <w:pPr>
              <w:rPr>
                <w:b/>
              </w:rPr>
            </w:pPr>
            <w:r>
              <w:rPr>
                <w:b/>
              </w:rPr>
              <w:t>Logistieke entiteit</w:t>
            </w:r>
          </w:p>
        </w:tc>
        <w:tc>
          <w:tcPr>
            <w:tcW w:w="4294" w:type="dxa"/>
            <w:gridSpan w:val="2"/>
          </w:tcPr>
          <w:p w14:paraId="51647A7C" w14:textId="77777777" w:rsidR="001B7D63" w:rsidRPr="00A15BE0" w:rsidRDefault="001B7D63" w:rsidP="00F14EC1">
            <w:pPr>
              <w:jc w:val="center"/>
              <w:rPr>
                <w:b/>
              </w:rPr>
            </w:pPr>
            <w:r>
              <w:rPr>
                <w:b/>
              </w:rPr>
              <w:t>Huidig</w:t>
            </w:r>
          </w:p>
        </w:tc>
        <w:tc>
          <w:tcPr>
            <w:tcW w:w="2809" w:type="dxa"/>
          </w:tcPr>
          <w:p w14:paraId="16BBB606" w14:textId="77777777" w:rsidR="001B7D63" w:rsidRDefault="001B7D63" w:rsidP="00F14EC1">
            <w:pPr>
              <w:jc w:val="center"/>
              <w:rPr>
                <w:b/>
              </w:rPr>
            </w:pPr>
            <w:r>
              <w:rPr>
                <w:b/>
              </w:rPr>
              <w:t>Onderhanden</w:t>
            </w:r>
          </w:p>
        </w:tc>
      </w:tr>
      <w:tr w:rsidR="002C5DD8" w:rsidRPr="00A15BE0" w14:paraId="540F7804" w14:textId="77777777" w:rsidTr="002C5DD8">
        <w:trPr>
          <w:trHeight w:val="286"/>
        </w:trPr>
        <w:tc>
          <w:tcPr>
            <w:tcW w:w="1959" w:type="dxa"/>
            <w:vMerge/>
          </w:tcPr>
          <w:p w14:paraId="2F219BF6" w14:textId="77777777" w:rsidR="002C5DD8" w:rsidRPr="00A15BE0" w:rsidRDefault="002C5DD8" w:rsidP="00F14EC1">
            <w:pPr>
              <w:rPr>
                <w:b/>
              </w:rPr>
            </w:pPr>
          </w:p>
        </w:tc>
        <w:tc>
          <w:tcPr>
            <w:tcW w:w="1429" w:type="dxa"/>
          </w:tcPr>
          <w:p w14:paraId="3768EAA2" w14:textId="77777777" w:rsidR="002C5DD8" w:rsidRPr="00A15BE0" w:rsidRDefault="002C5DD8" w:rsidP="00F14EC1">
            <w:pPr>
              <w:rPr>
                <w:b/>
              </w:rPr>
            </w:pPr>
            <w:r>
              <w:rPr>
                <w:b/>
              </w:rPr>
              <w:t>BRIN(4)</w:t>
            </w:r>
          </w:p>
        </w:tc>
        <w:tc>
          <w:tcPr>
            <w:tcW w:w="2865" w:type="dxa"/>
          </w:tcPr>
          <w:p w14:paraId="4EFE2084" w14:textId="77777777" w:rsidR="002C5DD8" w:rsidRPr="00A15BE0" w:rsidRDefault="002C5DD8" w:rsidP="00F14EC1">
            <w:pPr>
              <w:rPr>
                <w:b/>
              </w:rPr>
            </w:pPr>
            <w:r>
              <w:rPr>
                <w:b/>
              </w:rPr>
              <w:t>Edukoppeling (OIN)</w:t>
            </w:r>
          </w:p>
        </w:tc>
        <w:tc>
          <w:tcPr>
            <w:tcW w:w="2809" w:type="dxa"/>
          </w:tcPr>
          <w:p w14:paraId="063255BA" w14:textId="77777777" w:rsidR="002C5DD8" w:rsidRDefault="002C5DD8" w:rsidP="00F14EC1">
            <w:pPr>
              <w:rPr>
                <w:b/>
              </w:rPr>
            </w:pPr>
          </w:p>
        </w:tc>
      </w:tr>
      <w:tr w:rsidR="001B7D63" w14:paraId="4EC3E216" w14:textId="77777777" w:rsidTr="002C5DD8">
        <w:tc>
          <w:tcPr>
            <w:tcW w:w="1959" w:type="dxa"/>
          </w:tcPr>
          <w:p w14:paraId="707C1B2D" w14:textId="77777777" w:rsidR="001B7D63" w:rsidRDefault="001B7D63" w:rsidP="00F14EC1">
            <w:r>
              <w:t>MBO-instelling</w:t>
            </w:r>
          </w:p>
        </w:tc>
        <w:tc>
          <w:tcPr>
            <w:tcW w:w="1429" w:type="dxa"/>
          </w:tcPr>
          <w:p w14:paraId="642B7280" w14:textId="77777777" w:rsidR="001B7D63" w:rsidRDefault="001B7D63" w:rsidP="00F14EC1">
            <w:r>
              <w:t>13XY</w:t>
            </w:r>
          </w:p>
        </w:tc>
        <w:tc>
          <w:tcPr>
            <w:tcW w:w="2865" w:type="dxa"/>
          </w:tcPr>
          <w:p w14:paraId="71D47ABA" w14:textId="77777777" w:rsidR="001B7D63" w:rsidRDefault="001B7D63" w:rsidP="00F14EC1">
            <w:r>
              <w:rPr>
                <w:rFonts w:ascii="Verdana" w:hAnsi="Verdana"/>
                <w:color w:val="0000FF"/>
                <w:sz w:val="20"/>
                <w:szCs w:val="20"/>
              </w:rPr>
              <w:t>00000007000</w:t>
            </w:r>
            <w:r>
              <w:rPr>
                <w:rFonts w:ascii="Verdana" w:hAnsi="Verdana"/>
                <w:b/>
                <w:bCs/>
                <w:color w:val="FF0000"/>
                <w:sz w:val="20"/>
                <w:szCs w:val="20"/>
              </w:rPr>
              <w:t>13XY</w:t>
            </w:r>
            <w:r>
              <w:rPr>
                <w:rFonts w:ascii="Verdana" w:hAnsi="Verdana"/>
                <w:color w:val="0000FF"/>
                <w:sz w:val="20"/>
                <w:szCs w:val="20"/>
              </w:rPr>
              <w:t>000</w:t>
            </w:r>
            <w:r w:rsidRPr="002768A4">
              <w:rPr>
                <w:rFonts w:ascii="Verdana" w:hAnsi="Verdana"/>
                <w:b/>
                <w:color w:val="FF0000"/>
                <w:sz w:val="20"/>
                <w:szCs w:val="20"/>
              </w:rPr>
              <w:t>00</w:t>
            </w:r>
          </w:p>
        </w:tc>
        <w:tc>
          <w:tcPr>
            <w:tcW w:w="2809" w:type="dxa"/>
          </w:tcPr>
          <w:p w14:paraId="7F7536CA" w14:textId="77777777" w:rsidR="001B7D63" w:rsidRDefault="001B7D63" w:rsidP="00F14EC1">
            <w:pPr>
              <w:rPr>
                <w:rFonts w:ascii="Verdana" w:hAnsi="Verdana"/>
                <w:color w:val="0000FF"/>
                <w:sz w:val="20"/>
                <w:szCs w:val="20"/>
              </w:rPr>
            </w:pPr>
          </w:p>
        </w:tc>
      </w:tr>
      <w:tr w:rsidR="001B7D63" w14:paraId="486F6C1D" w14:textId="77777777" w:rsidTr="002C5DD8">
        <w:tc>
          <w:tcPr>
            <w:tcW w:w="1959" w:type="dxa"/>
          </w:tcPr>
          <w:p w14:paraId="4BC545D3" w14:textId="77777777" w:rsidR="001B7D63" w:rsidRDefault="001B7D63" w:rsidP="00F14EC1">
            <w:r>
              <w:t>POVO-instelling</w:t>
            </w:r>
          </w:p>
        </w:tc>
        <w:tc>
          <w:tcPr>
            <w:tcW w:w="1429" w:type="dxa"/>
          </w:tcPr>
          <w:p w14:paraId="6A1495B4" w14:textId="77777777" w:rsidR="001B7D63" w:rsidRDefault="001B7D63" w:rsidP="00F14EC1">
            <w:r>
              <w:t>13XY</w:t>
            </w:r>
          </w:p>
        </w:tc>
        <w:tc>
          <w:tcPr>
            <w:tcW w:w="2865" w:type="dxa"/>
          </w:tcPr>
          <w:p w14:paraId="32C0035E" w14:textId="77777777" w:rsidR="001B7D63" w:rsidRDefault="001B7D63" w:rsidP="00F14EC1">
            <w:r>
              <w:rPr>
                <w:rFonts w:ascii="Verdana" w:hAnsi="Verdana"/>
                <w:color w:val="0000FF"/>
                <w:sz w:val="20"/>
                <w:szCs w:val="20"/>
              </w:rPr>
              <w:t>00000007000</w:t>
            </w:r>
            <w:r>
              <w:rPr>
                <w:rFonts w:ascii="Verdana" w:hAnsi="Verdana"/>
                <w:b/>
                <w:bCs/>
                <w:color w:val="FF0000"/>
                <w:sz w:val="20"/>
                <w:szCs w:val="20"/>
              </w:rPr>
              <w:t>13XY</w:t>
            </w:r>
            <w:r>
              <w:rPr>
                <w:rFonts w:ascii="Verdana" w:hAnsi="Verdana"/>
                <w:color w:val="0000FF"/>
                <w:sz w:val="20"/>
                <w:szCs w:val="20"/>
              </w:rPr>
              <w:t>000</w:t>
            </w:r>
            <w:r w:rsidRPr="002768A4">
              <w:rPr>
                <w:rFonts w:ascii="Verdana" w:hAnsi="Verdana"/>
                <w:b/>
                <w:color w:val="FF0000"/>
                <w:sz w:val="20"/>
                <w:szCs w:val="20"/>
              </w:rPr>
              <w:t>0</w:t>
            </w:r>
            <w:r>
              <w:rPr>
                <w:rFonts w:ascii="Verdana" w:hAnsi="Verdana"/>
                <w:b/>
                <w:color w:val="FF0000"/>
                <w:sz w:val="20"/>
                <w:szCs w:val="20"/>
              </w:rPr>
              <w:t>0</w:t>
            </w:r>
          </w:p>
        </w:tc>
        <w:tc>
          <w:tcPr>
            <w:tcW w:w="2809" w:type="dxa"/>
          </w:tcPr>
          <w:p w14:paraId="0B4DF2FC" w14:textId="77777777" w:rsidR="001B7D63" w:rsidRDefault="001B7D63" w:rsidP="00F14EC1">
            <w:pPr>
              <w:rPr>
                <w:rFonts w:ascii="Verdana" w:hAnsi="Verdana"/>
                <w:color w:val="0000FF"/>
                <w:sz w:val="20"/>
                <w:szCs w:val="20"/>
              </w:rPr>
            </w:pPr>
          </w:p>
        </w:tc>
      </w:tr>
      <w:tr w:rsidR="001B7D63" w14:paraId="7932479A" w14:textId="77777777" w:rsidTr="002C5DD8">
        <w:tc>
          <w:tcPr>
            <w:tcW w:w="1959" w:type="dxa"/>
          </w:tcPr>
          <w:p w14:paraId="759361B5" w14:textId="77777777" w:rsidR="001B7D63" w:rsidRDefault="001B7D63" w:rsidP="00F14EC1"/>
        </w:tc>
        <w:tc>
          <w:tcPr>
            <w:tcW w:w="1429" w:type="dxa"/>
          </w:tcPr>
          <w:p w14:paraId="32186067" w14:textId="77777777" w:rsidR="001B7D63" w:rsidRDefault="001B7D63" w:rsidP="00F14EC1"/>
        </w:tc>
        <w:tc>
          <w:tcPr>
            <w:tcW w:w="2865" w:type="dxa"/>
          </w:tcPr>
          <w:p w14:paraId="6C372ECD" w14:textId="77777777" w:rsidR="001B7D63" w:rsidRDefault="001B7D63" w:rsidP="00F14EC1">
            <w:pPr>
              <w:rPr>
                <w:rFonts w:ascii="Verdana" w:hAnsi="Verdana"/>
                <w:color w:val="0000FF"/>
                <w:sz w:val="20"/>
                <w:szCs w:val="20"/>
              </w:rPr>
            </w:pPr>
          </w:p>
        </w:tc>
        <w:tc>
          <w:tcPr>
            <w:tcW w:w="2809" w:type="dxa"/>
          </w:tcPr>
          <w:p w14:paraId="1C0B5115" w14:textId="77777777" w:rsidR="001B7D63" w:rsidRDefault="001B7D63" w:rsidP="00F14EC1">
            <w:pPr>
              <w:rPr>
                <w:rFonts w:ascii="Verdana" w:hAnsi="Verdana"/>
                <w:color w:val="0000FF"/>
                <w:sz w:val="20"/>
                <w:szCs w:val="20"/>
              </w:rPr>
            </w:pPr>
          </w:p>
        </w:tc>
      </w:tr>
    </w:tbl>
    <w:p w14:paraId="18F1C8E6" w14:textId="77777777" w:rsidR="001B7D63" w:rsidRDefault="001B7D63" w:rsidP="006662FF"/>
    <w:p w14:paraId="492AB5ED" w14:textId="68909D7F" w:rsidR="001B7D63" w:rsidRDefault="001B7D63" w:rsidP="006662FF">
      <w:r>
        <w:t>Facet wordt inmiddels ook voor VO en PO ingezet. Daarbij geldt ook dat berichten worden gepusht naar instellingsniveau (BRIN4).  Facet haalt die routeringsinformatie uit de aanlevering van kandidaten per instelling</w:t>
      </w:r>
      <w:r w:rsidR="00CE09B8">
        <w:t>.</w:t>
      </w:r>
    </w:p>
    <w:p w14:paraId="057EA30D" w14:textId="0BC4A0EF" w:rsidR="00BC1040" w:rsidRDefault="00BC1040" w:rsidP="006662FF">
      <w:r>
        <w:t xml:space="preserve">Facet kent </w:t>
      </w:r>
      <w:r w:rsidR="00BB45B5">
        <w:t xml:space="preserve">het begrip </w:t>
      </w:r>
      <w:r>
        <w:t>Facet Afname Speler</w:t>
      </w:r>
      <w:r w:rsidR="00BB45B5">
        <w:t xml:space="preserve"> </w:t>
      </w:r>
      <w:r>
        <w:t xml:space="preserve">(FAO) die per examenlocatie worden ingezet. </w:t>
      </w:r>
      <w:r w:rsidR="00BB45B5">
        <w:t xml:space="preserve">Er </w:t>
      </w:r>
      <w:r w:rsidR="00B13AE6">
        <w:t xml:space="preserve">kunnen meerdere </w:t>
      </w:r>
      <w:r w:rsidR="00BB45B5">
        <w:t xml:space="preserve">locaties </w:t>
      </w:r>
      <w:r w:rsidR="00B13AE6">
        <w:t xml:space="preserve">zijn per BRIN4 en dat hoeft niks te maken te hebben met de bekende onderwijsaanbieders of vestigingen waarvan hierboven sprake is. De school bepaalt zelf een subnummering per BRIN4 en communiceert dat binnen het systeem Facet. Facet gebruikt dat voor </w:t>
      </w:r>
      <w:r w:rsidR="00BB45B5">
        <w:t xml:space="preserve">technische </w:t>
      </w:r>
      <w:r w:rsidR="00B13AE6">
        <w:t>adress</w:t>
      </w:r>
      <w:r w:rsidR="00BB45B5">
        <w:t>ering bij het distribueren van examensopgaven en -antwoorden. Hierbij speelt Edukoppeling geen rol.</w:t>
      </w:r>
    </w:p>
    <w:p w14:paraId="25ED2D74" w14:textId="77777777" w:rsidR="00BC1040" w:rsidRDefault="00BC1040" w:rsidP="006662FF"/>
    <w:p w14:paraId="06920EE8" w14:textId="77777777" w:rsidR="006662FF" w:rsidRPr="002C5DD8" w:rsidRDefault="006662FF" w:rsidP="006662FF">
      <w:pPr>
        <w:rPr>
          <w:b/>
          <w:i/>
        </w:rPr>
      </w:pPr>
      <w:r w:rsidRPr="002C5DD8">
        <w:rPr>
          <w:b/>
          <w:i/>
        </w:rPr>
        <w:t>Verzuim</w:t>
      </w:r>
    </w:p>
    <w:p w14:paraId="2C528A89" w14:textId="77777777" w:rsidR="006662FF" w:rsidRDefault="006662FF" w:rsidP="006662FF">
      <w:r>
        <w:t>Verzuim-uitwissel</w:t>
      </w:r>
      <w:r w:rsidR="002C5DD8">
        <w:t>ingen kunnen (naast ZP-bestandsaanleveringen</w:t>
      </w:r>
      <w:r>
        <w:t>) worden uitgevoerd met webservices gebaseerd op Edukoppeling 1.1 met e</w:t>
      </w:r>
      <w:r w:rsidR="001B7D63">
        <w:t>en</w:t>
      </w:r>
      <w:r>
        <w:t xml:space="preserve"> OIN gebaseerd op BRIN6.</w:t>
      </w:r>
    </w:p>
    <w:p w14:paraId="759982B5" w14:textId="77777777" w:rsidR="002C5DD8" w:rsidRDefault="002C5DD8" w:rsidP="002C5DD8"/>
    <w:tbl>
      <w:tblPr>
        <w:tblStyle w:val="Tabelraster"/>
        <w:tblW w:w="0" w:type="auto"/>
        <w:tblLook w:val="04A0" w:firstRow="1" w:lastRow="0" w:firstColumn="1" w:lastColumn="0" w:noHBand="0" w:noVBand="1"/>
      </w:tblPr>
      <w:tblGrid>
        <w:gridCol w:w="1959"/>
        <w:gridCol w:w="1429"/>
        <w:gridCol w:w="2865"/>
        <w:gridCol w:w="2809"/>
      </w:tblGrid>
      <w:tr w:rsidR="002C5DD8" w:rsidRPr="00A15BE0" w14:paraId="551F4069" w14:textId="77777777" w:rsidTr="00F14EC1">
        <w:tc>
          <w:tcPr>
            <w:tcW w:w="1959" w:type="dxa"/>
            <w:vMerge w:val="restart"/>
          </w:tcPr>
          <w:p w14:paraId="1D384AE6" w14:textId="77777777" w:rsidR="002C5DD8" w:rsidRPr="00A15BE0" w:rsidRDefault="002C5DD8" w:rsidP="00F14EC1">
            <w:pPr>
              <w:rPr>
                <w:b/>
              </w:rPr>
            </w:pPr>
            <w:r>
              <w:rPr>
                <w:b/>
              </w:rPr>
              <w:t>Logistieke entiteit</w:t>
            </w:r>
          </w:p>
        </w:tc>
        <w:tc>
          <w:tcPr>
            <w:tcW w:w="4294" w:type="dxa"/>
            <w:gridSpan w:val="2"/>
          </w:tcPr>
          <w:p w14:paraId="139E17D3" w14:textId="77777777" w:rsidR="002C5DD8" w:rsidRPr="00A15BE0" w:rsidRDefault="002C5DD8" w:rsidP="00F14EC1">
            <w:pPr>
              <w:jc w:val="center"/>
              <w:rPr>
                <w:b/>
              </w:rPr>
            </w:pPr>
            <w:r>
              <w:rPr>
                <w:b/>
              </w:rPr>
              <w:t>Huidig</w:t>
            </w:r>
          </w:p>
        </w:tc>
        <w:tc>
          <w:tcPr>
            <w:tcW w:w="2809" w:type="dxa"/>
          </w:tcPr>
          <w:p w14:paraId="3304AAF5" w14:textId="77777777" w:rsidR="002C5DD8" w:rsidRDefault="002C5DD8" w:rsidP="00F14EC1">
            <w:pPr>
              <w:jc w:val="center"/>
              <w:rPr>
                <w:b/>
              </w:rPr>
            </w:pPr>
            <w:r>
              <w:rPr>
                <w:b/>
              </w:rPr>
              <w:t>Onderhanden</w:t>
            </w:r>
          </w:p>
        </w:tc>
      </w:tr>
      <w:tr w:rsidR="002C5DD8" w:rsidRPr="00A15BE0" w14:paraId="40BDFBFD" w14:textId="77777777" w:rsidTr="00F14EC1">
        <w:trPr>
          <w:trHeight w:val="286"/>
        </w:trPr>
        <w:tc>
          <w:tcPr>
            <w:tcW w:w="1959" w:type="dxa"/>
            <w:vMerge/>
          </w:tcPr>
          <w:p w14:paraId="2AF6D9F5" w14:textId="77777777" w:rsidR="002C5DD8" w:rsidRPr="00A15BE0" w:rsidRDefault="002C5DD8" w:rsidP="00F14EC1">
            <w:pPr>
              <w:rPr>
                <w:b/>
              </w:rPr>
            </w:pPr>
          </w:p>
        </w:tc>
        <w:tc>
          <w:tcPr>
            <w:tcW w:w="1429" w:type="dxa"/>
          </w:tcPr>
          <w:p w14:paraId="5B144F5D" w14:textId="77777777" w:rsidR="002C5DD8" w:rsidRPr="00A15BE0" w:rsidRDefault="002C5DD8" w:rsidP="00F14EC1">
            <w:pPr>
              <w:rPr>
                <w:b/>
              </w:rPr>
            </w:pPr>
            <w:r>
              <w:rPr>
                <w:b/>
              </w:rPr>
              <w:t>BRIN(6)</w:t>
            </w:r>
          </w:p>
        </w:tc>
        <w:tc>
          <w:tcPr>
            <w:tcW w:w="2865" w:type="dxa"/>
          </w:tcPr>
          <w:p w14:paraId="353587F0" w14:textId="77777777" w:rsidR="002C5DD8" w:rsidRPr="00A15BE0" w:rsidRDefault="002C5DD8" w:rsidP="00F14EC1">
            <w:pPr>
              <w:rPr>
                <w:b/>
              </w:rPr>
            </w:pPr>
            <w:r>
              <w:rPr>
                <w:b/>
              </w:rPr>
              <w:t>Edukoppeling (OIN)</w:t>
            </w:r>
          </w:p>
        </w:tc>
        <w:tc>
          <w:tcPr>
            <w:tcW w:w="2809" w:type="dxa"/>
          </w:tcPr>
          <w:p w14:paraId="61ACE444" w14:textId="77777777" w:rsidR="002C5DD8" w:rsidRDefault="002C5DD8" w:rsidP="00F14EC1">
            <w:pPr>
              <w:rPr>
                <w:b/>
              </w:rPr>
            </w:pPr>
          </w:p>
        </w:tc>
      </w:tr>
      <w:tr w:rsidR="002C5DD8" w14:paraId="6F07C5EB" w14:textId="77777777" w:rsidTr="00F14EC1">
        <w:tc>
          <w:tcPr>
            <w:tcW w:w="1959" w:type="dxa"/>
          </w:tcPr>
          <w:p w14:paraId="5378F958" w14:textId="77777777" w:rsidR="002C5DD8" w:rsidRDefault="002C5DD8" w:rsidP="002C5DD8">
            <w:r>
              <w:t>Hoofdvestiging</w:t>
            </w:r>
          </w:p>
        </w:tc>
        <w:tc>
          <w:tcPr>
            <w:tcW w:w="1429" w:type="dxa"/>
          </w:tcPr>
          <w:p w14:paraId="6302760A" w14:textId="77777777" w:rsidR="002C5DD8" w:rsidRDefault="002C5DD8" w:rsidP="002C5DD8">
            <w:r>
              <w:t>13XY00</w:t>
            </w:r>
          </w:p>
        </w:tc>
        <w:tc>
          <w:tcPr>
            <w:tcW w:w="2865" w:type="dxa"/>
          </w:tcPr>
          <w:p w14:paraId="70774C00" w14:textId="77777777" w:rsidR="002C5DD8" w:rsidRDefault="002C5DD8" w:rsidP="002C5DD8">
            <w:r>
              <w:rPr>
                <w:rFonts w:ascii="Verdana" w:hAnsi="Verdana"/>
                <w:color w:val="0000FF"/>
                <w:sz w:val="20"/>
                <w:szCs w:val="20"/>
              </w:rPr>
              <w:t>00000007000</w:t>
            </w:r>
            <w:r>
              <w:rPr>
                <w:rFonts w:ascii="Verdana" w:hAnsi="Verdana"/>
                <w:b/>
                <w:bCs/>
                <w:color w:val="FF0000"/>
                <w:sz w:val="20"/>
                <w:szCs w:val="20"/>
              </w:rPr>
              <w:t>13XY</w:t>
            </w:r>
            <w:r>
              <w:rPr>
                <w:rFonts w:ascii="Verdana" w:hAnsi="Verdana"/>
                <w:color w:val="0000FF"/>
                <w:sz w:val="20"/>
                <w:szCs w:val="20"/>
              </w:rPr>
              <w:t>000</w:t>
            </w:r>
            <w:r w:rsidRPr="002768A4">
              <w:rPr>
                <w:rFonts w:ascii="Verdana" w:hAnsi="Verdana"/>
                <w:b/>
                <w:color w:val="FF0000"/>
                <w:sz w:val="20"/>
                <w:szCs w:val="20"/>
              </w:rPr>
              <w:t>0</w:t>
            </w:r>
            <w:r>
              <w:rPr>
                <w:rFonts w:ascii="Verdana" w:hAnsi="Verdana"/>
                <w:b/>
                <w:color w:val="FF0000"/>
                <w:sz w:val="20"/>
                <w:szCs w:val="20"/>
              </w:rPr>
              <w:t>0</w:t>
            </w:r>
          </w:p>
        </w:tc>
        <w:tc>
          <w:tcPr>
            <w:tcW w:w="2809" w:type="dxa"/>
          </w:tcPr>
          <w:p w14:paraId="2BAB8B32" w14:textId="77777777" w:rsidR="002C5DD8" w:rsidRDefault="002C5DD8" w:rsidP="002C5DD8">
            <w:pPr>
              <w:rPr>
                <w:rFonts w:ascii="Verdana" w:hAnsi="Verdana"/>
                <w:color w:val="0000FF"/>
                <w:sz w:val="20"/>
                <w:szCs w:val="20"/>
              </w:rPr>
            </w:pPr>
          </w:p>
        </w:tc>
      </w:tr>
      <w:tr w:rsidR="002C5DD8" w14:paraId="58B5C6BE" w14:textId="77777777" w:rsidTr="00F14EC1">
        <w:tc>
          <w:tcPr>
            <w:tcW w:w="1959" w:type="dxa"/>
          </w:tcPr>
          <w:p w14:paraId="1840B086" w14:textId="77777777" w:rsidR="002C5DD8" w:rsidRDefault="002C5DD8" w:rsidP="002C5DD8">
            <w:r>
              <w:t>Nevenvestiging</w:t>
            </w:r>
          </w:p>
        </w:tc>
        <w:tc>
          <w:tcPr>
            <w:tcW w:w="1429" w:type="dxa"/>
          </w:tcPr>
          <w:p w14:paraId="04C0CABE" w14:textId="77777777" w:rsidR="002C5DD8" w:rsidRDefault="002C5DD8" w:rsidP="002C5DD8">
            <w:r>
              <w:t>13XY01</w:t>
            </w:r>
          </w:p>
        </w:tc>
        <w:tc>
          <w:tcPr>
            <w:tcW w:w="2865" w:type="dxa"/>
          </w:tcPr>
          <w:p w14:paraId="732E8821" w14:textId="77777777" w:rsidR="002C5DD8" w:rsidRDefault="002C5DD8" w:rsidP="002C5DD8">
            <w:r>
              <w:rPr>
                <w:rFonts w:ascii="Verdana" w:hAnsi="Verdana"/>
                <w:color w:val="0000FF"/>
                <w:sz w:val="20"/>
                <w:szCs w:val="20"/>
              </w:rPr>
              <w:t>00000007000</w:t>
            </w:r>
            <w:r>
              <w:rPr>
                <w:rFonts w:ascii="Verdana" w:hAnsi="Verdana"/>
                <w:b/>
                <w:bCs/>
                <w:color w:val="FF0000"/>
                <w:sz w:val="20"/>
                <w:szCs w:val="20"/>
              </w:rPr>
              <w:t>13XY</w:t>
            </w:r>
            <w:r>
              <w:rPr>
                <w:rFonts w:ascii="Verdana" w:hAnsi="Verdana"/>
                <w:color w:val="0000FF"/>
                <w:sz w:val="20"/>
                <w:szCs w:val="20"/>
              </w:rPr>
              <w:t>000</w:t>
            </w:r>
            <w:r w:rsidRPr="002768A4">
              <w:rPr>
                <w:rFonts w:ascii="Verdana" w:hAnsi="Verdana"/>
                <w:b/>
                <w:color w:val="FF0000"/>
                <w:sz w:val="20"/>
                <w:szCs w:val="20"/>
              </w:rPr>
              <w:t>0</w:t>
            </w:r>
            <w:r>
              <w:rPr>
                <w:rFonts w:ascii="Verdana" w:hAnsi="Verdana"/>
                <w:b/>
                <w:color w:val="FF0000"/>
                <w:sz w:val="20"/>
                <w:szCs w:val="20"/>
              </w:rPr>
              <w:t>1</w:t>
            </w:r>
          </w:p>
        </w:tc>
        <w:tc>
          <w:tcPr>
            <w:tcW w:w="2809" w:type="dxa"/>
          </w:tcPr>
          <w:p w14:paraId="5B29412A" w14:textId="77777777" w:rsidR="002C5DD8" w:rsidRDefault="002C5DD8" w:rsidP="002C5DD8">
            <w:pPr>
              <w:rPr>
                <w:rFonts w:ascii="Verdana" w:hAnsi="Verdana"/>
                <w:color w:val="0000FF"/>
                <w:sz w:val="20"/>
                <w:szCs w:val="20"/>
              </w:rPr>
            </w:pPr>
          </w:p>
        </w:tc>
      </w:tr>
      <w:tr w:rsidR="002C5DD8" w14:paraId="46ED3659" w14:textId="77777777" w:rsidTr="00F14EC1">
        <w:tc>
          <w:tcPr>
            <w:tcW w:w="1959" w:type="dxa"/>
          </w:tcPr>
          <w:p w14:paraId="509642BC" w14:textId="77777777" w:rsidR="002C5DD8" w:rsidRDefault="002C5DD8" w:rsidP="002C5DD8"/>
        </w:tc>
        <w:tc>
          <w:tcPr>
            <w:tcW w:w="1429" w:type="dxa"/>
          </w:tcPr>
          <w:p w14:paraId="2F8B0CBA" w14:textId="77777777" w:rsidR="002C5DD8" w:rsidRDefault="002C5DD8" w:rsidP="002C5DD8"/>
        </w:tc>
        <w:tc>
          <w:tcPr>
            <w:tcW w:w="2865" w:type="dxa"/>
          </w:tcPr>
          <w:p w14:paraId="0473FAAA" w14:textId="77777777" w:rsidR="002C5DD8" w:rsidRDefault="002C5DD8" w:rsidP="002C5DD8">
            <w:pPr>
              <w:rPr>
                <w:rFonts w:ascii="Verdana" w:hAnsi="Verdana"/>
                <w:color w:val="0000FF"/>
                <w:sz w:val="20"/>
                <w:szCs w:val="20"/>
              </w:rPr>
            </w:pPr>
          </w:p>
        </w:tc>
        <w:tc>
          <w:tcPr>
            <w:tcW w:w="2809" w:type="dxa"/>
          </w:tcPr>
          <w:p w14:paraId="7063FCFC" w14:textId="77777777" w:rsidR="002C5DD8" w:rsidRDefault="002C5DD8" w:rsidP="002C5DD8">
            <w:pPr>
              <w:rPr>
                <w:rFonts w:ascii="Verdana" w:hAnsi="Verdana"/>
                <w:color w:val="0000FF"/>
                <w:sz w:val="20"/>
                <w:szCs w:val="20"/>
              </w:rPr>
            </w:pPr>
          </w:p>
        </w:tc>
      </w:tr>
    </w:tbl>
    <w:p w14:paraId="154AD644" w14:textId="77777777" w:rsidR="002C5DD8" w:rsidRDefault="002C5DD8" w:rsidP="006662FF"/>
    <w:p w14:paraId="730AB1B0" w14:textId="77777777" w:rsidR="002C5DD8" w:rsidRDefault="002C5DD8">
      <w:r>
        <w:br w:type="page"/>
      </w:r>
    </w:p>
    <w:p w14:paraId="7C4F959C" w14:textId="77777777" w:rsidR="001B7D63" w:rsidRDefault="001B7D63" w:rsidP="006662FF"/>
    <w:p w14:paraId="142B7870" w14:textId="77777777" w:rsidR="004C4DA5" w:rsidRPr="002C5DD8" w:rsidRDefault="004C4DA5" w:rsidP="004C4DA5">
      <w:pPr>
        <w:rPr>
          <w:b/>
          <w:i/>
        </w:rPr>
      </w:pPr>
      <w:r w:rsidRPr="002C5DD8">
        <w:rPr>
          <w:b/>
          <w:i/>
        </w:rPr>
        <w:t xml:space="preserve">Het OSO Traffic Center </w:t>
      </w:r>
    </w:p>
    <w:p w14:paraId="78C4397F" w14:textId="42E3732C" w:rsidR="00823BE8" w:rsidRDefault="00A65E9E" w:rsidP="00A65E9E">
      <w:r>
        <w:t xml:space="preserve">Alle systemen/partijen binnen de OSO keten volgen het Edukoppeling  </w:t>
      </w:r>
      <w:r w:rsidR="00865042">
        <w:t>SaaS</w:t>
      </w:r>
      <w:r>
        <w:t>-model</w:t>
      </w:r>
      <w:r w:rsidR="00823BE8">
        <w:t>:</w:t>
      </w:r>
    </w:p>
    <w:p w14:paraId="62B8106A" w14:textId="35082E06" w:rsidR="00A6584E" w:rsidRDefault="00823BE8" w:rsidP="006C1C56">
      <w:pPr>
        <w:pStyle w:val="Lijstalinea"/>
        <w:numPr>
          <w:ilvl w:val="0"/>
          <w:numId w:val="21"/>
        </w:numPr>
      </w:pPr>
      <w:r>
        <w:t xml:space="preserve">De SAAS-leveranciers </w:t>
      </w:r>
      <w:r w:rsidR="00A6584E">
        <w:t xml:space="preserve">zijn te identificeren op basis van een OIN op basis van het kvk-nummer. </w:t>
      </w:r>
      <w:r>
        <w:t xml:space="preserve">Zij </w:t>
      </w:r>
      <w:r w:rsidR="00A65E9E">
        <w:t xml:space="preserve">moeten </w:t>
      </w:r>
      <w:r>
        <w:t xml:space="preserve">voor de machine-machine uitwisseling </w:t>
      </w:r>
      <w:r w:rsidR="00A65E9E">
        <w:t xml:space="preserve">een PKI-overheidscertificaat </w:t>
      </w:r>
      <w:r w:rsidR="00A6584E">
        <w:t xml:space="preserve">met hierin het OIN </w:t>
      </w:r>
      <w:r w:rsidR="00A65E9E">
        <w:t xml:space="preserve">gebruiken om </w:t>
      </w:r>
      <w:r w:rsidR="000D5BC3">
        <w:t xml:space="preserve">voor OSO gegevensuitwisseling </w:t>
      </w:r>
      <w:r w:rsidR="00A6584E">
        <w:t>geautoriseerd te kunnen worden</w:t>
      </w:r>
      <w:r w:rsidR="00A65E9E">
        <w:t xml:space="preserve">. </w:t>
      </w:r>
    </w:p>
    <w:p w14:paraId="4A5AA765" w14:textId="5B269DC6" w:rsidR="006065CF" w:rsidRDefault="00A6584E" w:rsidP="006C1C56">
      <w:pPr>
        <w:pStyle w:val="Lijstalinea"/>
        <w:numPr>
          <w:ilvl w:val="0"/>
          <w:numId w:val="21"/>
        </w:numPr>
      </w:pPr>
      <w:r w:rsidRPr="00A6584E">
        <w:t xml:space="preserve">Een </w:t>
      </w:r>
      <w:r>
        <w:t>onderwijsinstelling</w:t>
      </w:r>
      <w:r w:rsidRPr="00A6584E">
        <w:t xml:space="preserve"> wordt geïdentificeerd met een BRIN(4) en </w:t>
      </w:r>
      <w:r w:rsidR="00D619D5">
        <w:t xml:space="preserve">de </w:t>
      </w:r>
      <w:r w:rsidRPr="00A6584E">
        <w:t>onderlig</w:t>
      </w:r>
      <w:r>
        <w:t>gende vestigingen met een BRIN(4</w:t>
      </w:r>
      <w:r w:rsidRPr="00A6584E">
        <w:t>)</w:t>
      </w:r>
      <w:r>
        <w:t xml:space="preserve"> </w:t>
      </w:r>
      <w:r w:rsidR="000D5BC3">
        <w:t>gekoppeld aan</w:t>
      </w:r>
      <w:r>
        <w:t xml:space="preserve"> een OSO volgnummer</w:t>
      </w:r>
      <w:r w:rsidR="000D5BC3">
        <w:t xml:space="preserve"> (‘99’)</w:t>
      </w:r>
      <w:r w:rsidRPr="00A6584E">
        <w:t xml:space="preserve">. </w:t>
      </w:r>
      <w:r w:rsidR="00D619D5">
        <w:t xml:space="preserve">Onderwijsinstellingen </w:t>
      </w:r>
      <w:r w:rsidRPr="00A6584E">
        <w:t xml:space="preserve">zijn vrij </w:t>
      </w:r>
      <w:r w:rsidR="00D619D5">
        <w:t xml:space="preserve">om de OSO volgnummers voor </w:t>
      </w:r>
      <w:r w:rsidRPr="00A6584E">
        <w:t>vestigingen te beheren</w:t>
      </w:r>
      <w:r w:rsidR="00D619D5">
        <w:t xml:space="preserve"> en het kan dus zijn dat deze in aanduiding overeenkomt met het </w:t>
      </w:r>
      <w:r w:rsidR="000D5BC3">
        <w:t xml:space="preserve">DUO </w:t>
      </w:r>
      <w:r w:rsidR="00D619D5">
        <w:t xml:space="preserve">BRIN6. </w:t>
      </w:r>
      <w:r w:rsidR="000D5BC3">
        <w:t>Zowel h</w:t>
      </w:r>
      <w:r w:rsidR="00D619D5">
        <w:t xml:space="preserve">et formaat </w:t>
      </w:r>
      <w:r w:rsidR="000D5BC3">
        <w:t xml:space="preserve">als de waarde </w:t>
      </w:r>
      <w:r w:rsidR="00D619D5">
        <w:t>lijk</w:t>
      </w:r>
      <w:r w:rsidR="000D5BC3">
        <w:t>en op het</w:t>
      </w:r>
      <w:r w:rsidR="00D619D5">
        <w:t xml:space="preserve"> DUO </w:t>
      </w:r>
      <w:r w:rsidR="000D5BC3">
        <w:t>BRIN6</w:t>
      </w:r>
      <w:r w:rsidR="00D619D5">
        <w:t xml:space="preserve"> voor erkende vestig</w:t>
      </w:r>
      <w:r w:rsidR="000D5BC3">
        <w:t>ingen</w:t>
      </w:r>
      <w:r w:rsidR="00D619D5">
        <w:t xml:space="preserve">, maar dat is het dus niet. </w:t>
      </w:r>
    </w:p>
    <w:p w14:paraId="12D4B552" w14:textId="77777777" w:rsidR="00A6584E" w:rsidRDefault="00D619D5" w:rsidP="00A6584E">
      <w:r w:rsidRPr="00D619D5">
        <w:t xml:space="preserve">Een </w:t>
      </w:r>
      <w:r w:rsidR="00D86466">
        <w:t xml:space="preserve">onderwijsinstelling of </w:t>
      </w:r>
      <w:r w:rsidRPr="00632626">
        <w:t>vestiging</w:t>
      </w:r>
      <w:r w:rsidRPr="00D619D5">
        <w:t xml:space="preserve"> </w:t>
      </w:r>
      <w:r w:rsidR="00D86466">
        <w:t xml:space="preserve"> </w:t>
      </w:r>
      <w:r>
        <w:t xml:space="preserve">binnen OSO context kan </w:t>
      </w:r>
      <w:r w:rsidRPr="00D619D5">
        <w:t xml:space="preserve">op haar beurt </w:t>
      </w:r>
      <w:r>
        <w:t>éé</w:t>
      </w:r>
      <w:r w:rsidRPr="00D619D5">
        <w:t xml:space="preserve">n of meerdere aanleverpunten hebben, deze worden geïdentificeerd met het </w:t>
      </w:r>
      <w:r w:rsidRPr="00632626">
        <w:t>BRIN(4)</w:t>
      </w:r>
      <w:r w:rsidRPr="00D619D5">
        <w:t xml:space="preserve"> van de </w:t>
      </w:r>
      <w:r w:rsidR="00D86466">
        <w:t>onderwijsinstelling</w:t>
      </w:r>
      <w:r w:rsidRPr="00D619D5">
        <w:t xml:space="preserve"> (niet de vestiging!) aangevuld met een </w:t>
      </w:r>
      <w:r w:rsidRPr="00823BE8">
        <w:t>index ‘999’</w:t>
      </w:r>
      <w:r w:rsidRPr="00823BE8">
        <w:rPr>
          <w:rStyle w:val="Voetnootmarkering"/>
        </w:rPr>
        <w:footnoteReference w:id="4"/>
      </w:r>
      <w:r w:rsidRPr="00823BE8">
        <w:t xml:space="preserve">. </w:t>
      </w:r>
      <w:r w:rsidR="00A6584E" w:rsidRPr="00823BE8">
        <w:t>Een aanleverpun</w:t>
      </w:r>
      <w:r w:rsidR="006F1E53" w:rsidRPr="00823BE8">
        <w:t>t is de combinatie van onderwijsinstelling of vestiging</w:t>
      </w:r>
      <w:r w:rsidR="00A6584E" w:rsidRPr="00823BE8">
        <w:t xml:space="preserve"> en schoolsysteem (LAS of Regionaal Platform). </w:t>
      </w:r>
      <w:r w:rsidRPr="00823BE8">
        <w:t>E.e.a.</w:t>
      </w:r>
      <w:r>
        <w:t xml:space="preserve"> wordt schematisch weergegeven in </w:t>
      </w:r>
      <w:r>
        <w:fldChar w:fldCharType="begin"/>
      </w:r>
      <w:r>
        <w:instrText xml:space="preserve"> REF _Ref484511911 \h </w:instrText>
      </w:r>
      <w:r>
        <w:fldChar w:fldCharType="separate"/>
      </w:r>
      <w:r>
        <w:t xml:space="preserve">Figuur </w:t>
      </w:r>
      <w:r>
        <w:rPr>
          <w:noProof/>
        </w:rPr>
        <w:t>5</w:t>
      </w:r>
      <w:r>
        <w:fldChar w:fldCharType="end"/>
      </w:r>
      <w:r>
        <w:t>.</w:t>
      </w:r>
    </w:p>
    <w:p w14:paraId="053CC649" w14:textId="77777777" w:rsidR="003D19E7" w:rsidRDefault="003D19E7" w:rsidP="004E2EDC">
      <w:r>
        <w:rPr>
          <w:noProof/>
          <w:lang w:eastAsia="nl-NL"/>
        </w:rPr>
        <w:drawing>
          <wp:anchor distT="0" distB="0" distL="114300" distR="114300" simplePos="0" relativeHeight="251660288" behindDoc="0" locked="0" layoutInCell="1" allowOverlap="1" wp14:anchorId="5B3993F5" wp14:editId="4AEE03FB">
            <wp:simplePos x="3061855" y="4350327"/>
            <wp:positionH relativeFrom="column">
              <wp:posOffset>3061104</wp:posOffset>
            </wp:positionH>
            <wp:positionV relativeFrom="paragraph">
              <wp:align>top</wp:align>
            </wp:positionV>
            <wp:extent cx="1435303" cy="2154832"/>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303" cy="2154832"/>
                    </a:xfrm>
                    <a:prstGeom prst="rect">
                      <a:avLst/>
                    </a:prstGeom>
                    <a:noFill/>
                    <a:ln>
                      <a:noFill/>
                    </a:ln>
                  </pic:spPr>
                </pic:pic>
              </a:graphicData>
            </a:graphic>
          </wp:anchor>
        </w:drawing>
      </w:r>
      <w:r w:rsidR="004E2EDC">
        <w:br w:type="textWrapping" w:clear="all"/>
      </w:r>
    </w:p>
    <w:p w14:paraId="078F9A8A" w14:textId="77777777" w:rsidR="00A6584E" w:rsidRDefault="00A6584E" w:rsidP="007D52D4">
      <w:pPr>
        <w:pStyle w:val="Bijschrift"/>
        <w:jc w:val="center"/>
      </w:pPr>
      <w:bookmarkStart w:id="15" w:name="_Ref484511911"/>
      <w:r>
        <w:t xml:space="preserve">Figuur </w:t>
      </w:r>
      <w:r w:rsidR="00CE09B8">
        <w:fldChar w:fldCharType="begin"/>
      </w:r>
      <w:r w:rsidR="00CE09B8">
        <w:instrText xml:space="preserve"> SEQ Figuur \* ARABIC </w:instrText>
      </w:r>
      <w:r w:rsidR="00CE09B8">
        <w:fldChar w:fldCharType="separate"/>
      </w:r>
      <w:r>
        <w:rPr>
          <w:noProof/>
        </w:rPr>
        <w:t>5</w:t>
      </w:r>
      <w:r w:rsidR="00CE09B8">
        <w:rPr>
          <w:noProof/>
        </w:rPr>
        <w:fldChar w:fldCharType="end"/>
      </w:r>
      <w:bookmarkEnd w:id="15"/>
      <w:r>
        <w:t xml:space="preserve"> – OSO aanleverpunten</w:t>
      </w:r>
    </w:p>
    <w:p w14:paraId="2B286691" w14:textId="79EBBA19" w:rsidR="00632626" w:rsidRDefault="00632626" w:rsidP="004F5321">
      <w:r w:rsidRPr="00632626">
        <w:t>De adressering van berichten binnen OSO vindt plaats op Aanleverpunt niveau. Ieder bericht heeft een b</w:t>
      </w:r>
      <w:r>
        <w:t>ron- en doel- Aanleverpunt</w:t>
      </w:r>
      <w:r w:rsidRPr="00632626">
        <w:t xml:space="preserve">. Op het moment dat een aangesloten systeem contact maakt met het Traffic Center, wordt </w:t>
      </w:r>
      <w:r>
        <w:t>er op basis van het</w:t>
      </w:r>
      <w:r w:rsidRPr="00632626">
        <w:t xml:space="preserve"> OIN </w:t>
      </w:r>
      <w:r>
        <w:t>gecontroleerd</w:t>
      </w:r>
      <w:r w:rsidRPr="00632626">
        <w:t xml:space="preserve"> </w:t>
      </w:r>
      <w:r>
        <w:t xml:space="preserve">of </w:t>
      </w:r>
      <w:r w:rsidRPr="00632626">
        <w:t>leveranciers</w:t>
      </w:r>
      <w:r>
        <w:t xml:space="preserve"> in de keten gegevens mag uitwisselen voor een bepaalde vestiging en welk aanleverpunt hiervoor geregistreerd is</w:t>
      </w:r>
      <w:r w:rsidRPr="00632626">
        <w:t>.</w:t>
      </w:r>
      <w:r>
        <w:t xml:space="preserve"> </w:t>
      </w:r>
      <w:r w:rsidR="003E15E4">
        <w:t xml:space="preserve">Het Traffic Center levert partijen het webservice endpoint met het aanleverpunt. </w:t>
      </w:r>
      <w:r w:rsidR="00F1354C">
        <w:t>Het endpoint</w:t>
      </w:r>
      <w:r w:rsidR="003E15E4">
        <w:t xml:space="preserve"> wordt gebruikt voor communicatie naar de betreffende </w:t>
      </w:r>
      <w:r w:rsidR="00865042">
        <w:t>SaaS</w:t>
      </w:r>
      <w:r w:rsidR="003E15E4">
        <w:t>-leverancier, het aanleverpunt wordt opgenomen in de payload van het bericht voor verdere route</w:t>
      </w:r>
      <w:r w:rsidR="00F1354C">
        <w:t>r</w:t>
      </w:r>
      <w:r w:rsidR="003E15E4">
        <w:t xml:space="preserve">ing binnen </w:t>
      </w:r>
      <w:r w:rsidR="00865042">
        <w:t>SaaS</w:t>
      </w:r>
      <w:r w:rsidR="003E15E4">
        <w:t xml:space="preserve">. </w:t>
      </w:r>
    </w:p>
    <w:p w14:paraId="47F398A0" w14:textId="77777777" w:rsidR="00870BAD" w:rsidRDefault="00632626" w:rsidP="004F5321">
      <w:r w:rsidRPr="00632626">
        <w:t xml:space="preserve">Bij het toepassen van de Edukoppeling adressering binnen OSO zou de </w:t>
      </w:r>
      <w:r w:rsidR="003E15E4">
        <w:t xml:space="preserve">huidige </w:t>
      </w:r>
      <w:r w:rsidR="00F1354C" w:rsidRPr="00632626">
        <w:t>a</w:t>
      </w:r>
      <w:r w:rsidR="00F1354C">
        <w:t>dres</w:t>
      </w:r>
      <w:r w:rsidR="00F1354C" w:rsidRPr="00632626">
        <w:t>sering</w:t>
      </w:r>
      <w:r w:rsidRPr="00632626">
        <w:t xml:space="preserve">  </w:t>
      </w:r>
      <w:r w:rsidR="003E15E4">
        <w:t>gehandhaafd kunnen worden</w:t>
      </w:r>
      <w:r w:rsidRPr="00632626">
        <w:t xml:space="preserve">. </w:t>
      </w:r>
      <w:r w:rsidR="003E15E4">
        <w:t xml:space="preserve">Ook zou overwogen kunnen worden om het aanleverpunt op te nemen in de WS-Addressing header. </w:t>
      </w:r>
      <w:r w:rsidRPr="00632626">
        <w:t xml:space="preserve">Bij ontvangst van een bericht kijkt het ontvangende systeem </w:t>
      </w:r>
      <w:r w:rsidRPr="00632626">
        <w:lastRenderedPageBreak/>
        <w:t xml:space="preserve">naar welk aanleverpunt en daarmee welke </w:t>
      </w:r>
      <w:r w:rsidR="00F1354C">
        <w:t>onderwijsi</w:t>
      </w:r>
      <w:r w:rsidR="003E15E4">
        <w:t>n</w:t>
      </w:r>
      <w:r w:rsidR="00F1354C">
        <w:t>s</w:t>
      </w:r>
      <w:r w:rsidR="003E15E4">
        <w:t>telling</w:t>
      </w:r>
      <w:r w:rsidRPr="00632626">
        <w:t>/vestiging het bericht intern (binnen het systeem) gerouteerd moet worden.</w:t>
      </w:r>
    </w:p>
    <w:p w14:paraId="673304B2" w14:textId="77777777" w:rsidR="00D3044D" w:rsidRDefault="00D3044D" w:rsidP="00094910"/>
    <w:sectPr w:rsidR="00D3044D" w:rsidSect="005071BE">
      <w:footerReference w:type="default" r:id="rId19"/>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B24223" w16cid:durableId="1D62A4DC"/>
  <w16cid:commentId w16cid:paraId="3F0B63E1" w16cid:durableId="1D62A518"/>
  <w16cid:commentId w16cid:paraId="29673798" w16cid:durableId="1D62A4DD"/>
  <w16cid:commentId w16cid:paraId="766E442E" w16cid:durableId="1D62A4DE"/>
  <w16cid:commentId w16cid:paraId="5E6D04AF" w16cid:durableId="1D62A6EC"/>
  <w16cid:commentId w16cid:paraId="612C814F" w16cid:durableId="1D62A4DF"/>
  <w16cid:commentId w16cid:paraId="457A26A6" w16cid:durableId="1D62A4E0"/>
  <w16cid:commentId w16cid:paraId="43A4FF65" w16cid:durableId="1D62A959"/>
  <w16cid:commentId w16cid:paraId="4F0E841D" w16cid:durableId="1D62A4E1"/>
  <w16cid:commentId w16cid:paraId="0D17E510" w16cid:durableId="1D62A4E2"/>
  <w16cid:commentId w16cid:paraId="7E90C569" w16cid:durableId="1D62AA26"/>
  <w16cid:commentId w16cid:paraId="4D8E0AA2" w16cid:durableId="1D62AB71"/>
  <w16cid:commentId w16cid:paraId="546519DD" w16cid:durableId="1D62A4E3"/>
  <w16cid:commentId w16cid:paraId="10F490F7" w16cid:durableId="1D62AC92"/>
  <w16cid:commentId w16cid:paraId="684770E7" w16cid:durableId="1D62A4E4"/>
  <w16cid:commentId w16cid:paraId="706F8A8E" w16cid:durableId="1D62ACC9"/>
  <w16cid:commentId w16cid:paraId="4194080C" w16cid:durableId="1D62A4E5"/>
  <w16cid:commentId w16cid:paraId="281B9631" w16cid:durableId="1D5C478E"/>
  <w16cid:commentId w16cid:paraId="5A03B81F" w16cid:durableId="1D62A4E7"/>
  <w16cid:commentId w16cid:paraId="7C345E5A" w16cid:durableId="1D62A4E8"/>
  <w16cid:commentId w16cid:paraId="758158ED" w16cid:durableId="1D62C268"/>
  <w16cid:commentId w16cid:paraId="455D9FC1" w16cid:durableId="1D5C4556"/>
  <w16cid:commentId w16cid:paraId="4DEA07C7" w16cid:durableId="1D62A4EA"/>
  <w16cid:commentId w16cid:paraId="5B52D926" w16cid:durableId="1D62C4A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66491" w14:textId="77777777" w:rsidR="006D39B2" w:rsidRDefault="006D39B2" w:rsidP="00600912">
      <w:pPr>
        <w:spacing w:after="0" w:line="240" w:lineRule="auto"/>
      </w:pPr>
      <w:r>
        <w:separator/>
      </w:r>
    </w:p>
  </w:endnote>
  <w:endnote w:type="continuationSeparator" w:id="0">
    <w:p w14:paraId="5082FEA6" w14:textId="77777777" w:rsidR="006D39B2" w:rsidRDefault="006D39B2" w:rsidP="0060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2488"/>
      <w:docPartObj>
        <w:docPartGallery w:val="Page Numbers (Bottom of Page)"/>
        <w:docPartUnique/>
      </w:docPartObj>
    </w:sdtPr>
    <w:sdtEndPr/>
    <w:sdtContent>
      <w:sdt>
        <w:sdtPr>
          <w:id w:val="1728636285"/>
          <w:docPartObj>
            <w:docPartGallery w:val="Page Numbers (Top of Page)"/>
            <w:docPartUnique/>
          </w:docPartObj>
        </w:sdtPr>
        <w:sdtEndPr/>
        <w:sdtContent>
          <w:p w14:paraId="4FEF9C01" w14:textId="0EEC5663" w:rsidR="00203D5F" w:rsidRDefault="00203D5F">
            <w:pPr>
              <w:pStyle w:val="Voettekst"/>
              <w:jc w:val="center"/>
            </w:pPr>
            <w:r>
              <w:t xml:space="preserve">Pagina </w:t>
            </w:r>
            <w:r>
              <w:rPr>
                <w:b/>
                <w:bCs/>
                <w:sz w:val="24"/>
                <w:szCs w:val="24"/>
              </w:rPr>
              <w:fldChar w:fldCharType="begin"/>
            </w:r>
            <w:r>
              <w:rPr>
                <w:b/>
                <w:bCs/>
              </w:rPr>
              <w:instrText>PAGE</w:instrText>
            </w:r>
            <w:r>
              <w:rPr>
                <w:b/>
                <w:bCs/>
                <w:sz w:val="24"/>
                <w:szCs w:val="24"/>
              </w:rPr>
              <w:fldChar w:fldCharType="separate"/>
            </w:r>
            <w:r w:rsidR="00CE09B8">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CE09B8">
              <w:rPr>
                <w:b/>
                <w:bCs/>
                <w:noProof/>
              </w:rPr>
              <w:t>14</w:t>
            </w:r>
            <w:r>
              <w:rPr>
                <w:b/>
                <w:bCs/>
                <w:sz w:val="24"/>
                <w:szCs w:val="24"/>
              </w:rPr>
              <w:fldChar w:fldCharType="end"/>
            </w:r>
          </w:p>
        </w:sdtContent>
      </w:sdt>
    </w:sdtContent>
  </w:sdt>
  <w:p w14:paraId="3640A22A" w14:textId="77777777" w:rsidR="00203D5F" w:rsidRDefault="00203D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884B5" w14:textId="77777777" w:rsidR="006D39B2" w:rsidRDefault="006D39B2" w:rsidP="00600912">
      <w:pPr>
        <w:spacing w:after="0" w:line="240" w:lineRule="auto"/>
      </w:pPr>
      <w:r>
        <w:separator/>
      </w:r>
    </w:p>
  </w:footnote>
  <w:footnote w:type="continuationSeparator" w:id="0">
    <w:p w14:paraId="75049900" w14:textId="77777777" w:rsidR="006D39B2" w:rsidRDefault="006D39B2" w:rsidP="00600912">
      <w:pPr>
        <w:spacing w:after="0" w:line="240" w:lineRule="auto"/>
      </w:pPr>
      <w:r>
        <w:continuationSeparator/>
      </w:r>
    </w:p>
  </w:footnote>
  <w:footnote w:id="1">
    <w:p w14:paraId="10E33D73" w14:textId="6049AF1C" w:rsidR="00203D5F" w:rsidRDefault="00203D5F">
      <w:pPr>
        <w:pStyle w:val="Voetnoottekst"/>
      </w:pPr>
      <w:r>
        <w:rPr>
          <w:rStyle w:val="Voetnootmarkering"/>
        </w:rPr>
        <w:footnoteRef/>
      </w:r>
      <w:r>
        <w:t xml:space="preserve"> Het  begrip school wordt in dit gedeelte ‘slordig’ als een overkoepelend begrip gebruikt. </w:t>
      </w:r>
    </w:p>
  </w:footnote>
  <w:footnote w:id="2">
    <w:p w14:paraId="78B915DA" w14:textId="77777777" w:rsidR="00203D5F" w:rsidRDefault="00203D5F">
      <w:pPr>
        <w:pStyle w:val="Voetnoottekst"/>
      </w:pPr>
      <w:r>
        <w:rPr>
          <w:rStyle w:val="Voetnootmarkering"/>
        </w:rPr>
        <w:footnoteRef/>
      </w:r>
      <w:r>
        <w:t xml:space="preserve"> Delegatie: relatie op basis van een arbeidsopdracht ; meestal gericht op een natuurlijk persoon.</w:t>
      </w:r>
    </w:p>
  </w:footnote>
  <w:footnote w:id="3">
    <w:p w14:paraId="6F884B6C" w14:textId="77777777" w:rsidR="00203D5F" w:rsidRDefault="00203D5F">
      <w:pPr>
        <w:pStyle w:val="Voetnoottekst"/>
      </w:pPr>
      <w:r>
        <w:rPr>
          <w:rStyle w:val="Voetnootmarkering"/>
        </w:rPr>
        <w:footnoteRef/>
      </w:r>
      <w:r>
        <w:t xml:space="preserve"> Mandatering:  Relatie op basis van dienstverlening; meestal gericht op een rechtspersoon.</w:t>
      </w:r>
    </w:p>
  </w:footnote>
  <w:footnote w:id="4">
    <w:p w14:paraId="5AC2588E" w14:textId="77777777" w:rsidR="00203D5F" w:rsidRDefault="00203D5F">
      <w:pPr>
        <w:pStyle w:val="Voetnoottekst"/>
      </w:pPr>
      <w:r>
        <w:rPr>
          <w:rStyle w:val="Voetnootmarkering"/>
        </w:rPr>
        <w:footnoteRef/>
      </w:r>
      <w:r>
        <w:t xml:space="preserve"> </w:t>
      </w:r>
      <w:r w:rsidRPr="00D619D5">
        <w:t xml:space="preserve">Deze indeling is historisch gegroeid en in een eerdere situatie kende een </w:t>
      </w:r>
      <w:r>
        <w:t>onderwijsinstelling</w:t>
      </w:r>
      <w:r w:rsidRPr="00D619D5">
        <w:t xml:space="preserve"> meerdere vestigingen maar waren aanleverpunten altijd gekoppeld aan de </w:t>
      </w:r>
      <w:r>
        <w:t>onderwijsinstelling</w:t>
      </w:r>
      <w:r w:rsidRPr="00D619D5">
        <w:t xml:space="preserve"> en soms aan vestigingen. Dit verklaart de twee ‘onafhankelijke’ identificaties van vestiging en aanleverpunt.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552"/>
    <w:multiLevelType w:val="hybridMultilevel"/>
    <w:tmpl w:val="52420198"/>
    <w:lvl w:ilvl="0" w:tplc="77C43E74">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DF76FEB"/>
    <w:multiLevelType w:val="hybridMultilevel"/>
    <w:tmpl w:val="95B855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5E6CFD"/>
    <w:multiLevelType w:val="hybridMultilevel"/>
    <w:tmpl w:val="9FF4D9EC"/>
    <w:lvl w:ilvl="0" w:tplc="A1CC9E20">
      <w:start w:val="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634BE"/>
    <w:multiLevelType w:val="hybridMultilevel"/>
    <w:tmpl w:val="2FC04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F246FA"/>
    <w:multiLevelType w:val="hybridMultilevel"/>
    <w:tmpl w:val="A20E91D4"/>
    <w:lvl w:ilvl="0" w:tplc="9C60C06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A327D0"/>
    <w:multiLevelType w:val="hybridMultilevel"/>
    <w:tmpl w:val="E4620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6D2015"/>
    <w:multiLevelType w:val="hybridMultilevel"/>
    <w:tmpl w:val="1034196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C63270"/>
    <w:multiLevelType w:val="hybridMultilevel"/>
    <w:tmpl w:val="19AEA59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A35B2C"/>
    <w:multiLevelType w:val="hybridMultilevel"/>
    <w:tmpl w:val="0AE0867A"/>
    <w:lvl w:ilvl="0" w:tplc="B380C8C0">
      <w:start w:val="3"/>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9" w15:restartNumberingAfterBreak="0">
    <w:nsid w:val="3DAA7031"/>
    <w:multiLevelType w:val="hybridMultilevel"/>
    <w:tmpl w:val="61DE16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F56AF1"/>
    <w:multiLevelType w:val="hybridMultilevel"/>
    <w:tmpl w:val="E3CA6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606F3B"/>
    <w:multiLevelType w:val="hybridMultilevel"/>
    <w:tmpl w:val="35068A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C1464C"/>
    <w:multiLevelType w:val="hybridMultilevel"/>
    <w:tmpl w:val="1F008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E8A536E"/>
    <w:multiLevelType w:val="hybridMultilevel"/>
    <w:tmpl w:val="54268C92"/>
    <w:lvl w:ilvl="0" w:tplc="7B8AFBCC">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4F2B6D73"/>
    <w:multiLevelType w:val="hybridMultilevel"/>
    <w:tmpl w:val="C09EEBBC"/>
    <w:lvl w:ilvl="0" w:tplc="0B644E5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C05F62"/>
    <w:multiLevelType w:val="hybridMultilevel"/>
    <w:tmpl w:val="0AE0867A"/>
    <w:lvl w:ilvl="0" w:tplc="B380C8C0">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3CE6F7E"/>
    <w:multiLevelType w:val="multilevel"/>
    <w:tmpl w:val="13006638"/>
    <w:lvl w:ilvl="0">
      <w:start w:val="1"/>
      <w:numFmt w:val="decimal"/>
      <w:lvlText w:val="%1."/>
      <w:lvlJc w:val="left"/>
      <w:pPr>
        <w:ind w:left="425" w:hanging="425"/>
      </w:pPr>
      <w:rPr>
        <w:rFonts w:hint="default"/>
        <w:color w:val="auto"/>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firstLine="0"/>
      </w:pPr>
      <w:rPr>
        <w:rFonts w:hint="default"/>
      </w:rPr>
    </w:lvl>
    <w:lvl w:ilvl="4">
      <w:start w:val="1"/>
      <w:numFmt w:val="none"/>
      <w:lvlText w:val=""/>
      <w:lvlJc w:val="left"/>
      <w:pPr>
        <w:ind w:left="709" w:firstLine="0"/>
      </w:pPr>
      <w:rPr>
        <w:rFonts w:hint="default"/>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17" w15:restartNumberingAfterBreak="0">
    <w:nsid w:val="752E352E"/>
    <w:multiLevelType w:val="multilevel"/>
    <w:tmpl w:val="A7921886"/>
    <w:lvl w:ilvl="0">
      <w:start w:val="1"/>
      <w:numFmt w:val="decimal"/>
      <w:lvlText w:val="%1."/>
      <w:lvlJc w:val="left"/>
      <w:pPr>
        <w:ind w:left="850" w:hanging="425"/>
      </w:pPr>
      <w:rPr>
        <w:rFonts w:hint="default"/>
        <w:color w:val="auto"/>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none"/>
      <w:lvlText w:val=""/>
      <w:lvlJc w:val="left"/>
      <w:pPr>
        <w:ind w:left="1134" w:firstLine="0"/>
      </w:pPr>
      <w:rPr>
        <w:rFonts w:hint="default"/>
      </w:rPr>
    </w:lvl>
    <w:lvl w:ilvl="4">
      <w:start w:val="1"/>
      <w:numFmt w:val="none"/>
      <w:lvlText w:val=""/>
      <w:lvlJc w:val="left"/>
      <w:pPr>
        <w:ind w:left="1134" w:firstLine="0"/>
      </w:pPr>
      <w:rPr>
        <w:rFonts w:hint="default"/>
      </w:rPr>
    </w:lvl>
    <w:lvl w:ilvl="5">
      <w:start w:val="1"/>
      <w:numFmt w:val="none"/>
      <w:lvlText w:val=""/>
      <w:lvlJc w:val="left"/>
      <w:pPr>
        <w:ind w:left="1134" w:firstLine="0"/>
      </w:pPr>
      <w:rPr>
        <w:rFonts w:hint="default"/>
      </w:rPr>
    </w:lvl>
    <w:lvl w:ilvl="6">
      <w:start w:val="1"/>
      <w:numFmt w:val="none"/>
      <w:lvlText w:val=""/>
      <w:lvlJc w:val="left"/>
      <w:pPr>
        <w:ind w:left="1134" w:firstLine="0"/>
      </w:pPr>
      <w:rPr>
        <w:rFonts w:hint="default"/>
      </w:rPr>
    </w:lvl>
    <w:lvl w:ilvl="7">
      <w:start w:val="1"/>
      <w:numFmt w:val="none"/>
      <w:lvlText w:val=""/>
      <w:lvlJc w:val="left"/>
      <w:pPr>
        <w:ind w:left="1134" w:firstLine="0"/>
      </w:pPr>
      <w:rPr>
        <w:rFonts w:hint="default"/>
      </w:rPr>
    </w:lvl>
    <w:lvl w:ilvl="8">
      <w:start w:val="1"/>
      <w:numFmt w:val="none"/>
      <w:lvlText w:val=""/>
      <w:lvlJc w:val="left"/>
      <w:pPr>
        <w:ind w:left="1134" w:firstLine="0"/>
      </w:pPr>
      <w:rPr>
        <w:rFonts w:hint="default"/>
      </w:rPr>
    </w:lvl>
  </w:abstractNum>
  <w:abstractNum w:abstractNumId="18" w15:restartNumberingAfterBreak="0">
    <w:nsid w:val="772B09C9"/>
    <w:multiLevelType w:val="hybridMultilevel"/>
    <w:tmpl w:val="A00C5D8A"/>
    <w:lvl w:ilvl="0" w:tplc="D05853C6">
      <w:start w:val="1"/>
      <w:numFmt w:val="decimal"/>
      <w:lvlText w:val="%1."/>
      <w:lvlJc w:val="left"/>
      <w:pPr>
        <w:ind w:left="1068" w:hanging="360"/>
      </w:pPr>
      <w:rPr>
        <w:rFonts w:asciiTheme="minorHAnsi" w:eastAsiaTheme="minorHAnsi" w:hAnsiTheme="minorHAnsi" w:cstheme="minorBidi"/>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784B33D1"/>
    <w:multiLevelType w:val="hybridMultilevel"/>
    <w:tmpl w:val="34BA3CDC"/>
    <w:lvl w:ilvl="0" w:tplc="133C236A">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AD20F48"/>
    <w:multiLevelType w:val="hybridMultilevel"/>
    <w:tmpl w:val="A3B2769E"/>
    <w:lvl w:ilvl="0" w:tplc="54F48F5E">
      <w:start w:val="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3"/>
  </w:num>
  <w:num w:numId="2">
    <w:abstractNumId w:val="5"/>
  </w:num>
  <w:num w:numId="3">
    <w:abstractNumId w:val="20"/>
  </w:num>
  <w:num w:numId="4">
    <w:abstractNumId w:val="9"/>
  </w:num>
  <w:num w:numId="5">
    <w:abstractNumId w:val="4"/>
  </w:num>
  <w:num w:numId="6">
    <w:abstractNumId w:val="7"/>
  </w:num>
  <w:num w:numId="7">
    <w:abstractNumId w:val="11"/>
  </w:num>
  <w:num w:numId="8">
    <w:abstractNumId w:val="0"/>
  </w:num>
  <w:num w:numId="9">
    <w:abstractNumId w:val="1"/>
  </w:num>
  <w:num w:numId="10">
    <w:abstractNumId w:val="19"/>
  </w:num>
  <w:num w:numId="11">
    <w:abstractNumId w:val="3"/>
  </w:num>
  <w:num w:numId="12">
    <w:abstractNumId w:val="10"/>
  </w:num>
  <w:num w:numId="13">
    <w:abstractNumId w:val="16"/>
  </w:num>
  <w:num w:numId="14">
    <w:abstractNumId w:val="17"/>
  </w:num>
  <w:num w:numId="15">
    <w:abstractNumId w:val="12"/>
  </w:num>
  <w:num w:numId="16">
    <w:abstractNumId w:val="18"/>
  </w:num>
  <w:num w:numId="17">
    <w:abstractNumId w:val="6"/>
  </w:num>
  <w:num w:numId="18">
    <w:abstractNumId w:val="15"/>
  </w:num>
  <w:num w:numId="19">
    <w:abstractNumId w:val="8"/>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912"/>
    <w:rsid w:val="00011DF5"/>
    <w:rsid w:val="0004144E"/>
    <w:rsid w:val="000449DE"/>
    <w:rsid w:val="0004552C"/>
    <w:rsid w:val="00052FB1"/>
    <w:rsid w:val="00056F38"/>
    <w:rsid w:val="00075A97"/>
    <w:rsid w:val="00081222"/>
    <w:rsid w:val="00083D85"/>
    <w:rsid w:val="00087977"/>
    <w:rsid w:val="00094910"/>
    <w:rsid w:val="000D5BC3"/>
    <w:rsid w:val="000E400A"/>
    <w:rsid w:val="000E40B3"/>
    <w:rsid w:val="000F5DE0"/>
    <w:rsid w:val="00100D2C"/>
    <w:rsid w:val="00107EF6"/>
    <w:rsid w:val="00131964"/>
    <w:rsid w:val="001407CF"/>
    <w:rsid w:val="00143BE7"/>
    <w:rsid w:val="0016604D"/>
    <w:rsid w:val="00167DB2"/>
    <w:rsid w:val="0017244C"/>
    <w:rsid w:val="001837AE"/>
    <w:rsid w:val="00183FB6"/>
    <w:rsid w:val="00190BF1"/>
    <w:rsid w:val="00190E34"/>
    <w:rsid w:val="001A14CE"/>
    <w:rsid w:val="001A5617"/>
    <w:rsid w:val="001B7D63"/>
    <w:rsid w:val="001D0636"/>
    <w:rsid w:val="001D77AC"/>
    <w:rsid w:val="001F1FC0"/>
    <w:rsid w:val="001F6B60"/>
    <w:rsid w:val="001F6F7E"/>
    <w:rsid w:val="00203D5F"/>
    <w:rsid w:val="00204C73"/>
    <w:rsid w:val="00215974"/>
    <w:rsid w:val="00225773"/>
    <w:rsid w:val="00236509"/>
    <w:rsid w:val="00240B3B"/>
    <w:rsid w:val="002416D4"/>
    <w:rsid w:val="00254C81"/>
    <w:rsid w:val="002552B6"/>
    <w:rsid w:val="0026654B"/>
    <w:rsid w:val="002731D1"/>
    <w:rsid w:val="002768A4"/>
    <w:rsid w:val="00295FD5"/>
    <w:rsid w:val="0029744B"/>
    <w:rsid w:val="002A14EF"/>
    <w:rsid w:val="002C5DD8"/>
    <w:rsid w:val="002D0AEE"/>
    <w:rsid w:val="002D2533"/>
    <w:rsid w:val="002E0B43"/>
    <w:rsid w:val="00327B3C"/>
    <w:rsid w:val="00340E25"/>
    <w:rsid w:val="00346033"/>
    <w:rsid w:val="00355FC2"/>
    <w:rsid w:val="003642DF"/>
    <w:rsid w:val="003734CD"/>
    <w:rsid w:val="00383218"/>
    <w:rsid w:val="00383F4C"/>
    <w:rsid w:val="00391592"/>
    <w:rsid w:val="003A1EC8"/>
    <w:rsid w:val="003B4989"/>
    <w:rsid w:val="003B554C"/>
    <w:rsid w:val="003C5538"/>
    <w:rsid w:val="003D19E7"/>
    <w:rsid w:val="003D6039"/>
    <w:rsid w:val="003E15E4"/>
    <w:rsid w:val="003F68CC"/>
    <w:rsid w:val="00413FC8"/>
    <w:rsid w:val="00414EED"/>
    <w:rsid w:val="00416A8A"/>
    <w:rsid w:val="00431BBF"/>
    <w:rsid w:val="00462C7A"/>
    <w:rsid w:val="00463D5A"/>
    <w:rsid w:val="00470B52"/>
    <w:rsid w:val="0048005A"/>
    <w:rsid w:val="00482F1D"/>
    <w:rsid w:val="004835F3"/>
    <w:rsid w:val="004843C6"/>
    <w:rsid w:val="004955ED"/>
    <w:rsid w:val="004B2B12"/>
    <w:rsid w:val="004B382E"/>
    <w:rsid w:val="004B6043"/>
    <w:rsid w:val="004B6FC9"/>
    <w:rsid w:val="004B77E8"/>
    <w:rsid w:val="004C4DA5"/>
    <w:rsid w:val="004D291D"/>
    <w:rsid w:val="004E2EDC"/>
    <w:rsid w:val="004E6167"/>
    <w:rsid w:val="004E7F96"/>
    <w:rsid w:val="004F362C"/>
    <w:rsid w:val="004F5321"/>
    <w:rsid w:val="00504E21"/>
    <w:rsid w:val="005071BE"/>
    <w:rsid w:val="00530F60"/>
    <w:rsid w:val="00532D01"/>
    <w:rsid w:val="0053340D"/>
    <w:rsid w:val="005363C7"/>
    <w:rsid w:val="00537A50"/>
    <w:rsid w:val="0054105A"/>
    <w:rsid w:val="00544FC4"/>
    <w:rsid w:val="0056780D"/>
    <w:rsid w:val="00584FA5"/>
    <w:rsid w:val="0059762C"/>
    <w:rsid w:val="00597FF1"/>
    <w:rsid w:val="005B3ED4"/>
    <w:rsid w:val="005C757B"/>
    <w:rsid w:val="005D34AC"/>
    <w:rsid w:val="005D7BB2"/>
    <w:rsid w:val="005E0036"/>
    <w:rsid w:val="005E2D99"/>
    <w:rsid w:val="005E4275"/>
    <w:rsid w:val="00600912"/>
    <w:rsid w:val="006065CF"/>
    <w:rsid w:val="00611820"/>
    <w:rsid w:val="0063229A"/>
    <w:rsid w:val="00632626"/>
    <w:rsid w:val="00633313"/>
    <w:rsid w:val="00633872"/>
    <w:rsid w:val="00636F41"/>
    <w:rsid w:val="0065063F"/>
    <w:rsid w:val="0065622A"/>
    <w:rsid w:val="0065682B"/>
    <w:rsid w:val="0066048B"/>
    <w:rsid w:val="006662FF"/>
    <w:rsid w:val="00675713"/>
    <w:rsid w:val="00677B18"/>
    <w:rsid w:val="0068638A"/>
    <w:rsid w:val="006A14A7"/>
    <w:rsid w:val="006B2722"/>
    <w:rsid w:val="006B27E1"/>
    <w:rsid w:val="006B69F7"/>
    <w:rsid w:val="006C1BD8"/>
    <w:rsid w:val="006C1C56"/>
    <w:rsid w:val="006C1F65"/>
    <w:rsid w:val="006C2BC3"/>
    <w:rsid w:val="006D030E"/>
    <w:rsid w:val="006D1270"/>
    <w:rsid w:val="006D39B2"/>
    <w:rsid w:val="006F1E53"/>
    <w:rsid w:val="006F34D9"/>
    <w:rsid w:val="00710A29"/>
    <w:rsid w:val="00717FA3"/>
    <w:rsid w:val="00732277"/>
    <w:rsid w:val="00737D4A"/>
    <w:rsid w:val="00775DAE"/>
    <w:rsid w:val="0078076E"/>
    <w:rsid w:val="0079611E"/>
    <w:rsid w:val="007A6B66"/>
    <w:rsid w:val="007B1360"/>
    <w:rsid w:val="007B1807"/>
    <w:rsid w:val="007B1E04"/>
    <w:rsid w:val="007B774A"/>
    <w:rsid w:val="007C378F"/>
    <w:rsid w:val="007C5449"/>
    <w:rsid w:val="007D52D4"/>
    <w:rsid w:val="007D5C14"/>
    <w:rsid w:val="007E1223"/>
    <w:rsid w:val="007E34AB"/>
    <w:rsid w:val="00811C57"/>
    <w:rsid w:val="008209B3"/>
    <w:rsid w:val="00823BE8"/>
    <w:rsid w:val="00825E72"/>
    <w:rsid w:val="008326BE"/>
    <w:rsid w:val="008414E2"/>
    <w:rsid w:val="00854586"/>
    <w:rsid w:val="00865042"/>
    <w:rsid w:val="00870BAD"/>
    <w:rsid w:val="00870EEF"/>
    <w:rsid w:val="00873744"/>
    <w:rsid w:val="00892305"/>
    <w:rsid w:val="008C0212"/>
    <w:rsid w:val="008C26EB"/>
    <w:rsid w:val="008D2555"/>
    <w:rsid w:val="008D327B"/>
    <w:rsid w:val="008D5DEF"/>
    <w:rsid w:val="008E0144"/>
    <w:rsid w:val="008E7E24"/>
    <w:rsid w:val="008F63B6"/>
    <w:rsid w:val="00912121"/>
    <w:rsid w:val="00920B4A"/>
    <w:rsid w:val="009274E5"/>
    <w:rsid w:val="00927715"/>
    <w:rsid w:val="00927EE3"/>
    <w:rsid w:val="00927F91"/>
    <w:rsid w:val="00934176"/>
    <w:rsid w:val="00937929"/>
    <w:rsid w:val="00947EE5"/>
    <w:rsid w:val="00957213"/>
    <w:rsid w:val="009637A8"/>
    <w:rsid w:val="00971C83"/>
    <w:rsid w:val="0097548D"/>
    <w:rsid w:val="00986886"/>
    <w:rsid w:val="00996DC1"/>
    <w:rsid w:val="009A5145"/>
    <w:rsid w:val="009B074F"/>
    <w:rsid w:val="009C543C"/>
    <w:rsid w:val="009C6B9F"/>
    <w:rsid w:val="009F6CBC"/>
    <w:rsid w:val="00A033FC"/>
    <w:rsid w:val="00A06DAD"/>
    <w:rsid w:val="00A124FD"/>
    <w:rsid w:val="00A15BE0"/>
    <w:rsid w:val="00A17C78"/>
    <w:rsid w:val="00A2722B"/>
    <w:rsid w:val="00A3535B"/>
    <w:rsid w:val="00A35864"/>
    <w:rsid w:val="00A42C44"/>
    <w:rsid w:val="00A4706B"/>
    <w:rsid w:val="00A51651"/>
    <w:rsid w:val="00A528D9"/>
    <w:rsid w:val="00A6584E"/>
    <w:rsid w:val="00A65E9E"/>
    <w:rsid w:val="00A65EE7"/>
    <w:rsid w:val="00AA7545"/>
    <w:rsid w:val="00AA7874"/>
    <w:rsid w:val="00AB5D10"/>
    <w:rsid w:val="00AE2E2A"/>
    <w:rsid w:val="00B03D60"/>
    <w:rsid w:val="00B05A4E"/>
    <w:rsid w:val="00B06834"/>
    <w:rsid w:val="00B13AE6"/>
    <w:rsid w:val="00B1428C"/>
    <w:rsid w:val="00B164B5"/>
    <w:rsid w:val="00B23CF1"/>
    <w:rsid w:val="00B250CF"/>
    <w:rsid w:val="00B320B6"/>
    <w:rsid w:val="00B37937"/>
    <w:rsid w:val="00B43AE3"/>
    <w:rsid w:val="00B5431C"/>
    <w:rsid w:val="00B74F2E"/>
    <w:rsid w:val="00B8502B"/>
    <w:rsid w:val="00B93740"/>
    <w:rsid w:val="00B95710"/>
    <w:rsid w:val="00BA0F72"/>
    <w:rsid w:val="00BA14B0"/>
    <w:rsid w:val="00BA40A3"/>
    <w:rsid w:val="00BA756E"/>
    <w:rsid w:val="00BB1421"/>
    <w:rsid w:val="00BB3624"/>
    <w:rsid w:val="00BB45B5"/>
    <w:rsid w:val="00BC1040"/>
    <w:rsid w:val="00BC2C84"/>
    <w:rsid w:val="00BC3CEC"/>
    <w:rsid w:val="00BC658A"/>
    <w:rsid w:val="00BF2FC6"/>
    <w:rsid w:val="00C03288"/>
    <w:rsid w:val="00C10BF6"/>
    <w:rsid w:val="00C22D4F"/>
    <w:rsid w:val="00C31775"/>
    <w:rsid w:val="00C353AD"/>
    <w:rsid w:val="00C46D7A"/>
    <w:rsid w:val="00C50330"/>
    <w:rsid w:val="00C5189D"/>
    <w:rsid w:val="00C53015"/>
    <w:rsid w:val="00C73948"/>
    <w:rsid w:val="00C84071"/>
    <w:rsid w:val="00C850F9"/>
    <w:rsid w:val="00CB34F8"/>
    <w:rsid w:val="00CC6423"/>
    <w:rsid w:val="00CE09B8"/>
    <w:rsid w:val="00CF62E8"/>
    <w:rsid w:val="00CF6A85"/>
    <w:rsid w:val="00D002C6"/>
    <w:rsid w:val="00D00365"/>
    <w:rsid w:val="00D0331E"/>
    <w:rsid w:val="00D3044D"/>
    <w:rsid w:val="00D30B6C"/>
    <w:rsid w:val="00D34F59"/>
    <w:rsid w:val="00D4040F"/>
    <w:rsid w:val="00D445AC"/>
    <w:rsid w:val="00D478FC"/>
    <w:rsid w:val="00D60222"/>
    <w:rsid w:val="00D619D5"/>
    <w:rsid w:val="00D86466"/>
    <w:rsid w:val="00D904D4"/>
    <w:rsid w:val="00D928A5"/>
    <w:rsid w:val="00D94190"/>
    <w:rsid w:val="00DD4751"/>
    <w:rsid w:val="00DF5661"/>
    <w:rsid w:val="00E0335E"/>
    <w:rsid w:val="00E03B21"/>
    <w:rsid w:val="00E04D07"/>
    <w:rsid w:val="00E153FB"/>
    <w:rsid w:val="00E22CD7"/>
    <w:rsid w:val="00E32E66"/>
    <w:rsid w:val="00E33C7A"/>
    <w:rsid w:val="00E37A78"/>
    <w:rsid w:val="00E41EFF"/>
    <w:rsid w:val="00E439DF"/>
    <w:rsid w:val="00E52D56"/>
    <w:rsid w:val="00E57097"/>
    <w:rsid w:val="00E613E8"/>
    <w:rsid w:val="00E639AF"/>
    <w:rsid w:val="00E6542C"/>
    <w:rsid w:val="00E70A4B"/>
    <w:rsid w:val="00E90BC2"/>
    <w:rsid w:val="00E92E9C"/>
    <w:rsid w:val="00EA31C9"/>
    <w:rsid w:val="00EB7CBD"/>
    <w:rsid w:val="00EC00E6"/>
    <w:rsid w:val="00EC29CB"/>
    <w:rsid w:val="00ED2AEC"/>
    <w:rsid w:val="00ED2C29"/>
    <w:rsid w:val="00EE118C"/>
    <w:rsid w:val="00EE51D7"/>
    <w:rsid w:val="00EE7C05"/>
    <w:rsid w:val="00EF17A7"/>
    <w:rsid w:val="00F019DD"/>
    <w:rsid w:val="00F05B7B"/>
    <w:rsid w:val="00F0724B"/>
    <w:rsid w:val="00F1354C"/>
    <w:rsid w:val="00F14EC1"/>
    <w:rsid w:val="00F14FE4"/>
    <w:rsid w:val="00F22E71"/>
    <w:rsid w:val="00F26FE5"/>
    <w:rsid w:val="00F42DA5"/>
    <w:rsid w:val="00F4349A"/>
    <w:rsid w:val="00F453AA"/>
    <w:rsid w:val="00F526EF"/>
    <w:rsid w:val="00F64980"/>
    <w:rsid w:val="00F65849"/>
    <w:rsid w:val="00F87079"/>
    <w:rsid w:val="00FA265F"/>
    <w:rsid w:val="00FB0AEC"/>
    <w:rsid w:val="00FB17DE"/>
    <w:rsid w:val="00FB2F04"/>
    <w:rsid w:val="00FC655E"/>
    <w:rsid w:val="00FD5223"/>
    <w:rsid w:val="00FF59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BF068"/>
  <w15:docId w15:val="{D04A7963-22CF-4B60-B3C6-FDBDC56A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4040F"/>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4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F17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009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0912"/>
  </w:style>
  <w:style w:type="paragraph" w:styleId="Voettekst">
    <w:name w:val="footer"/>
    <w:basedOn w:val="Standaard"/>
    <w:link w:val="VoettekstChar"/>
    <w:uiPriority w:val="99"/>
    <w:unhideWhenUsed/>
    <w:rsid w:val="006009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0912"/>
  </w:style>
  <w:style w:type="paragraph" w:styleId="Voetnoottekst">
    <w:name w:val="footnote text"/>
    <w:basedOn w:val="Standaard"/>
    <w:link w:val="VoetnoottekstChar"/>
    <w:uiPriority w:val="99"/>
    <w:semiHidden/>
    <w:unhideWhenUsed/>
    <w:rsid w:val="00EE118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E118C"/>
    <w:rPr>
      <w:sz w:val="20"/>
      <w:szCs w:val="20"/>
    </w:rPr>
  </w:style>
  <w:style w:type="character" w:styleId="Voetnootmarkering">
    <w:name w:val="footnote reference"/>
    <w:basedOn w:val="Standaardalinea-lettertype"/>
    <w:uiPriority w:val="99"/>
    <w:semiHidden/>
    <w:unhideWhenUsed/>
    <w:rsid w:val="00EE118C"/>
    <w:rPr>
      <w:vertAlign w:val="superscript"/>
    </w:rPr>
  </w:style>
  <w:style w:type="paragraph" w:styleId="Lijstalinea">
    <w:name w:val="List Paragraph"/>
    <w:basedOn w:val="Standaard"/>
    <w:uiPriority w:val="34"/>
    <w:qFormat/>
    <w:rsid w:val="00737D4A"/>
    <w:pPr>
      <w:ind w:left="720"/>
      <w:contextualSpacing/>
    </w:pPr>
  </w:style>
  <w:style w:type="table" w:styleId="Tabelraster">
    <w:name w:val="Table Grid"/>
    <w:basedOn w:val="Standaardtabel"/>
    <w:uiPriority w:val="59"/>
    <w:rsid w:val="00413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63D5A"/>
    <w:rPr>
      <w:color w:val="0563C1" w:themeColor="hyperlink"/>
      <w:u w:val="single"/>
    </w:rPr>
  </w:style>
  <w:style w:type="paragraph" w:styleId="Tekstzonderopmaak">
    <w:name w:val="Plain Text"/>
    <w:basedOn w:val="Standaard"/>
    <w:link w:val="TekstzonderopmaakChar"/>
    <w:uiPriority w:val="99"/>
    <w:semiHidden/>
    <w:unhideWhenUsed/>
    <w:rsid w:val="0067571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675713"/>
    <w:rPr>
      <w:rFonts w:ascii="Calibri" w:hAnsi="Calibri"/>
      <w:szCs w:val="21"/>
    </w:rPr>
  </w:style>
  <w:style w:type="paragraph" w:styleId="Ballontekst">
    <w:name w:val="Balloon Text"/>
    <w:basedOn w:val="Standaard"/>
    <w:link w:val="BallontekstChar"/>
    <w:uiPriority w:val="99"/>
    <w:semiHidden/>
    <w:unhideWhenUsed/>
    <w:rsid w:val="00B9374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3740"/>
    <w:rPr>
      <w:rFonts w:ascii="Tahoma" w:hAnsi="Tahoma" w:cs="Tahoma"/>
      <w:sz w:val="16"/>
      <w:szCs w:val="16"/>
    </w:rPr>
  </w:style>
  <w:style w:type="character" w:customStyle="1" w:styleId="Kop1Char">
    <w:name w:val="Kop 1 Char"/>
    <w:basedOn w:val="Standaardalinea-lettertype"/>
    <w:link w:val="Kop1"/>
    <w:uiPriority w:val="9"/>
    <w:rsid w:val="00D4040F"/>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D4040F"/>
    <w:pPr>
      <w:spacing w:after="0" w:line="240" w:lineRule="auto"/>
    </w:pPr>
  </w:style>
  <w:style w:type="character" w:customStyle="1" w:styleId="Kop2Char">
    <w:name w:val="Kop 2 Char"/>
    <w:basedOn w:val="Standaardalinea-lettertype"/>
    <w:link w:val="Kop2"/>
    <w:uiPriority w:val="9"/>
    <w:rsid w:val="000E400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0E400A"/>
    <w:pPr>
      <w:numPr>
        <w:numId w:val="0"/>
      </w:numPr>
      <w:spacing w:before="480" w:after="200" w:line="276" w:lineRule="auto"/>
      <w:outlineLvl w:val="9"/>
    </w:pPr>
    <w:rPr>
      <w:rFonts w:ascii="Arial" w:hAnsi="Arial"/>
      <w:color w:val="000000" w:themeColor="text1"/>
      <w:sz w:val="28"/>
      <w:szCs w:val="28"/>
      <w:lang w:eastAsia="ja-JP"/>
    </w:rPr>
  </w:style>
  <w:style w:type="paragraph" w:styleId="Inhopg1">
    <w:name w:val="toc 1"/>
    <w:basedOn w:val="Standaard"/>
    <w:next w:val="Standaard"/>
    <w:autoRedefine/>
    <w:uiPriority w:val="39"/>
    <w:unhideWhenUsed/>
    <w:rsid w:val="000E400A"/>
    <w:pPr>
      <w:tabs>
        <w:tab w:val="left" w:pos="360"/>
        <w:tab w:val="right" w:pos="9056"/>
      </w:tabs>
      <w:spacing w:before="120" w:after="0" w:line="260" w:lineRule="atLeast"/>
    </w:pPr>
    <w:rPr>
      <w:rFonts w:ascii="Arial" w:hAnsi="Arial"/>
      <w:b/>
      <w:bCs/>
      <w:color w:val="000000" w:themeColor="text1"/>
      <w:sz w:val="18"/>
      <w:lang w:eastAsia="zh-TW" w:bidi="hi-IN"/>
    </w:rPr>
  </w:style>
  <w:style w:type="paragraph" w:styleId="Inhopg2">
    <w:name w:val="toc 2"/>
    <w:basedOn w:val="Standaard"/>
    <w:next w:val="Standaard"/>
    <w:autoRedefine/>
    <w:uiPriority w:val="39"/>
    <w:unhideWhenUsed/>
    <w:rsid w:val="000E400A"/>
    <w:pPr>
      <w:spacing w:after="0" w:line="260" w:lineRule="atLeast"/>
      <w:ind w:left="180"/>
    </w:pPr>
    <w:rPr>
      <w:rFonts w:ascii="Arial" w:hAnsi="Arial"/>
      <w:i/>
      <w:iCs/>
      <w:color w:val="000000" w:themeColor="text1"/>
      <w:sz w:val="18"/>
      <w:lang w:eastAsia="zh-TW" w:bidi="hi-IN"/>
    </w:rPr>
  </w:style>
  <w:style w:type="paragraph" w:styleId="Inhopg3">
    <w:name w:val="toc 3"/>
    <w:basedOn w:val="Standaard"/>
    <w:next w:val="Standaard"/>
    <w:autoRedefine/>
    <w:uiPriority w:val="39"/>
    <w:unhideWhenUsed/>
    <w:rsid w:val="000E400A"/>
    <w:pPr>
      <w:tabs>
        <w:tab w:val="left" w:pos="1260"/>
        <w:tab w:val="right" w:pos="9056"/>
      </w:tabs>
      <w:spacing w:after="0" w:line="260" w:lineRule="atLeast"/>
      <w:ind w:left="360"/>
    </w:pPr>
    <w:rPr>
      <w:rFonts w:ascii="Arial" w:hAnsi="Arial"/>
      <w:noProof/>
      <w:color w:val="000000" w:themeColor="text1"/>
      <w:sz w:val="18"/>
      <w:szCs w:val="18"/>
      <w:lang w:eastAsia="zh-TW" w:bidi="hi-IN"/>
    </w:rPr>
  </w:style>
  <w:style w:type="character" w:styleId="Subtielebenadrukking">
    <w:name w:val="Subtle Emphasis"/>
    <w:basedOn w:val="Standaardalinea-lettertype"/>
    <w:uiPriority w:val="19"/>
    <w:qFormat/>
    <w:rsid w:val="00717FA3"/>
    <w:rPr>
      <w:i/>
      <w:iCs/>
      <w:color w:val="404040" w:themeColor="text1" w:themeTint="BF"/>
    </w:rPr>
  </w:style>
  <w:style w:type="paragraph" w:styleId="Bijschrift">
    <w:name w:val="caption"/>
    <w:basedOn w:val="Standaard"/>
    <w:next w:val="Standaard"/>
    <w:uiPriority w:val="35"/>
    <w:unhideWhenUsed/>
    <w:qFormat/>
    <w:rsid w:val="00D30B6C"/>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EC29CB"/>
    <w:rPr>
      <w:sz w:val="16"/>
      <w:szCs w:val="16"/>
    </w:rPr>
  </w:style>
  <w:style w:type="paragraph" w:styleId="Tekstopmerking">
    <w:name w:val="annotation text"/>
    <w:basedOn w:val="Standaard"/>
    <w:link w:val="TekstopmerkingChar"/>
    <w:uiPriority w:val="99"/>
    <w:semiHidden/>
    <w:unhideWhenUsed/>
    <w:rsid w:val="00EC29C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C29CB"/>
    <w:rPr>
      <w:sz w:val="20"/>
      <w:szCs w:val="20"/>
    </w:rPr>
  </w:style>
  <w:style w:type="paragraph" w:styleId="Onderwerpvanopmerking">
    <w:name w:val="annotation subject"/>
    <w:basedOn w:val="Tekstopmerking"/>
    <w:next w:val="Tekstopmerking"/>
    <w:link w:val="OnderwerpvanopmerkingChar"/>
    <w:uiPriority w:val="99"/>
    <w:semiHidden/>
    <w:unhideWhenUsed/>
    <w:rsid w:val="00EC29CB"/>
    <w:rPr>
      <w:b/>
      <w:bCs/>
    </w:rPr>
  </w:style>
  <w:style w:type="character" w:customStyle="1" w:styleId="OnderwerpvanopmerkingChar">
    <w:name w:val="Onderwerp van opmerking Char"/>
    <w:basedOn w:val="TekstopmerkingChar"/>
    <w:link w:val="Onderwerpvanopmerking"/>
    <w:uiPriority w:val="99"/>
    <w:semiHidden/>
    <w:rsid w:val="00EC29CB"/>
    <w:rPr>
      <w:b/>
      <w:bCs/>
      <w:sz w:val="20"/>
      <w:szCs w:val="20"/>
    </w:rPr>
  </w:style>
  <w:style w:type="character" w:styleId="GevolgdeHyperlink">
    <w:name w:val="FollowedHyperlink"/>
    <w:basedOn w:val="Standaardalinea-lettertype"/>
    <w:uiPriority w:val="99"/>
    <w:semiHidden/>
    <w:unhideWhenUsed/>
    <w:rsid w:val="00C353AD"/>
    <w:rPr>
      <w:color w:val="954F72" w:themeColor="followedHyperlink"/>
      <w:u w:val="single"/>
    </w:rPr>
  </w:style>
  <w:style w:type="character" w:customStyle="1" w:styleId="Kop3Char">
    <w:name w:val="Kop 3 Char"/>
    <w:basedOn w:val="Standaardalinea-lettertype"/>
    <w:link w:val="Kop3"/>
    <w:uiPriority w:val="9"/>
    <w:rsid w:val="00EF17A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835379">
      <w:bodyDiv w:val="1"/>
      <w:marLeft w:val="0"/>
      <w:marRight w:val="0"/>
      <w:marTop w:val="0"/>
      <w:marBottom w:val="0"/>
      <w:divBdr>
        <w:top w:val="none" w:sz="0" w:space="0" w:color="auto"/>
        <w:left w:val="none" w:sz="0" w:space="0" w:color="auto"/>
        <w:bottom w:val="none" w:sz="0" w:space="0" w:color="auto"/>
        <w:right w:val="none" w:sz="0" w:space="0" w:color="auto"/>
      </w:divBdr>
    </w:div>
    <w:div w:id="815758424">
      <w:bodyDiv w:val="1"/>
      <w:marLeft w:val="0"/>
      <w:marRight w:val="0"/>
      <w:marTop w:val="0"/>
      <w:marBottom w:val="0"/>
      <w:divBdr>
        <w:top w:val="none" w:sz="0" w:space="0" w:color="auto"/>
        <w:left w:val="none" w:sz="0" w:space="0" w:color="auto"/>
        <w:bottom w:val="none" w:sz="0" w:space="0" w:color="auto"/>
        <w:right w:val="none" w:sz="0" w:space="0" w:color="auto"/>
      </w:divBdr>
    </w:div>
    <w:div w:id="117141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dustandaard.nl/standaarden/afspraken/afspraak/edukoppeling/"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E3F7CC31DB334DBC5F8B4C121D64B6" ma:contentTypeVersion="0" ma:contentTypeDescription="Een nieuw document maken." ma:contentTypeScope="" ma:versionID="8c94bec61133b3d446c8115f3b9d06aa">
  <xsd:schema xmlns:xsd="http://www.w3.org/2001/XMLSchema" xmlns:xs="http://www.w3.org/2001/XMLSchema" xmlns:p="http://schemas.microsoft.com/office/2006/metadata/properties" targetNamespace="http://schemas.microsoft.com/office/2006/metadata/properties" ma:root="true" ma:fieldsID="1b10c9f0b038841e31f927b16ccaa7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8B2B7-DE74-4942-BF81-2DC52250003D}">
  <ds:schemaRefs>
    <ds:schemaRef ds:uri="http://schemas.microsoft.com/sharepoint/v3/contenttype/forms"/>
  </ds:schemaRefs>
</ds:datastoreItem>
</file>

<file path=customXml/itemProps2.xml><?xml version="1.0" encoding="utf-8"?>
<ds:datastoreItem xmlns:ds="http://schemas.openxmlformats.org/officeDocument/2006/customXml" ds:itemID="{1F0A31AC-9461-414B-857A-F8DFE98B2434}">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D651D45-D4D3-4E7E-8E5D-ECC69D9DA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E8E57-0913-48F3-8EBF-84393A78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3143</Words>
  <Characters>17290</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Dienst Uitvoering Onderwijs</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Groot Roessink</dc:creator>
  <cp:lastModifiedBy>Brian Dommisse</cp:lastModifiedBy>
  <cp:revision>2</cp:revision>
  <dcterms:created xsi:type="dcterms:W3CDTF">2017-09-13T07:04:00Z</dcterms:created>
  <dcterms:modified xsi:type="dcterms:W3CDTF">2017-09-13T07:04:00Z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0x0101009CE3F7CC31DB334DBC5F8B4C121D64B6</vt:lpwstr>
  </property>
</Properties>
</file>