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PMingLiU" w:hAnsiTheme="minorHAnsi" w:cstheme="minorBidi"/>
          <w:color w:val="auto"/>
          <w:sz w:val="18"/>
          <w:szCs w:val="18"/>
          <w:lang w:eastAsia="zh-TW" w:bidi="hi-IN"/>
        </w:rPr>
        <w:id w:val="515509343"/>
        <w:docPartObj>
          <w:docPartGallery w:val="Table of Contents"/>
          <w:docPartUnique/>
        </w:docPartObj>
      </w:sdtPr>
      <w:sdtEndPr>
        <w:rPr>
          <w:rFonts w:cs="Mangal"/>
          <w:b/>
          <w:bCs/>
          <w:sz w:val="22"/>
          <w:szCs w:val="16"/>
        </w:rPr>
      </w:sdtEndPr>
      <w:sdtContent>
        <w:p w14:paraId="51D0338A" w14:textId="7B32F7E7" w:rsidR="004C19DB" w:rsidRPr="0022268A" w:rsidRDefault="004C19DB" w:rsidP="00EA4F30">
          <w:pPr>
            <w:pStyle w:val="Kopvaninhoudsopgave"/>
            <w:tabs>
              <w:tab w:val="left" w:pos="3240"/>
            </w:tabs>
            <w:rPr>
              <w:b/>
              <w:color w:val="333333" w:themeColor="text1"/>
              <w:sz w:val="20"/>
              <w:szCs w:val="20"/>
            </w:rPr>
          </w:pPr>
          <w:r w:rsidRPr="0022268A">
            <w:rPr>
              <w:b/>
              <w:color w:val="333333" w:themeColor="text1"/>
              <w:sz w:val="24"/>
              <w:szCs w:val="20"/>
            </w:rPr>
            <w:t>Inhoud</w:t>
          </w:r>
          <w:r w:rsidR="00EA4F30" w:rsidRPr="0022268A">
            <w:rPr>
              <w:b/>
              <w:color w:val="333333" w:themeColor="text1"/>
              <w:sz w:val="20"/>
              <w:szCs w:val="20"/>
            </w:rPr>
            <w:tab/>
          </w:r>
        </w:p>
        <w:p w14:paraId="3799E0CD" w14:textId="30576FD6" w:rsidR="001659F6" w:rsidRDefault="00CD197E">
          <w:pPr>
            <w:pStyle w:val="Inhopg1"/>
            <w:tabs>
              <w:tab w:val="left" w:pos="660"/>
              <w:tab w:val="right" w:leader="dot" w:pos="9060"/>
            </w:tabs>
            <w:rPr>
              <w:rFonts w:eastAsiaTheme="minorEastAsia" w:cstheme="minorBidi"/>
              <w:noProof/>
              <w:szCs w:val="22"/>
              <w:lang w:eastAsia="nl-NL" w:bidi="ar-SA"/>
            </w:rPr>
          </w:pPr>
          <w:r w:rsidRPr="0022268A">
            <w:fldChar w:fldCharType="begin"/>
          </w:r>
          <w:r w:rsidRPr="0022268A">
            <w:instrText xml:space="preserve"> TOC \o "1-2" \h \z \u </w:instrText>
          </w:r>
          <w:r w:rsidRPr="0022268A">
            <w:fldChar w:fldCharType="separate"/>
          </w:r>
          <w:hyperlink w:anchor="_Toc516575771" w:history="1">
            <w:r w:rsidR="001659F6" w:rsidRPr="007E2CF5">
              <w:rPr>
                <w:rStyle w:val="Hyperlink"/>
                <w:noProof/>
              </w:rPr>
              <w:t>1.</w:t>
            </w:r>
            <w:r w:rsidR="001659F6">
              <w:rPr>
                <w:rFonts w:eastAsiaTheme="minorEastAsia" w:cstheme="minorBidi"/>
                <w:noProof/>
                <w:szCs w:val="22"/>
                <w:lang w:eastAsia="nl-NL" w:bidi="ar-SA"/>
              </w:rPr>
              <w:tab/>
            </w:r>
            <w:r w:rsidR="001659F6" w:rsidRPr="007E2CF5">
              <w:rPr>
                <w:rStyle w:val="Hyperlink"/>
                <w:noProof/>
              </w:rPr>
              <w:t>Inleiding</w:t>
            </w:r>
            <w:r w:rsidR="001659F6">
              <w:rPr>
                <w:noProof/>
                <w:webHidden/>
              </w:rPr>
              <w:tab/>
            </w:r>
            <w:r w:rsidR="001659F6">
              <w:rPr>
                <w:noProof/>
                <w:webHidden/>
              </w:rPr>
              <w:fldChar w:fldCharType="begin"/>
            </w:r>
            <w:r w:rsidR="001659F6">
              <w:rPr>
                <w:noProof/>
                <w:webHidden/>
              </w:rPr>
              <w:instrText xml:space="preserve"> PAGEREF _Toc516575771 \h </w:instrText>
            </w:r>
            <w:r w:rsidR="001659F6">
              <w:rPr>
                <w:noProof/>
                <w:webHidden/>
              </w:rPr>
            </w:r>
            <w:r w:rsidR="001659F6">
              <w:rPr>
                <w:noProof/>
                <w:webHidden/>
              </w:rPr>
              <w:fldChar w:fldCharType="separate"/>
            </w:r>
            <w:r w:rsidR="001659F6">
              <w:rPr>
                <w:noProof/>
                <w:webHidden/>
              </w:rPr>
              <w:t>2</w:t>
            </w:r>
            <w:r w:rsidR="001659F6">
              <w:rPr>
                <w:noProof/>
                <w:webHidden/>
              </w:rPr>
              <w:fldChar w:fldCharType="end"/>
            </w:r>
          </w:hyperlink>
        </w:p>
        <w:p w14:paraId="2551D9E3" w14:textId="03A0AA64" w:rsidR="001659F6" w:rsidRDefault="001659F6">
          <w:pPr>
            <w:pStyle w:val="Inhopg2"/>
            <w:tabs>
              <w:tab w:val="left" w:pos="880"/>
              <w:tab w:val="right" w:leader="dot" w:pos="9060"/>
            </w:tabs>
            <w:rPr>
              <w:rFonts w:eastAsiaTheme="minorEastAsia" w:cstheme="minorBidi"/>
              <w:noProof/>
              <w:szCs w:val="22"/>
              <w:lang w:eastAsia="nl-NL" w:bidi="ar-SA"/>
            </w:rPr>
          </w:pPr>
          <w:hyperlink w:anchor="_Toc516575772" w:history="1">
            <w:r w:rsidRPr="007E2CF5">
              <w:rPr>
                <w:rStyle w:val="Hyperlink"/>
                <w:noProof/>
              </w:rPr>
              <w:t>1.1.</w:t>
            </w:r>
            <w:r>
              <w:rPr>
                <w:rFonts w:eastAsiaTheme="minorEastAsia" w:cstheme="minorBidi"/>
                <w:noProof/>
                <w:szCs w:val="22"/>
                <w:lang w:eastAsia="nl-NL" w:bidi="ar-SA"/>
              </w:rPr>
              <w:tab/>
            </w:r>
            <w:r w:rsidRPr="007E2CF5">
              <w:rPr>
                <w:rStyle w:val="Hyperlink"/>
                <w:noProof/>
              </w:rPr>
              <w:t>Aanleiding en doelstelling</w:t>
            </w:r>
            <w:r>
              <w:rPr>
                <w:noProof/>
                <w:webHidden/>
              </w:rPr>
              <w:tab/>
            </w:r>
            <w:r>
              <w:rPr>
                <w:noProof/>
                <w:webHidden/>
              </w:rPr>
              <w:fldChar w:fldCharType="begin"/>
            </w:r>
            <w:r>
              <w:rPr>
                <w:noProof/>
                <w:webHidden/>
              </w:rPr>
              <w:instrText xml:space="preserve"> PAGEREF _Toc516575772 \h </w:instrText>
            </w:r>
            <w:r>
              <w:rPr>
                <w:noProof/>
                <w:webHidden/>
              </w:rPr>
            </w:r>
            <w:r>
              <w:rPr>
                <w:noProof/>
                <w:webHidden/>
              </w:rPr>
              <w:fldChar w:fldCharType="separate"/>
            </w:r>
            <w:r>
              <w:rPr>
                <w:noProof/>
                <w:webHidden/>
              </w:rPr>
              <w:t>2</w:t>
            </w:r>
            <w:r>
              <w:rPr>
                <w:noProof/>
                <w:webHidden/>
              </w:rPr>
              <w:fldChar w:fldCharType="end"/>
            </w:r>
          </w:hyperlink>
        </w:p>
        <w:p w14:paraId="5020A2E5" w14:textId="3E2A1A5F" w:rsidR="001659F6" w:rsidRDefault="001659F6">
          <w:pPr>
            <w:pStyle w:val="Inhopg2"/>
            <w:tabs>
              <w:tab w:val="left" w:pos="880"/>
              <w:tab w:val="right" w:leader="dot" w:pos="9060"/>
            </w:tabs>
            <w:rPr>
              <w:rFonts w:eastAsiaTheme="minorEastAsia" w:cstheme="minorBidi"/>
              <w:noProof/>
              <w:szCs w:val="22"/>
              <w:lang w:eastAsia="nl-NL" w:bidi="ar-SA"/>
            </w:rPr>
          </w:pPr>
          <w:hyperlink w:anchor="_Toc516575773" w:history="1">
            <w:r w:rsidRPr="007E2CF5">
              <w:rPr>
                <w:rStyle w:val="Hyperlink"/>
                <w:noProof/>
              </w:rPr>
              <w:t>1.2.</w:t>
            </w:r>
            <w:r>
              <w:rPr>
                <w:rFonts w:eastAsiaTheme="minorEastAsia" w:cstheme="minorBidi"/>
                <w:noProof/>
                <w:szCs w:val="22"/>
                <w:lang w:eastAsia="nl-NL" w:bidi="ar-SA"/>
              </w:rPr>
              <w:tab/>
            </w:r>
            <w:r w:rsidRPr="007E2CF5">
              <w:rPr>
                <w:rStyle w:val="Hyperlink"/>
                <w:noProof/>
              </w:rPr>
              <w:t>Projectresultaat</w:t>
            </w:r>
            <w:r>
              <w:rPr>
                <w:noProof/>
                <w:webHidden/>
              </w:rPr>
              <w:tab/>
            </w:r>
            <w:r>
              <w:rPr>
                <w:noProof/>
                <w:webHidden/>
              </w:rPr>
              <w:fldChar w:fldCharType="begin"/>
            </w:r>
            <w:r>
              <w:rPr>
                <w:noProof/>
                <w:webHidden/>
              </w:rPr>
              <w:instrText xml:space="preserve"> PAGEREF _Toc516575773 \h </w:instrText>
            </w:r>
            <w:r>
              <w:rPr>
                <w:noProof/>
                <w:webHidden/>
              </w:rPr>
            </w:r>
            <w:r>
              <w:rPr>
                <w:noProof/>
                <w:webHidden/>
              </w:rPr>
              <w:fldChar w:fldCharType="separate"/>
            </w:r>
            <w:r>
              <w:rPr>
                <w:noProof/>
                <w:webHidden/>
              </w:rPr>
              <w:t>2</w:t>
            </w:r>
            <w:r>
              <w:rPr>
                <w:noProof/>
                <w:webHidden/>
              </w:rPr>
              <w:fldChar w:fldCharType="end"/>
            </w:r>
          </w:hyperlink>
        </w:p>
        <w:p w14:paraId="0F160555" w14:textId="2418440E" w:rsidR="001659F6" w:rsidRDefault="001659F6">
          <w:pPr>
            <w:pStyle w:val="Inhopg2"/>
            <w:tabs>
              <w:tab w:val="left" w:pos="880"/>
              <w:tab w:val="right" w:leader="dot" w:pos="9060"/>
            </w:tabs>
            <w:rPr>
              <w:rFonts w:eastAsiaTheme="minorEastAsia" w:cstheme="minorBidi"/>
              <w:noProof/>
              <w:szCs w:val="22"/>
              <w:lang w:eastAsia="nl-NL" w:bidi="ar-SA"/>
            </w:rPr>
          </w:pPr>
          <w:hyperlink w:anchor="_Toc516575774" w:history="1">
            <w:r w:rsidRPr="007E2CF5">
              <w:rPr>
                <w:rStyle w:val="Hyperlink"/>
                <w:noProof/>
              </w:rPr>
              <w:t>1.3.</w:t>
            </w:r>
            <w:r>
              <w:rPr>
                <w:rFonts w:eastAsiaTheme="minorEastAsia" w:cstheme="minorBidi"/>
                <w:noProof/>
                <w:szCs w:val="22"/>
                <w:lang w:eastAsia="nl-NL" w:bidi="ar-SA"/>
              </w:rPr>
              <w:tab/>
            </w:r>
            <w:r w:rsidRPr="007E2CF5">
              <w:rPr>
                <w:rStyle w:val="Hyperlink"/>
                <w:noProof/>
              </w:rPr>
              <w:t>Afbakening &amp; randvoorwaarden</w:t>
            </w:r>
            <w:r>
              <w:rPr>
                <w:noProof/>
                <w:webHidden/>
              </w:rPr>
              <w:tab/>
            </w:r>
            <w:r>
              <w:rPr>
                <w:noProof/>
                <w:webHidden/>
              </w:rPr>
              <w:fldChar w:fldCharType="begin"/>
            </w:r>
            <w:r>
              <w:rPr>
                <w:noProof/>
                <w:webHidden/>
              </w:rPr>
              <w:instrText xml:space="preserve"> PAGEREF _Toc516575774 \h </w:instrText>
            </w:r>
            <w:r>
              <w:rPr>
                <w:noProof/>
                <w:webHidden/>
              </w:rPr>
            </w:r>
            <w:r>
              <w:rPr>
                <w:noProof/>
                <w:webHidden/>
              </w:rPr>
              <w:fldChar w:fldCharType="separate"/>
            </w:r>
            <w:r>
              <w:rPr>
                <w:noProof/>
                <w:webHidden/>
              </w:rPr>
              <w:t>2</w:t>
            </w:r>
            <w:r>
              <w:rPr>
                <w:noProof/>
                <w:webHidden/>
              </w:rPr>
              <w:fldChar w:fldCharType="end"/>
            </w:r>
          </w:hyperlink>
        </w:p>
        <w:p w14:paraId="5AD7550F" w14:textId="4AADD883" w:rsidR="001659F6" w:rsidRDefault="001659F6">
          <w:pPr>
            <w:pStyle w:val="Inhopg2"/>
            <w:tabs>
              <w:tab w:val="left" w:pos="880"/>
              <w:tab w:val="right" w:leader="dot" w:pos="9060"/>
            </w:tabs>
            <w:rPr>
              <w:rFonts w:eastAsiaTheme="minorEastAsia" w:cstheme="minorBidi"/>
              <w:noProof/>
              <w:szCs w:val="22"/>
              <w:lang w:eastAsia="nl-NL" w:bidi="ar-SA"/>
            </w:rPr>
          </w:pPr>
          <w:hyperlink w:anchor="_Toc516575775" w:history="1">
            <w:r w:rsidRPr="007E2CF5">
              <w:rPr>
                <w:rStyle w:val="Hyperlink"/>
                <w:noProof/>
              </w:rPr>
              <w:t>1.4.</w:t>
            </w:r>
            <w:r>
              <w:rPr>
                <w:rFonts w:eastAsiaTheme="minorEastAsia" w:cstheme="minorBidi"/>
                <w:noProof/>
                <w:szCs w:val="22"/>
                <w:lang w:eastAsia="nl-NL" w:bidi="ar-SA"/>
              </w:rPr>
              <w:tab/>
            </w:r>
            <w:r w:rsidRPr="007E2CF5">
              <w:rPr>
                <w:rStyle w:val="Hyperlink"/>
                <w:noProof/>
              </w:rPr>
              <w:t>Projectorganisatie</w:t>
            </w:r>
            <w:r>
              <w:rPr>
                <w:noProof/>
                <w:webHidden/>
              </w:rPr>
              <w:tab/>
            </w:r>
            <w:r>
              <w:rPr>
                <w:noProof/>
                <w:webHidden/>
              </w:rPr>
              <w:fldChar w:fldCharType="begin"/>
            </w:r>
            <w:r>
              <w:rPr>
                <w:noProof/>
                <w:webHidden/>
              </w:rPr>
              <w:instrText xml:space="preserve"> PAGEREF _Toc516575775 \h </w:instrText>
            </w:r>
            <w:r>
              <w:rPr>
                <w:noProof/>
                <w:webHidden/>
              </w:rPr>
            </w:r>
            <w:r>
              <w:rPr>
                <w:noProof/>
                <w:webHidden/>
              </w:rPr>
              <w:fldChar w:fldCharType="separate"/>
            </w:r>
            <w:r>
              <w:rPr>
                <w:noProof/>
                <w:webHidden/>
              </w:rPr>
              <w:t>3</w:t>
            </w:r>
            <w:r>
              <w:rPr>
                <w:noProof/>
                <w:webHidden/>
              </w:rPr>
              <w:fldChar w:fldCharType="end"/>
            </w:r>
          </w:hyperlink>
        </w:p>
        <w:p w14:paraId="11E70FB9" w14:textId="60B1A6BE" w:rsidR="001659F6" w:rsidRDefault="001659F6">
          <w:pPr>
            <w:pStyle w:val="Inhopg1"/>
            <w:tabs>
              <w:tab w:val="left" w:pos="660"/>
              <w:tab w:val="right" w:leader="dot" w:pos="9060"/>
            </w:tabs>
            <w:rPr>
              <w:rFonts w:eastAsiaTheme="minorEastAsia" w:cstheme="minorBidi"/>
              <w:noProof/>
              <w:szCs w:val="22"/>
              <w:lang w:eastAsia="nl-NL" w:bidi="ar-SA"/>
            </w:rPr>
          </w:pPr>
          <w:hyperlink w:anchor="_Toc516575776" w:history="1">
            <w:r w:rsidRPr="007E2CF5">
              <w:rPr>
                <w:rStyle w:val="Hyperlink"/>
                <w:noProof/>
              </w:rPr>
              <w:t>2.</w:t>
            </w:r>
            <w:r>
              <w:rPr>
                <w:rFonts w:eastAsiaTheme="minorEastAsia" w:cstheme="minorBidi"/>
                <w:noProof/>
                <w:szCs w:val="22"/>
                <w:lang w:eastAsia="nl-NL" w:bidi="ar-SA"/>
              </w:rPr>
              <w:tab/>
            </w:r>
            <w:r w:rsidRPr="007E2CF5">
              <w:rPr>
                <w:rStyle w:val="Hyperlink"/>
                <w:noProof/>
              </w:rPr>
              <w:t>Aanpak en resultaten</w:t>
            </w:r>
            <w:r>
              <w:rPr>
                <w:noProof/>
                <w:webHidden/>
              </w:rPr>
              <w:tab/>
            </w:r>
            <w:r>
              <w:rPr>
                <w:noProof/>
                <w:webHidden/>
              </w:rPr>
              <w:fldChar w:fldCharType="begin"/>
            </w:r>
            <w:r>
              <w:rPr>
                <w:noProof/>
                <w:webHidden/>
              </w:rPr>
              <w:instrText xml:space="preserve"> PAGEREF _Toc516575776 \h </w:instrText>
            </w:r>
            <w:r>
              <w:rPr>
                <w:noProof/>
                <w:webHidden/>
              </w:rPr>
            </w:r>
            <w:r>
              <w:rPr>
                <w:noProof/>
                <w:webHidden/>
              </w:rPr>
              <w:fldChar w:fldCharType="separate"/>
            </w:r>
            <w:r>
              <w:rPr>
                <w:noProof/>
                <w:webHidden/>
              </w:rPr>
              <w:t>4</w:t>
            </w:r>
            <w:r>
              <w:rPr>
                <w:noProof/>
                <w:webHidden/>
              </w:rPr>
              <w:fldChar w:fldCharType="end"/>
            </w:r>
          </w:hyperlink>
        </w:p>
        <w:p w14:paraId="6852D591" w14:textId="5F7B8E72" w:rsidR="001659F6" w:rsidRDefault="001659F6">
          <w:pPr>
            <w:pStyle w:val="Inhopg2"/>
            <w:tabs>
              <w:tab w:val="left" w:pos="880"/>
              <w:tab w:val="right" w:leader="dot" w:pos="9060"/>
            </w:tabs>
            <w:rPr>
              <w:rFonts w:eastAsiaTheme="minorEastAsia" w:cstheme="minorBidi"/>
              <w:noProof/>
              <w:szCs w:val="22"/>
              <w:lang w:eastAsia="nl-NL" w:bidi="ar-SA"/>
            </w:rPr>
          </w:pPr>
          <w:hyperlink w:anchor="_Toc516575777" w:history="1">
            <w:r w:rsidRPr="007E2CF5">
              <w:rPr>
                <w:rStyle w:val="Hyperlink"/>
                <w:noProof/>
              </w:rPr>
              <w:t>2.1.</w:t>
            </w:r>
            <w:r>
              <w:rPr>
                <w:rFonts w:eastAsiaTheme="minorEastAsia" w:cstheme="minorBidi"/>
                <w:noProof/>
                <w:szCs w:val="22"/>
                <w:lang w:eastAsia="nl-NL" w:bidi="ar-SA"/>
              </w:rPr>
              <w:tab/>
            </w:r>
            <w:r w:rsidRPr="007E2CF5">
              <w:rPr>
                <w:rStyle w:val="Hyperlink"/>
                <w:noProof/>
              </w:rPr>
              <w:t>Projectresultaten fase A</w:t>
            </w:r>
            <w:r>
              <w:rPr>
                <w:noProof/>
                <w:webHidden/>
              </w:rPr>
              <w:tab/>
            </w:r>
            <w:r>
              <w:rPr>
                <w:noProof/>
                <w:webHidden/>
              </w:rPr>
              <w:fldChar w:fldCharType="begin"/>
            </w:r>
            <w:r>
              <w:rPr>
                <w:noProof/>
                <w:webHidden/>
              </w:rPr>
              <w:instrText xml:space="preserve"> PAGEREF _Toc516575777 \h </w:instrText>
            </w:r>
            <w:r>
              <w:rPr>
                <w:noProof/>
                <w:webHidden/>
              </w:rPr>
            </w:r>
            <w:r>
              <w:rPr>
                <w:noProof/>
                <w:webHidden/>
              </w:rPr>
              <w:fldChar w:fldCharType="separate"/>
            </w:r>
            <w:r>
              <w:rPr>
                <w:noProof/>
                <w:webHidden/>
              </w:rPr>
              <w:t>5</w:t>
            </w:r>
            <w:r>
              <w:rPr>
                <w:noProof/>
                <w:webHidden/>
              </w:rPr>
              <w:fldChar w:fldCharType="end"/>
            </w:r>
          </w:hyperlink>
        </w:p>
        <w:p w14:paraId="4CD7FFB4" w14:textId="59AAAD71" w:rsidR="001659F6" w:rsidRDefault="001659F6">
          <w:pPr>
            <w:pStyle w:val="Inhopg2"/>
            <w:tabs>
              <w:tab w:val="left" w:pos="880"/>
              <w:tab w:val="right" w:leader="dot" w:pos="9060"/>
            </w:tabs>
            <w:rPr>
              <w:rFonts w:eastAsiaTheme="minorEastAsia" w:cstheme="minorBidi"/>
              <w:noProof/>
              <w:szCs w:val="22"/>
              <w:lang w:eastAsia="nl-NL" w:bidi="ar-SA"/>
            </w:rPr>
          </w:pPr>
          <w:hyperlink w:anchor="_Toc516575778" w:history="1">
            <w:r w:rsidRPr="007E2CF5">
              <w:rPr>
                <w:rStyle w:val="Hyperlink"/>
                <w:noProof/>
              </w:rPr>
              <w:t>2.2.</w:t>
            </w:r>
            <w:r>
              <w:rPr>
                <w:rFonts w:eastAsiaTheme="minorEastAsia" w:cstheme="minorBidi"/>
                <w:noProof/>
                <w:szCs w:val="22"/>
                <w:lang w:eastAsia="nl-NL" w:bidi="ar-SA"/>
              </w:rPr>
              <w:tab/>
            </w:r>
            <w:r w:rsidRPr="007E2CF5">
              <w:rPr>
                <w:rStyle w:val="Hyperlink"/>
                <w:noProof/>
              </w:rPr>
              <w:t>Projectresultaten fase B</w:t>
            </w:r>
            <w:r>
              <w:rPr>
                <w:noProof/>
                <w:webHidden/>
              </w:rPr>
              <w:tab/>
            </w:r>
            <w:r>
              <w:rPr>
                <w:noProof/>
                <w:webHidden/>
              </w:rPr>
              <w:fldChar w:fldCharType="begin"/>
            </w:r>
            <w:r>
              <w:rPr>
                <w:noProof/>
                <w:webHidden/>
              </w:rPr>
              <w:instrText xml:space="preserve"> PAGEREF _Toc516575778 \h </w:instrText>
            </w:r>
            <w:r>
              <w:rPr>
                <w:noProof/>
                <w:webHidden/>
              </w:rPr>
            </w:r>
            <w:r>
              <w:rPr>
                <w:noProof/>
                <w:webHidden/>
              </w:rPr>
              <w:fldChar w:fldCharType="separate"/>
            </w:r>
            <w:r>
              <w:rPr>
                <w:noProof/>
                <w:webHidden/>
              </w:rPr>
              <w:t>8</w:t>
            </w:r>
            <w:r>
              <w:rPr>
                <w:noProof/>
                <w:webHidden/>
              </w:rPr>
              <w:fldChar w:fldCharType="end"/>
            </w:r>
          </w:hyperlink>
        </w:p>
        <w:p w14:paraId="1579890A" w14:textId="6212CD22" w:rsidR="001659F6" w:rsidRDefault="001659F6">
          <w:pPr>
            <w:pStyle w:val="Inhopg2"/>
            <w:tabs>
              <w:tab w:val="left" w:pos="880"/>
              <w:tab w:val="right" w:leader="dot" w:pos="9060"/>
            </w:tabs>
            <w:rPr>
              <w:rFonts w:eastAsiaTheme="minorEastAsia" w:cstheme="minorBidi"/>
              <w:noProof/>
              <w:szCs w:val="22"/>
              <w:lang w:eastAsia="nl-NL" w:bidi="ar-SA"/>
            </w:rPr>
          </w:pPr>
          <w:hyperlink w:anchor="_Toc516575779" w:history="1">
            <w:r w:rsidRPr="007E2CF5">
              <w:rPr>
                <w:rStyle w:val="Hyperlink"/>
                <w:noProof/>
              </w:rPr>
              <w:t>2.3.</w:t>
            </w:r>
            <w:r>
              <w:rPr>
                <w:rFonts w:eastAsiaTheme="minorEastAsia" w:cstheme="minorBidi"/>
                <w:noProof/>
                <w:szCs w:val="22"/>
                <w:lang w:eastAsia="nl-NL" w:bidi="ar-SA"/>
              </w:rPr>
              <w:tab/>
            </w:r>
            <w:r w:rsidRPr="007E2CF5">
              <w:rPr>
                <w:rStyle w:val="Hyperlink"/>
                <w:noProof/>
              </w:rPr>
              <w:t>Projectresultaten fase C</w:t>
            </w:r>
            <w:r>
              <w:rPr>
                <w:noProof/>
                <w:webHidden/>
              </w:rPr>
              <w:tab/>
            </w:r>
            <w:r>
              <w:rPr>
                <w:noProof/>
                <w:webHidden/>
              </w:rPr>
              <w:fldChar w:fldCharType="begin"/>
            </w:r>
            <w:r>
              <w:rPr>
                <w:noProof/>
                <w:webHidden/>
              </w:rPr>
              <w:instrText xml:space="preserve"> PAGEREF _Toc516575779 \h </w:instrText>
            </w:r>
            <w:r>
              <w:rPr>
                <w:noProof/>
                <w:webHidden/>
              </w:rPr>
            </w:r>
            <w:r>
              <w:rPr>
                <w:noProof/>
                <w:webHidden/>
              </w:rPr>
              <w:fldChar w:fldCharType="separate"/>
            </w:r>
            <w:r>
              <w:rPr>
                <w:noProof/>
                <w:webHidden/>
              </w:rPr>
              <w:t>10</w:t>
            </w:r>
            <w:r>
              <w:rPr>
                <w:noProof/>
                <w:webHidden/>
              </w:rPr>
              <w:fldChar w:fldCharType="end"/>
            </w:r>
          </w:hyperlink>
        </w:p>
        <w:p w14:paraId="728B06A4" w14:textId="12C1CBCC" w:rsidR="001659F6" w:rsidRDefault="001659F6">
          <w:pPr>
            <w:pStyle w:val="Inhopg1"/>
            <w:tabs>
              <w:tab w:val="left" w:pos="660"/>
              <w:tab w:val="right" w:leader="dot" w:pos="9060"/>
            </w:tabs>
            <w:rPr>
              <w:rFonts w:eastAsiaTheme="minorEastAsia" w:cstheme="minorBidi"/>
              <w:noProof/>
              <w:szCs w:val="22"/>
              <w:lang w:eastAsia="nl-NL" w:bidi="ar-SA"/>
            </w:rPr>
          </w:pPr>
          <w:hyperlink w:anchor="_Toc516575780" w:history="1">
            <w:r w:rsidRPr="007E2CF5">
              <w:rPr>
                <w:rStyle w:val="Hyperlink"/>
                <w:noProof/>
              </w:rPr>
              <w:t>3.</w:t>
            </w:r>
            <w:r>
              <w:rPr>
                <w:rFonts w:eastAsiaTheme="minorEastAsia" w:cstheme="minorBidi"/>
                <w:noProof/>
                <w:szCs w:val="22"/>
                <w:lang w:eastAsia="nl-NL" w:bidi="ar-SA"/>
              </w:rPr>
              <w:tab/>
            </w:r>
            <w:r w:rsidRPr="007E2CF5">
              <w:rPr>
                <w:rStyle w:val="Hyperlink"/>
                <w:noProof/>
              </w:rPr>
              <w:t>Planning</w:t>
            </w:r>
            <w:r>
              <w:rPr>
                <w:noProof/>
                <w:webHidden/>
              </w:rPr>
              <w:tab/>
            </w:r>
            <w:r>
              <w:rPr>
                <w:noProof/>
                <w:webHidden/>
              </w:rPr>
              <w:fldChar w:fldCharType="begin"/>
            </w:r>
            <w:r>
              <w:rPr>
                <w:noProof/>
                <w:webHidden/>
              </w:rPr>
              <w:instrText xml:space="preserve"> PAGEREF _Toc516575780 \h </w:instrText>
            </w:r>
            <w:r>
              <w:rPr>
                <w:noProof/>
                <w:webHidden/>
              </w:rPr>
            </w:r>
            <w:r>
              <w:rPr>
                <w:noProof/>
                <w:webHidden/>
              </w:rPr>
              <w:fldChar w:fldCharType="separate"/>
            </w:r>
            <w:r>
              <w:rPr>
                <w:noProof/>
                <w:webHidden/>
              </w:rPr>
              <w:t>14</w:t>
            </w:r>
            <w:r>
              <w:rPr>
                <w:noProof/>
                <w:webHidden/>
              </w:rPr>
              <w:fldChar w:fldCharType="end"/>
            </w:r>
          </w:hyperlink>
        </w:p>
        <w:p w14:paraId="1435BA3A" w14:textId="23A2CCDC" w:rsidR="004C19DB" w:rsidRPr="0022268A" w:rsidRDefault="00CD197E" w:rsidP="00505ED0">
          <w:pPr>
            <w:pStyle w:val="Inhopg1"/>
            <w:tabs>
              <w:tab w:val="left" w:pos="660"/>
              <w:tab w:val="right" w:leader="dot" w:pos="9060"/>
            </w:tabs>
            <w:rPr>
              <w:b/>
              <w:bCs/>
            </w:rPr>
          </w:pPr>
          <w:r w:rsidRPr="0022268A">
            <w:fldChar w:fldCharType="end"/>
          </w:r>
        </w:p>
      </w:sdtContent>
    </w:sdt>
    <w:tbl>
      <w:tblPr>
        <w:tblStyle w:val="Tabelraster"/>
        <w:tblpPr w:leftFromText="141" w:rightFromText="141" w:vertAnchor="page" w:horzAnchor="margin" w:tblpY="1057"/>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4"/>
        <w:gridCol w:w="6804"/>
      </w:tblGrid>
      <w:tr w:rsidR="0075394A" w:rsidRPr="0022268A" w14:paraId="7EA7D14B" w14:textId="77777777" w:rsidTr="009F36EA">
        <w:trPr>
          <w:trHeight w:hRule="exact" w:val="590"/>
        </w:trPr>
        <w:tc>
          <w:tcPr>
            <w:tcW w:w="1985" w:type="dxa"/>
            <w:tcBorders>
              <w:bottom w:val="single" w:sz="8" w:space="0" w:color="auto"/>
            </w:tcBorders>
          </w:tcPr>
          <w:p w14:paraId="593869B4" w14:textId="04C30FCD" w:rsidR="0075394A" w:rsidRPr="0022268A" w:rsidRDefault="009F36EA" w:rsidP="009F36EA">
            <w:pPr>
              <w:pStyle w:val="stlDetails"/>
              <w:ind w:firstLine="708"/>
            </w:pPr>
            <w:bookmarkStart w:id="0" w:name="InfoTable"/>
            <w:r w:rsidRPr="0022268A">
              <w:rPr>
                <w:noProof/>
                <w:sz w:val="14"/>
                <w:lang w:eastAsia="nl-NL" w:bidi="ar-SA"/>
              </w:rPr>
              <mc:AlternateContent>
                <mc:Choice Requires="wps">
                  <w:drawing>
                    <wp:anchor distT="0" distB="0" distL="114300" distR="114300" simplePos="0" relativeHeight="251659264" behindDoc="0" locked="0" layoutInCell="1" allowOverlap="1" wp14:anchorId="4A41EA0A" wp14:editId="16043C34">
                      <wp:simplePos x="0" y="0"/>
                      <wp:positionH relativeFrom="margin">
                        <wp:posOffset>-1270</wp:posOffset>
                      </wp:positionH>
                      <wp:positionV relativeFrom="margin">
                        <wp:posOffset>7620</wp:posOffset>
                      </wp:positionV>
                      <wp:extent cx="6454140" cy="348615"/>
                      <wp:effectExtent l="0" t="0" r="3810" b="133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65308" w14:textId="11292D14" w:rsidR="000B2AAC" w:rsidRDefault="000B2AAC" w:rsidP="009F36EA">
                                  <w:pPr>
                                    <w:pStyle w:val="stlDocumentName"/>
                                  </w:pPr>
                                  <w:r>
                                    <w:t xml:space="preserve">Projectvoorstel </w:t>
                                  </w:r>
                                  <w:r w:rsidRPr="00BA36A7">
                                    <w:t>Toekomstbeeld Toegang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1EA0A" id="_x0000_t202" coordsize="21600,21600" o:spt="202" path="m,l,21600r21600,l21600,xe">
                      <v:stroke joinstyle="miter"/>
                      <v:path gradientshapeok="t" o:connecttype="rect"/>
                    </v:shapetype>
                    <v:shape id="Text Box 1" o:spid="_x0000_s1026" type="#_x0000_t202" style="position:absolute;left:0;text-align:left;margin-left:-.1pt;margin-top:.6pt;width:508.2pt;height:2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" filled="f" stroked="f">
                      <v:textbox inset="0,0,0,0">
                        <w:txbxContent>
                          <w:p w14:paraId="14D65308" w14:textId="11292D14" w:rsidR="000B2AAC" w:rsidRDefault="000B2AAC" w:rsidP="009F36EA">
                            <w:pPr>
                              <w:pStyle w:val="stlDocumentName"/>
                            </w:pPr>
                            <w:r>
                              <w:t xml:space="preserve">Projectvoorstel </w:t>
                            </w:r>
                            <w:r w:rsidRPr="00BA36A7">
                              <w:t>Toekomstbeeld Toegang</w:t>
                            </w:r>
                          </w:p>
                        </w:txbxContent>
                      </v:textbox>
                      <w10:wrap anchorx="margin" anchory="margin"/>
                    </v:shape>
                  </w:pict>
                </mc:Fallback>
              </mc:AlternateContent>
            </w:r>
          </w:p>
        </w:tc>
        <w:tc>
          <w:tcPr>
            <w:tcW w:w="284" w:type="dxa"/>
            <w:tcBorders>
              <w:bottom w:val="single" w:sz="8" w:space="0" w:color="auto"/>
            </w:tcBorders>
          </w:tcPr>
          <w:p w14:paraId="643C0112" w14:textId="77777777" w:rsidR="0075394A" w:rsidRPr="0022268A" w:rsidRDefault="0075394A" w:rsidP="009F36EA">
            <w:pPr>
              <w:pStyle w:val="stlDetails"/>
            </w:pPr>
          </w:p>
        </w:tc>
        <w:tc>
          <w:tcPr>
            <w:tcW w:w="6804" w:type="dxa"/>
            <w:tcBorders>
              <w:bottom w:val="single" w:sz="8" w:space="0" w:color="auto"/>
            </w:tcBorders>
          </w:tcPr>
          <w:p w14:paraId="6D01F1D8" w14:textId="77777777" w:rsidR="0075394A" w:rsidRPr="0022268A" w:rsidRDefault="0075394A" w:rsidP="009F36EA">
            <w:pPr>
              <w:pStyle w:val="stlDetails"/>
            </w:pPr>
          </w:p>
        </w:tc>
      </w:tr>
      <w:tr w:rsidR="0075394A" w:rsidRPr="0022268A" w14:paraId="57288253" w14:textId="77777777" w:rsidTr="009F36EA">
        <w:tc>
          <w:tcPr>
            <w:tcW w:w="1985" w:type="dxa"/>
            <w:tcBorders>
              <w:top w:val="single" w:sz="8" w:space="0" w:color="auto"/>
            </w:tcBorders>
          </w:tcPr>
          <w:p w14:paraId="071524C2" w14:textId="77777777" w:rsidR="0075394A" w:rsidRPr="0022268A" w:rsidRDefault="0075394A" w:rsidP="009F36EA">
            <w:pPr>
              <w:pStyle w:val="stlDetails"/>
            </w:pPr>
          </w:p>
        </w:tc>
        <w:tc>
          <w:tcPr>
            <w:tcW w:w="284" w:type="dxa"/>
            <w:tcBorders>
              <w:top w:val="single" w:sz="8" w:space="0" w:color="auto"/>
            </w:tcBorders>
          </w:tcPr>
          <w:p w14:paraId="512FD95A" w14:textId="77777777" w:rsidR="0075394A" w:rsidRPr="0022268A" w:rsidRDefault="0075394A" w:rsidP="009F36EA">
            <w:pPr>
              <w:pStyle w:val="stlDetails"/>
            </w:pPr>
          </w:p>
        </w:tc>
        <w:tc>
          <w:tcPr>
            <w:tcW w:w="6804" w:type="dxa"/>
            <w:tcBorders>
              <w:top w:val="single" w:sz="8" w:space="0" w:color="auto"/>
            </w:tcBorders>
          </w:tcPr>
          <w:p w14:paraId="33B23859" w14:textId="77777777" w:rsidR="0075394A" w:rsidRPr="0022268A" w:rsidRDefault="0075394A" w:rsidP="009F36EA">
            <w:pPr>
              <w:pStyle w:val="stlDetails"/>
            </w:pPr>
          </w:p>
        </w:tc>
      </w:tr>
      <w:tr w:rsidR="0075394A" w:rsidRPr="0022268A" w14:paraId="4DB38FD6" w14:textId="77777777" w:rsidTr="009F36EA">
        <w:tc>
          <w:tcPr>
            <w:tcW w:w="1985" w:type="dxa"/>
          </w:tcPr>
          <w:p w14:paraId="481C9BBE" w14:textId="2581AAC7" w:rsidR="0075394A" w:rsidRPr="0022268A" w:rsidRDefault="00943FE9" w:rsidP="009F36EA">
            <w:pPr>
              <w:pStyle w:val="stlDetails"/>
              <w:rPr>
                <w:sz w:val="22"/>
              </w:rPr>
            </w:pPr>
            <w:bookmarkStart w:id="1" w:name="bmTo" w:colFirst="2" w:colLast="2"/>
            <w:r w:rsidRPr="0022268A">
              <w:rPr>
                <w:sz w:val="22"/>
              </w:rPr>
              <w:t>Aan</w:t>
            </w:r>
          </w:p>
        </w:tc>
        <w:tc>
          <w:tcPr>
            <w:tcW w:w="284" w:type="dxa"/>
          </w:tcPr>
          <w:p w14:paraId="0C8FAFF4" w14:textId="77777777" w:rsidR="0075394A" w:rsidRPr="0022268A" w:rsidRDefault="0075394A" w:rsidP="009F36EA">
            <w:pPr>
              <w:pStyle w:val="stlDetails"/>
              <w:rPr>
                <w:sz w:val="22"/>
              </w:rPr>
            </w:pPr>
          </w:p>
        </w:tc>
        <w:tc>
          <w:tcPr>
            <w:tcW w:w="6804" w:type="dxa"/>
            <w:shd w:val="clear" w:color="auto" w:fill="FFFFFF" w:themeFill="background1"/>
          </w:tcPr>
          <w:p w14:paraId="7F5DD4A4" w14:textId="2C7D2C82" w:rsidR="0075394A" w:rsidRPr="0022268A" w:rsidRDefault="001737B8" w:rsidP="009F36EA">
            <w:pPr>
              <w:pStyle w:val="stlDetails"/>
              <w:rPr>
                <w:sz w:val="22"/>
              </w:rPr>
            </w:pPr>
            <w:r w:rsidRPr="0022268A">
              <w:rPr>
                <w:sz w:val="22"/>
              </w:rPr>
              <w:t>Architectuurraad</w:t>
            </w:r>
          </w:p>
        </w:tc>
      </w:tr>
      <w:tr w:rsidR="00380E87" w:rsidRPr="0022268A" w14:paraId="33B7D425" w14:textId="77777777" w:rsidTr="009F36EA">
        <w:tc>
          <w:tcPr>
            <w:tcW w:w="1985" w:type="dxa"/>
          </w:tcPr>
          <w:p w14:paraId="7CA1F31C" w14:textId="77777777" w:rsidR="00380E87" w:rsidRPr="0022268A" w:rsidRDefault="00380E87" w:rsidP="009F36EA">
            <w:pPr>
              <w:pStyle w:val="stlDetails"/>
              <w:rPr>
                <w:sz w:val="22"/>
              </w:rPr>
            </w:pPr>
            <w:bookmarkStart w:id="2" w:name="bmToSpacer" w:colFirst="0" w:colLast="2"/>
            <w:bookmarkEnd w:id="1"/>
          </w:p>
        </w:tc>
        <w:tc>
          <w:tcPr>
            <w:tcW w:w="284" w:type="dxa"/>
          </w:tcPr>
          <w:p w14:paraId="6BF8685D" w14:textId="77777777" w:rsidR="00380E87" w:rsidRPr="0022268A" w:rsidRDefault="00380E87" w:rsidP="009F36EA">
            <w:pPr>
              <w:pStyle w:val="stlDetails"/>
              <w:rPr>
                <w:sz w:val="22"/>
              </w:rPr>
            </w:pPr>
          </w:p>
        </w:tc>
        <w:tc>
          <w:tcPr>
            <w:tcW w:w="6804" w:type="dxa"/>
            <w:shd w:val="clear" w:color="auto" w:fill="FFFFFF" w:themeFill="background1"/>
          </w:tcPr>
          <w:p w14:paraId="33C8A6E8" w14:textId="77777777" w:rsidR="00380E87" w:rsidRPr="0022268A" w:rsidRDefault="00380E87" w:rsidP="009F36EA">
            <w:pPr>
              <w:pStyle w:val="stlDetails"/>
              <w:rPr>
                <w:sz w:val="22"/>
              </w:rPr>
            </w:pPr>
          </w:p>
        </w:tc>
      </w:tr>
      <w:tr w:rsidR="0075394A" w:rsidRPr="0022268A" w14:paraId="0BCF56EE" w14:textId="77777777" w:rsidTr="009F36EA">
        <w:tc>
          <w:tcPr>
            <w:tcW w:w="1985" w:type="dxa"/>
          </w:tcPr>
          <w:p w14:paraId="2E525C52" w14:textId="1EE97395" w:rsidR="0075394A" w:rsidRPr="0022268A" w:rsidRDefault="00943FE9" w:rsidP="009F36EA">
            <w:pPr>
              <w:pStyle w:val="stlDetails"/>
              <w:rPr>
                <w:sz w:val="22"/>
              </w:rPr>
            </w:pPr>
            <w:bookmarkStart w:id="3" w:name="bmFrom" w:colFirst="2" w:colLast="2"/>
            <w:bookmarkEnd w:id="2"/>
            <w:r w:rsidRPr="0022268A">
              <w:rPr>
                <w:sz w:val="22"/>
              </w:rPr>
              <w:t>Van</w:t>
            </w:r>
          </w:p>
        </w:tc>
        <w:tc>
          <w:tcPr>
            <w:tcW w:w="284" w:type="dxa"/>
          </w:tcPr>
          <w:p w14:paraId="28AC7734" w14:textId="77777777" w:rsidR="0075394A" w:rsidRPr="0022268A" w:rsidRDefault="0075394A" w:rsidP="009F36EA">
            <w:pPr>
              <w:pStyle w:val="stlDetails"/>
              <w:rPr>
                <w:sz w:val="22"/>
              </w:rPr>
            </w:pPr>
          </w:p>
        </w:tc>
        <w:tc>
          <w:tcPr>
            <w:tcW w:w="6804" w:type="dxa"/>
            <w:shd w:val="clear" w:color="auto" w:fill="FFFFFF" w:themeFill="background1"/>
          </w:tcPr>
          <w:p w14:paraId="7B65CF51" w14:textId="155F4643" w:rsidR="0075394A" w:rsidRPr="0022268A" w:rsidRDefault="009F36EA" w:rsidP="009F36EA">
            <w:pPr>
              <w:pStyle w:val="stlDetails"/>
              <w:rPr>
                <w:sz w:val="22"/>
              </w:rPr>
            </w:pPr>
            <w:r w:rsidRPr="0022268A">
              <w:rPr>
                <w:sz w:val="22"/>
              </w:rPr>
              <w:t>Edustandaard Werkgroep IAA</w:t>
            </w:r>
          </w:p>
        </w:tc>
      </w:tr>
      <w:tr w:rsidR="00380E87" w:rsidRPr="0022268A" w14:paraId="0AE47CD2" w14:textId="77777777" w:rsidTr="009F36EA">
        <w:tc>
          <w:tcPr>
            <w:tcW w:w="1985" w:type="dxa"/>
          </w:tcPr>
          <w:p w14:paraId="2C46AFB8" w14:textId="77777777" w:rsidR="00380E87" w:rsidRPr="0022268A" w:rsidRDefault="00380E87" w:rsidP="009F36EA">
            <w:pPr>
              <w:pStyle w:val="stlDetails"/>
              <w:rPr>
                <w:sz w:val="22"/>
              </w:rPr>
            </w:pPr>
            <w:bookmarkStart w:id="4" w:name="bmFromSpacer" w:colFirst="0" w:colLast="2"/>
            <w:bookmarkEnd w:id="3"/>
          </w:p>
        </w:tc>
        <w:tc>
          <w:tcPr>
            <w:tcW w:w="284" w:type="dxa"/>
          </w:tcPr>
          <w:p w14:paraId="2ECFF5B8" w14:textId="77777777" w:rsidR="00380E87" w:rsidRPr="0022268A" w:rsidRDefault="00380E87" w:rsidP="009F36EA">
            <w:pPr>
              <w:pStyle w:val="stlDetails"/>
              <w:rPr>
                <w:sz w:val="22"/>
              </w:rPr>
            </w:pPr>
          </w:p>
        </w:tc>
        <w:tc>
          <w:tcPr>
            <w:tcW w:w="6804" w:type="dxa"/>
            <w:shd w:val="clear" w:color="auto" w:fill="FFFFFF" w:themeFill="background1"/>
          </w:tcPr>
          <w:p w14:paraId="7B125F71" w14:textId="77777777" w:rsidR="00380E87" w:rsidRPr="0022268A" w:rsidRDefault="00380E87" w:rsidP="009F36EA">
            <w:pPr>
              <w:pStyle w:val="stlDetails"/>
              <w:rPr>
                <w:sz w:val="22"/>
              </w:rPr>
            </w:pPr>
          </w:p>
        </w:tc>
      </w:tr>
      <w:tr w:rsidR="0075394A" w:rsidRPr="0022268A" w14:paraId="160A1B89" w14:textId="77777777" w:rsidTr="009F36EA">
        <w:tc>
          <w:tcPr>
            <w:tcW w:w="1985" w:type="dxa"/>
          </w:tcPr>
          <w:p w14:paraId="7A95470C" w14:textId="2D88151F" w:rsidR="0075394A" w:rsidRPr="0022268A" w:rsidRDefault="00943FE9" w:rsidP="009F36EA">
            <w:pPr>
              <w:pStyle w:val="stlDetails"/>
              <w:rPr>
                <w:sz w:val="22"/>
              </w:rPr>
            </w:pPr>
            <w:bookmarkStart w:id="5" w:name="bmDate" w:colFirst="2" w:colLast="2"/>
            <w:bookmarkEnd w:id="4"/>
            <w:r w:rsidRPr="0022268A">
              <w:rPr>
                <w:sz w:val="22"/>
              </w:rPr>
              <w:t>Datum</w:t>
            </w:r>
          </w:p>
        </w:tc>
        <w:tc>
          <w:tcPr>
            <w:tcW w:w="284" w:type="dxa"/>
          </w:tcPr>
          <w:p w14:paraId="4BD3917E" w14:textId="77777777" w:rsidR="0075394A" w:rsidRPr="0022268A" w:rsidRDefault="0075394A" w:rsidP="009F36EA">
            <w:pPr>
              <w:pStyle w:val="stlDetails"/>
              <w:rPr>
                <w:sz w:val="22"/>
              </w:rPr>
            </w:pPr>
          </w:p>
        </w:tc>
        <w:tc>
          <w:tcPr>
            <w:tcW w:w="6804" w:type="dxa"/>
            <w:shd w:val="clear" w:color="auto" w:fill="FFFFFF" w:themeFill="background1"/>
          </w:tcPr>
          <w:p w14:paraId="0E816B9D" w14:textId="4DC9585E" w:rsidR="0075394A" w:rsidRPr="0022268A" w:rsidRDefault="00A34C95" w:rsidP="009F36EA">
            <w:pPr>
              <w:pStyle w:val="stlDetails"/>
              <w:rPr>
                <w:sz w:val="22"/>
              </w:rPr>
            </w:pPr>
            <w:r>
              <w:rPr>
                <w:sz w:val="22"/>
              </w:rPr>
              <w:t>Juni</w:t>
            </w:r>
            <w:r w:rsidR="009F36EA" w:rsidRPr="0022268A">
              <w:rPr>
                <w:sz w:val="22"/>
              </w:rPr>
              <w:t xml:space="preserve"> 2018</w:t>
            </w:r>
          </w:p>
        </w:tc>
      </w:tr>
      <w:tr w:rsidR="00380E87" w:rsidRPr="0022268A" w14:paraId="1BAD8E9D" w14:textId="77777777" w:rsidTr="009F36EA">
        <w:tc>
          <w:tcPr>
            <w:tcW w:w="1985" w:type="dxa"/>
          </w:tcPr>
          <w:p w14:paraId="1CCF24C6" w14:textId="77777777" w:rsidR="00380E87" w:rsidRPr="0022268A" w:rsidRDefault="00380E87" w:rsidP="009F36EA">
            <w:pPr>
              <w:pStyle w:val="stlDetails"/>
              <w:rPr>
                <w:sz w:val="22"/>
              </w:rPr>
            </w:pPr>
            <w:bookmarkStart w:id="6" w:name="bmDateSpacer" w:colFirst="0" w:colLast="2"/>
            <w:bookmarkEnd w:id="5"/>
          </w:p>
        </w:tc>
        <w:tc>
          <w:tcPr>
            <w:tcW w:w="284" w:type="dxa"/>
          </w:tcPr>
          <w:p w14:paraId="51C276C7" w14:textId="77777777" w:rsidR="00380E87" w:rsidRPr="0022268A" w:rsidRDefault="00380E87" w:rsidP="009F36EA">
            <w:pPr>
              <w:pStyle w:val="stlDetails"/>
              <w:rPr>
                <w:sz w:val="22"/>
              </w:rPr>
            </w:pPr>
          </w:p>
        </w:tc>
        <w:tc>
          <w:tcPr>
            <w:tcW w:w="6804" w:type="dxa"/>
            <w:shd w:val="clear" w:color="auto" w:fill="FFFFFF" w:themeFill="background1"/>
          </w:tcPr>
          <w:p w14:paraId="2C5388A3" w14:textId="77777777" w:rsidR="00380E87" w:rsidRPr="0022268A" w:rsidRDefault="00380E87" w:rsidP="009F36EA">
            <w:pPr>
              <w:pStyle w:val="stlDetails"/>
              <w:rPr>
                <w:sz w:val="22"/>
              </w:rPr>
            </w:pPr>
          </w:p>
        </w:tc>
      </w:tr>
      <w:tr w:rsidR="0075394A" w:rsidRPr="0022268A" w14:paraId="1D42945B" w14:textId="77777777" w:rsidTr="009F36EA">
        <w:tc>
          <w:tcPr>
            <w:tcW w:w="1985" w:type="dxa"/>
          </w:tcPr>
          <w:p w14:paraId="7827B691" w14:textId="77777777" w:rsidR="0075394A" w:rsidRPr="0022268A" w:rsidRDefault="00943FE9" w:rsidP="009F36EA">
            <w:pPr>
              <w:pStyle w:val="stlDetails"/>
              <w:rPr>
                <w:sz w:val="22"/>
              </w:rPr>
            </w:pPr>
            <w:bookmarkStart w:id="7" w:name="bmSubject" w:colFirst="2" w:colLast="2"/>
            <w:bookmarkEnd w:id="6"/>
            <w:r w:rsidRPr="0022268A">
              <w:rPr>
                <w:sz w:val="22"/>
              </w:rPr>
              <w:t>Onderwerp</w:t>
            </w:r>
          </w:p>
          <w:p w14:paraId="5BCBF370" w14:textId="77777777" w:rsidR="00D10188" w:rsidRPr="0022268A" w:rsidRDefault="00D10188" w:rsidP="009F36EA">
            <w:pPr>
              <w:pStyle w:val="stlDetails"/>
              <w:rPr>
                <w:sz w:val="22"/>
              </w:rPr>
            </w:pPr>
          </w:p>
          <w:p w14:paraId="6C44D5C1" w14:textId="68A7234B" w:rsidR="00D10188" w:rsidRPr="0022268A" w:rsidRDefault="00D10188" w:rsidP="009F36EA">
            <w:pPr>
              <w:pStyle w:val="stlDetails"/>
              <w:rPr>
                <w:sz w:val="22"/>
              </w:rPr>
            </w:pPr>
            <w:r w:rsidRPr="0022268A">
              <w:rPr>
                <w:sz w:val="22"/>
              </w:rPr>
              <w:t>Status</w:t>
            </w:r>
          </w:p>
        </w:tc>
        <w:tc>
          <w:tcPr>
            <w:tcW w:w="284" w:type="dxa"/>
          </w:tcPr>
          <w:p w14:paraId="27C93A36" w14:textId="77777777" w:rsidR="0075394A" w:rsidRPr="0022268A" w:rsidRDefault="0075394A" w:rsidP="009F36EA">
            <w:pPr>
              <w:pStyle w:val="stlDetails"/>
              <w:rPr>
                <w:sz w:val="22"/>
              </w:rPr>
            </w:pPr>
          </w:p>
        </w:tc>
        <w:tc>
          <w:tcPr>
            <w:tcW w:w="6804" w:type="dxa"/>
            <w:shd w:val="clear" w:color="auto" w:fill="FFFFFF" w:themeFill="background1"/>
          </w:tcPr>
          <w:p w14:paraId="3A4F0CDB" w14:textId="0B784875" w:rsidR="0075394A" w:rsidRPr="0022268A" w:rsidRDefault="009F36EA" w:rsidP="009F36EA">
            <w:pPr>
              <w:pStyle w:val="stlDetails"/>
              <w:rPr>
                <w:sz w:val="22"/>
              </w:rPr>
            </w:pPr>
            <w:r w:rsidRPr="0022268A">
              <w:rPr>
                <w:sz w:val="22"/>
              </w:rPr>
              <w:t xml:space="preserve">Projectvoorstel </w:t>
            </w:r>
            <w:r w:rsidR="00BA36A7" w:rsidRPr="0022268A">
              <w:rPr>
                <w:sz w:val="22"/>
              </w:rPr>
              <w:t xml:space="preserve"> Toekomstbeeld Toegang</w:t>
            </w:r>
          </w:p>
          <w:p w14:paraId="324C2596" w14:textId="77777777" w:rsidR="00D10188" w:rsidRPr="0022268A" w:rsidRDefault="00D10188" w:rsidP="009F36EA">
            <w:pPr>
              <w:pStyle w:val="stlDetails"/>
              <w:rPr>
                <w:sz w:val="22"/>
              </w:rPr>
            </w:pPr>
          </w:p>
          <w:p w14:paraId="6DCAEF13" w14:textId="09895E53" w:rsidR="00D10188" w:rsidRPr="0022268A" w:rsidRDefault="00D10188" w:rsidP="009F36EA">
            <w:pPr>
              <w:pStyle w:val="stlDetails"/>
              <w:rPr>
                <w:sz w:val="22"/>
              </w:rPr>
            </w:pPr>
            <w:r w:rsidRPr="0022268A">
              <w:rPr>
                <w:sz w:val="22"/>
              </w:rPr>
              <w:t>Concept</w:t>
            </w:r>
          </w:p>
        </w:tc>
      </w:tr>
      <w:bookmarkEnd w:id="7"/>
      <w:tr w:rsidR="0075394A" w:rsidRPr="0022268A" w14:paraId="414F9E2D" w14:textId="77777777" w:rsidTr="009F36EA">
        <w:tc>
          <w:tcPr>
            <w:tcW w:w="1985" w:type="dxa"/>
            <w:tcBorders>
              <w:bottom w:val="single" w:sz="8" w:space="0" w:color="auto"/>
            </w:tcBorders>
          </w:tcPr>
          <w:p w14:paraId="1E4222A1" w14:textId="1206890D" w:rsidR="00505ED0" w:rsidRPr="0022268A" w:rsidRDefault="00505ED0" w:rsidP="009F36EA">
            <w:pPr>
              <w:pStyle w:val="stlDetails"/>
            </w:pPr>
          </w:p>
        </w:tc>
        <w:tc>
          <w:tcPr>
            <w:tcW w:w="284" w:type="dxa"/>
            <w:tcBorders>
              <w:bottom w:val="single" w:sz="8" w:space="0" w:color="auto"/>
            </w:tcBorders>
          </w:tcPr>
          <w:p w14:paraId="6A373D79" w14:textId="77777777" w:rsidR="0075394A" w:rsidRPr="0022268A" w:rsidRDefault="0075394A" w:rsidP="009F36EA">
            <w:pPr>
              <w:pStyle w:val="stlDetails"/>
            </w:pPr>
          </w:p>
        </w:tc>
        <w:tc>
          <w:tcPr>
            <w:tcW w:w="6804" w:type="dxa"/>
            <w:tcBorders>
              <w:bottom w:val="single" w:sz="8" w:space="0" w:color="auto"/>
            </w:tcBorders>
          </w:tcPr>
          <w:p w14:paraId="643E33A1" w14:textId="77777777" w:rsidR="0075394A" w:rsidRPr="0022268A" w:rsidRDefault="0075394A" w:rsidP="009F36EA">
            <w:pPr>
              <w:pStyle w:val="stlDetails"/>
            </w:pPr>
          </w:p>
        </w:tc>
      </w:tr>
    </w:tbl>
    <w:p w14:paraId="2AD7214A" w14:textId="77777777" w:rsidR="00505ED0" w:rsidRPr="0022268A" w:rsidRDefault="00505ED0" w:rsidP="00505ED0">
      <w:pPr>
        <w:pStyle w:val="Kop2"/>
        <w:numPr>
          <w:ilvl w:val="0"/>
          <w:numId w:val="0"/>
        </w:numPr>
        <w:rPr>
          <w:sz w:val="22"/>
          <w:szCs w:val="22"/>
        </w:rPr>
      </w:pPr>
      <w:bookmarkStart w:id="8" w:name="_Toc513465456"/>
      <w:bookmarkEnd w:id="0"/>
    </w:p>
    <w:p w14:paraId="1464D388" w14:textId="77777777" w:rsidR="00505ED0" w:rsidRPr="0022268A" w:rsidRDefault="00505ED0" w:rsidP="00505ED0">
      <w:pPr>
        <w:rPr>
          <w:rFonts w:asciiTheme="majorHAnsi" w:eastAsiaTheme="majorEastAsia" w:hAnsiTheme="majorHAnsi" w:cs="Mangal"/>
        </w:rPr>
      </w:pPr>
      <w:r w:rsidRPr="0022268A">
        <w:br w:type="page"/>
      </w:r>
    </w:p>
    <w:p w14:paraId="44BD8CBD" w14:textId="4AE7E388" w:rsidR="00505ED0" w:rsidRPr="0022268A" w:rsidRDefault="00505ED0" w:rsidP="00505ED0">
      <w:pPr>
        <w:pStyle w:val="Kop1"/>
        <w:rPr>
          <w:sz w:val="24"/>
        </w:rPr>
      </w:pPr>
      <w:bookmarkStart w:id="9" w:name="_Toc516575771"/>
      <w:r w:rsidRPr="0022268A">
        <w:rPr>
          <w:sz w:val="24"/>
        </w:rPr>
        <w:lastRenderedPageBreak/>
        <w:t>Inleiding</w:t>
      </w:r>
      <w:bookmarkEnd w:id="9"/>
    </w:p>
    <w:p w14:paraId="10303FE5" w14:textId="13086955" w:rsidR="00777A6B" w:rsidRPr="0022268A" w:rsidRDefault="00777A6B" w:rsidP="00777A6B">
      <w:pPr>
        <w:pStyle w:val="Kop2"/>
        <w:numPr>
          <w:ilvl w:val="1"/>
          <w:numId w:val="3"/>
        </w:numPr>
        <w:rPr>
          <w:sz w:val="22"/>
          <w:szCs w:val="22"/>
        </w:rPr>
      </w:pPr>
      <w:bookmarkStart w:id="10" w:name="_Toc516575772"/>
      <w:r w:rsidRPr="0022268A">
        <w:rPr>
          <w:sz w:val="22"/>
          <w:szCs w:val="22"/>
        </w:rPr>
        <w:t>Aanleiding en doelstelling</w:t>
      </w:r>
      <w:bookmarkEnd w:id="8"/>
      <w:bookmarkEnd w:id="10"/>
    </w:p>
    <w:p w14:paraId="05903ED7" w14:textId="3C08CDA6" w:rsidR="00A34C95" w:rsidRDefault="00777A6B" w:rsidP="00777A6B">
      <w:pPr>
        <w:rPr>
          <w:sz w:val="22"/>
          <w:szCs w:val="22"/>
        </w:rPr>
      </w:pPr>
      <w:r w:rsidRPr="0022268A">
        <w:rPr>
          <w:sz w:val="22"/>
          <w:szCs w:val="22"/>
        </w:rPr>
        <w:t>In opdracht van de Standaardisatieraad is er een werkgroep IAA</w:t>
      </w:r>
      <w:r w:rsidRPr="0022268A">
        <w:rPr>
          <w:rStyle w:val="Voetnootmarkering"/>
          <w:sz w:val="22"/>
          <w:szCs w:val="22"/>
        </w:rPr>
        <w:footnoteReference w:id="2"/>
      </w:r>
      <w:r w:rsidRPr="0022268A">
        <w:rPr>
          <w:sz w:val="22"/>
          <w:szCs w:val="22"/>
        </w:rPr>
        <w:t xml:space="preserve"> opgericht om te onderzoeken of de toekomstbeelden die op diverse plekken </w:t>
      </w:r>
      <w:r w:rsidR="00BC7DD8">
        <w:rPr>
          <w:sz w:val="22"/>
          <w:szCs w:val="22"/>
        </w:rPr>
        <w:t xml:space="preserve">binnen het onderwijsdomein </w:t>
      </w:r>
      <w:r w:rsidRPr="0022268A">
        <w:rPr>
          <w:sz w:val="22"/>
          <w:szCs w:val="22"/>
        </w:rPr>
        <w:t>worden ontwikkeld op elkaar aansluiten en in lijn zijn met Rijksbrede ontwikkelingen. Deze werkgroep was breed samengesteld</w:t>
      </w:r>
      <w:r w:rsidR="00BC7DD8">
        <w:rPr>
          <w:sz w:val="22"/>
          <w:szCs w:val="22"/>
        </w:rPr>
        <w:t xml:space="preserve"> uit diverse onderwijspartijen</w:t>
      </w:r>
      <w:r w:rsidRPr="0022268A">
        <w:rPr>
          <w:sz w:val="22"/>
          <w:szCs w:val="22"/>
        </w:rPr>
        <w:t xml:space="preserve">. Zowel overheid als private partijen waren vertegenwoordigd  met een goede inbreng van alle sectoren. </w:t>
      </w:r>
      <w:r w:rsidR="00BC7DD8" w:rsidRPr="0022268A">
        <w:rPr>
          <w:sz w:val="22"/>
          <w:szCs w:val="22"/>
        </w:rPr>
        <w:t>De</w:t>
      </w:r>
      <w:r w:rsidR="00BC7DD8">
        <w:rPr>
          <w:sz w:val="22"/>
          <w:szCs w:val="22"/>
        </w:rPr>
        <w:t xml:space="preserve"> geselecteerde</w:t>
      </w:r>
      <w:r w:rsidR="00BC7DD8" w:rsidRPr="0022268A">
        <w:rPr>
          <w:sz w:val="22"/>
          <w:szCs w:val="22"/>
        </w:rPr>
        <w:t xml:space="preserve"> </w:t>
      </w:r>
      <w:r w:rsidRPr="0022268A">
        <w:rPr>
          <w:sz w:val="22"/>
          <w:szCs w:val="22"/>
        </w:rPr>
        <w:t>toekomstbeelden zijn redelijk globaal. Daarom zijn van alle sectoren use</w:t>
      </w:r>
      <w:r w:rsidRPr="0022268A">
        <w:rPr>
          <w:b/>
          <w:bCs/>
          <w:sz w:val="22"/>
          <w:szCs w:val="22"/>
        </w:rPr>
        <w:t xml:space="preserve"> </w:t>
      </w:r>
      <w:r w:rsidRPr="0022268A">
        <w:rPr>
          <w:sz w:val="22"/>
          <w:szCs w:val="22"/>
        </w:rPr>
        <w:t xml:space="preserve">cases opgesteld om op gedetailleerder niveau de wijze van toegang te kunnen </w:t>
      </w:r>
      <w:r w:rsidR="00BC7DD8">
        <w:rPr>
          <w:sz w:val="22"/>
          <w:szCs w:val="22"/>
        </w:rPr>
        <w:t>onderzoek</w:t>
      </w:r>
      <w:r w:rsidR="00BC7DD8" w:rsidRPr="0022268A">
        <w:rPr>
          <w:sz w:val="22"/>
          <w:szCs w:val="22"/>
        </w:rPr>
        <w:t>en</w:t>
      </w:r>
      <w:r w:rsidRPr="0022268A">
        <w:rPr>
          <w:sz w:val="22"/>
          <w:szCs w:val="22"/>
        </w:rPr>
        <w:t>. De werkgroep heeft de toekomstbeelden en use</w:t>
      </w:r>
      <w:r w:rsidRPr="0022268A">
        <w:rPr>
          <w:b/>
          <w:bCs/>
          <w:sz w:val="22"/>
          <w:szCs w:val="22"/>
        </w:rPr>
        <w:t xml:space="preserve"> </w:t>
      </w:r>
      <w:r w:rsidRPr="0022268A">
        <w:rPr>
          <w:sz w:val="22"/>
          <w:szCs w:val="22"/>
        </w:rPr>
        <w:t xml:space="preserve">cases met elkaar vergeleken en </w:t>
      </w:r>
      <w:r w:rsidR="00BC7DD8">
        <w:rPr>
          <w:sz w:val="22"/>
          <w:szCs w:val="22"/>
        </w:rPr>
        <w:t xml:space="preserve">de overeenkomsten en verschillen </w:t>
      </w:r>
      <w:r w:rsidRPr="0022268A">
        <w:rPr>
          <w:sz w:val="22"/>
          <w:szCs w:val="22"/>
        </w:rPr>
        <w:t>geanalyseerd. De analyse heeft voor verschillende aandachtsgebieden een aantal bevindgingen opgeleverd. Voor een aantal bevindingen zijn adviezen geformuleerd, voor overige is nader onderzoek vereist. Deze bevindingen en adviezen zijn gevat in de Notitie Analyse IAA initiatieven</w:t>
      </w:r>
      <w:r w:rsidRPr="0022268A">
        <w:rPr>
          <w:rStyle w:val="Voetnootmarkering"/>
          <w:sz w:val="22"/>
          <w:szCs w:val="22"/>
        </w:rPr>
        <w:footnoteReference w:id="3"/>
      </w:r>
      <w:r w:rsidRPr="0022268A">
        <w:rPr>
          <w:sz w:val="22"/>
          <w:szCs w:val="22"/>
        </w:rPr>
        <w:t>.</w:t>
      </w:r>
    </w:p>
    <w:p w14:paraId="52239AE2" w14:textId="77777777" w:rsidR="00A34C95" w:rsidRPr="0022268A" w:rsidRDefault="00A34C95" w:rsidP="00777A6B">
      <w:pPr>
        <w:rPr>
          <w:sz w:val="22"/>
          <w:szCs w:val="22"/>
        </w:rPr>
      </w:pPr>
    </w:p>
    <w:p w14:paraId="3B19B80D" w14:textId="77777777" w:rsidR="00777A6B" w:rsidRPr="0022268A" w:rsidRDefault="00777A6B" w:rsidP="00777A6B">
      <w:pPr>
        <w:rPr>
          <w:sz w:val="22"/>
          <w:szCs w:val="22"/>
        </w:rPr>
      </w:pPr>
      <w:r w:rsidRPr="0022268A">
        <w:rPr>
          <w:sz w:val="22"/>
          <w:szCs w:val="22"/>
        </w:rPr>
        <w:t xml:space="preserve">De notitie zal in de Standaardisatieraad van 27 juni 2018 besproken worden. Als opdrachtgever is het aan de Standaardisatieraad om te bepalen hoe met de adviezen en mogelijke vervolgstappen (wie, waar) om te gaan. </w:t>
      </w:r>
    </w:p>
    <w:p w14:paraId="64B6AFE0" w14:textId="77777777" w:rsidR="00777A6B" w:rsidRPr="0022268A" w:rsidRDefault="00777A6B" w:rsidP="00777A6B">
      <w:pPr>
        <w:rPr>
          <w:sz w:val="22"/>
          <w:szCs w:val="22"/>
        </w:rPr>
      </w:pPr>
    </w:p>
    <w:p w14:paraId="4F860675" w14:textId="4F70FE10" w:rsidR="00777A6B" w:rsidRDefault="00777A6B" w:rsidP="00777A6B">
      <w:pPr>
        <w:rPr>
          <w:sz w:val="22"/>
          <w:szCs w:val="22"/>
        </w:rPr>
      </w:pPr>
      <w:r w:rsidRPr="0022268A">
        <w:rPr>
          <w:sz w:val="22"/>
          <w:szCs w:val="22"/>
        </w:rPr>
        <w:t xml:space="preserve">In de Architectuurraad van 12 april is besloten dat de Architectuurraad de Standaardisatieraad gaat adviseren over de concrete invulling van de noodzakelijke vervolgstappen. </w:t>
      </w:r>
      <w:r w:rsidR="00BC7DD8">
        <w:rPr>
          <w:sz w:val="22"/>
          <w:szCs w:val="22"/>
        </w:rPr>
        <w:t>O</w:t>
      </w:r>
      <w:r w:rsidRPr="0022268A">
        <w:rPr>
          <w:sz w:val="22"/>
          <w:szCs w:val="22"/>
        </w:rPr>
        <w:t>m te voorkomen dat de opvolging van de adviezen bij verschillende organisaties en ketens tot onwenselijke verschillen gaat leiden</w:t>
      </w:r>
      <w:r w:rsidR="00BC7DD8">
        <w:rPr>
          <w:sz w:val="22"/>
          <w:szCs w:val="22"/>
        </w:rPr>
        <w:t xml:space="preserve"> vindt de Architectuurraad het </w:t>
      </w:r>
      <w:r w:rsidRPr="0022268A">
        <w:rPr>
          <w:sz w:val="22"/>
          <w:szCs w:val="22"/>
        </w:rPr>
        <w:t>wenselijk de onderzoeksvragen voor het hele onderwijsdomein op te pakken. Dat betekent dat op dit vlak ook samenwerking moet ontstaan. De Architectuurraad heeft derhalve besloten een projectvoorstel uit te werken ter agendering bij de volgende Standaardisatieraad. Het voorstel beschrijft hoe je, over alle sectoren heen, de onderzoeksvragen uit de notitie kunt gaan beantwoorden. Dit document bevat het projectvoorstel voor de noodzakelijke vervolgstappen.</w:t>
      </w:r>
    </w:p>
    <w:p w14:paraId="3CCF94A3" w14:textId="3B12855B" w:rsidR="005300D4" w:rsidRDefault="005300D4" w:rsidP="00777A6B">
      <w:pPr>
        <w:rPr>
          <w:sz w:val="22"/>
          <w:szCs w:val="22"/>
        </w:rPr>
      </w:pPr>
    </w:p>
    <w:p w14:paraId="5092BB9D" w14:textId="2068F618" w:rsidR="005300D4" w:rsidRPr="0022268A" w:rsidRDefault="005300D4" w:rsidP="00777A6B">
      <w:pPr>
        <w:rPr>
          <w:sz w:val="22"/>
          <w:szCs w:val="22"/>
        </w:rPr>
      </w:pPr>
      <w:r>
        <w:rPr>
          <w:sz w:val="22"/>
          <w:szCs w:val="22"/>
        </w:rPr>
        <w:t>Omdat nu voorzien is dat onderwijsinstellingen niet direct als deelnemer betrokken zijn</w:t>
      </w:r>
      <w:r w:rsidR="00465089">
        <w:rPr>
          <w:sz w:val="22"/>
          <w:szCs w:val="22"/>
        </w:rPr>
        <w:t>,</w:t>
      </w:r>
      <w:r>
        <w:rPr>
          <w:sz w:val="22"/>
          <w:szCs w:val="22"/>
        </w:rPr>
        <w:t xml:space="preserve"> wordt geadviseerd om dit projectvoorstel ook af te stemmen met de verschillende sectoren (P</w:t>
      </w:r>
      <w:r w:rsidR="00604358">
        <w:rPr>
          <w:sz w:val="22"/>
          <w:szCs w:val="22"/>
        </w:rPr>
        <w:t>O-raad, VO-raad, saMBO</w:t>
      </w:r>
      <w:r>
        <w:rPr>
          <w:sz w:val="22"/>
          <w:szCs w:val="22"/>
        </w:rPr>
        <w:t xml:space="preserve"> ICT en VSNU).</w:t>
      </w:r>
    </w:p>
    <w:p w14:paraId="63B2876D" w14:textId="77777777" w:rsidR="00777A6B" w:rsidRPr="0022268A" w:rsidRDefault="00777A6B" w:rsidP="00777A6B">
      <w:pPr>
        <w:pStyle w:val="Kop2"/>
        <w:numPr>
          <w:ilvl w:val="1"/>
          <w:numId w:val="3"/>
        </w:numPr>
        <w:rPr>
          <w:sz w:val="22"/>
          <w:szCs w:val="22"/>
        </w:rPr>
      </w:pPr>
      <w:bookmarkStart w:id="11" w:name="_Toc513465457"/>
      <w:bookmarkStart w:id="12" w:name="_Toc516575773"/>
      <w:r w:rsidRPr="0022268A">
        <w:rPr>
          <w:sz w:val="22"/>
          <w:szCs w:val="22"/>
        </w:rPr>
        <w:t>Projectresultaat</w:t>
      </w:r>
      <w:bookmarkEnd w:id="11"/>
      <w:bookmarkEnd w:id="12"/>
    </w:p>
    <w:p w14:paraId="53024108" w14:textId="1D18EA00" w:rsidR="00777A6B" w:rsidRPr="0022268A" w:rsidRDefault="00777A6B" w:rsidP="00777A6B">
      <w:pPr>
        <w:rPr>
          <w:sz w:val="22"/>
          <w:szCs w:val="22"/>
        </w:rPr>
      </w:pPr>
      <w:r w:rsidRPr="0022268A">
        <w:rPr>
          <w:sz w:val="22"/>
          <w:szCs w:val="22"/>
        </w:rPr>
        <w:t xml:space="preserve">Het uiteindelijke projectresultaat is een breed afgestemd Toekomstbeeld Toegang voor het onderwijsdomein. Het beleggen van werkpakketten, waarbij verbinding wordt gezocht met centrale </w:t>
      </w:r>
      <w:r w:rsidR="00D74A8D" w:rsidRPr="0022268A">
        <w:rPr>
          <w:sz w:val="22"/>
          <w:szCs w:val="22"/>
        </w:rPr>
        <w:t xml:space="preserve">(zoals beheerders routeringsdienst) </w:t>
      </w:r>
      <w:r w:rsidRPr="0022268A">
        <w:rPr>
          <w:sz w:val="22"/>
          <w:szCs w:val="22"/>
        </w:rPr>
        <w:t xml:space="preserve">en decentrale </w:t>
      </w:r>
      <w:r w:rsidR="00D74A8D" w:rsidRPr="0022268A">
        <w:rPr>
          <w:sz w:val="22"/>
          <w:szCs w:val="22"/>
        </w:rPr>
        <w:t xml:space="preserve">(zoals beheerders authenticatiediensten en dienstaanbieders) </w:t>
      </w:r>
      <w:r w:rsidRPr="0022268A">
        <w:rPr>
          <w:sz w:val="22"/>
          <w:szCs w:val="22"/>
        </w:rPr>
        <w:t xml:space="preserve">rollen, zorgt voor de brede afstemming van het toekomstbeeld. </w:t>
      </w:r>
      <w:r w:rsidR="00E67547">
        <w:rPr>
          <w:sz w:val="22"/>
          <w:szCs w:val="22"/>
        </w:rPr>
        <w:t>Dit wordt in meer detail beschreven bij de aanpak.</w:t>
      </w:r>
    </w:p>
    <w:p w14:paraId="1885A0FB" w14:textId="77777777" w:rsidR="00777A6B" w:rsidRPr="0022268A" w:rsidRDefault="00777A6B" w:rsidP="00777A6B">
      <w:pPr>
        <w:rPr>
          <w:sz w:val="22"/>
          <w:szCs w:val="22"/>
        </w:rPr>
      </w:pPr>
    </w:p>
    <w:p w14:paraId="597D8530" w14:textId="384B1D44" w:rsidR="00777A6B" w:rsidRPr="0022268A" w:rsidRDefault="00777A6B" w:rsidP="00777A6B">
      <w:pPr>
        <w:rPr>
          <w:sz w:val="22"/>
          <w:szCs w:val="22"/>
        </w:rPr>
      </w:pPr>
      <w:r w:rsidRPr="0022268A">
        <w:rPr>
          <w:sz w:val="22"/>
          <w:szCs w:val="22"/>
        </w:rPr>
        <w:t xml:space="preserve">De centrale en decentrale rollen hebben zich in principe gecommitteerd dat relevante kaders meegenomen worden in de roadmap voor de (door)ontwikkeling van hun diensten, maar dit </w:t>
      </w:r>
      <w:r w:rsidR="00D74A8D" w:rsidRPr="0022268A">
        <w:rPr>
          <w:sz w:val="22"/>
          <w:szCs w:val="22"/>
        </w:rPr>
        <w:t xml:space="preserve">traject </w:t>
      </w:r>
      <w:r w:rsidRPr="0022268A">
        <w:rPr>
          <w:sz w:val="22"/>
          <w:szCs w:val="22"/>
        </w:rPr>
        <w:t>vormt geen onderdeel van het project.</w:t>
      </w:r>
      <w:r w:rsidR="00EB6373">
        <w:rPr>
          <w:sz w:val="22"/>
          <w:szCs w:val="22"/>
        </w:rPr>
        <w:t xml:space="preserve"> Bij de projectorganisatie wordt beschreven welke partijen een </w:t>
      </w:r>
      <w:r w:rsidR="00EB6373" w:rsidRPr="0022268A">
        <w:rPr>
          <w:sz w:val="22"/>
          <w:szCs w:val="22"/>
        </w:rPr>
        <w:t xml:space="preserve">centrale </w:t>
      </w:r>
      <w:r w:rsidR="00EB6373">
        <w:rPr>
          <w:sz w:val="22"/>
          <w:szCs w:val="22"/>
        </w:rPr>
        <w:t>en/of</w:t>
      </w:r>
      <w:r w:rsidR="00EB6373" w:rsidRPr="0022268A">
        <w:rPr>
          <w:sz w:val="22"/>
          <w:szCs w:val="22"/>
        </w:rPr>
        <w:t xml:space="preserve"> decentrale</w:t>
      </w:r>
      <w:r w:rsidR="00EB6373">
        <w:rPr>
          <w:sz w:val="22"/>
          <w:szCs w:val="22"/>
        </w:rPr>
        <w:t xml:space="preserve">  rol hebben.</w:t>
      </w:r>
    </w:p>
    <w:p w14:paraId="3F6B71A2" w14:textId="77777777" w:rsidR="00777A6B" w:rsidRPr="0022268A" w:rsidRDefault="00777A6B" w:rsidP="00777A6B">
      <w:pPr>
        <w:pStyle w:val="Kop2"/>
        <w:numPr>
          <w:ilvl w:val="1"/>
          <w:numId w:val="3"/>
        </w:numPr>
        <w:rPr>
          <w:sz w:val="22"/>
          <w:szCs w:val="22"/>
        </w:rPr>
      </w:pPr>
      <w:bookmarkStart w:id="13" w:name="_Toc513465458"/>
      <w:bookmarkStart w:id="14" w:name="_Toc516575774"/>
      <w:r w:rsidRPr="0022268A">
        <w:rPr>
          <w:sz w:val="22"/>
          <w:szCs w:val="22"/>
        </w:rPr>
        <w:t>Afbakening &amp; randvoorwaarden</w:t>
      </w:r>
      <w:bookmarkEnd w:id="13"/>
      <w:bookmarkEnd w:id="14"/>
    </w:p>
    <w:p w14:paraId="17F31C9C" w14:textId="77777777" w:rsidR="00777A6B" w:rsidRPr="0022268A" w:rsidRDefault="00777A6B" w:rsidP="00777A6B">
      <w:pPr>
        <w:rPr>
          <w:sz w:val="22"/>
          <w:szCs w:val="22"/>
        </w:rPr>
      </w:pPr>
    </w:p>
    <w:p w14:paraId="46F948F5" w14:textId="3FD9351F" w:rsidR="00513425" w:rsidRDefault="00513425" w:rsidP="00513425">
      <w:pPr>
        <w:pStyle w:val="Lijstalinea"/>
        <w:numPr>
          <w:ilvl w:val="0"/>
          <w:numId w:val="19"/>
        </w:numPr>
        <w:spacing w:line="240" w:lineRule="auto"/>
        <w:rPr>
          <w:sz w:val="22"/>
          <w:szCs w:val="22"/>
        </w:rPr>
      </w:pPr>
      <w:r w:rsidRPr="0022268A">
        <w:rPr>
          <w:sz w:val="22"/>
          <w:szCs w:val="22"/>
        </w:rPr>
        <w:t xml:space="preserve">De werkpakketten </w:t>
      </w:r>
      <w:r>
        <w:rPr>
          <w:sz w:val="22"/>
          <w:szCs w:val="22"/>
        </w:rPr>
        <w:t xml:space="preserve">geven aan </w:t>
      </w:r>
      <w:r w:rsidR="00DD693C">
        <w:rPr>
          <w:sz w:val="22"/>
          <w:szCs w:val="22"/>
        </w:rPr>
        <w:t xml:space="preserve">waar </w:t>
      </w:r>
      <w:r>
        <w:rPr>
          <w:sz w:val="22"/>
          <w:szCs w:val="22"/>
        </w:rPr>
        <w:t>de onderzoeksvragen uit</w:t>
      </w:r>
      <w:r w:rsidRPr="0022268A">
        <w:rPr>
          <w:sz w:val="22"/>
          <w:szCs w:val="22"/>
        </w:rPr>
        <w:t xml:space="preserve"> de Notitie Analyse IAA initiatieven</w:t>
      </w:r>
      <w:r w:rsidR="00DD693C">
        <w:rPr>
          <w:sz w:val="22"/>
          <w:szCs w:val="22"/>
        </w:rPr>
        <w:t xml:space="preserve"> belegd </w:t>
      </w:r>
      <w:r w:rsidR="00612D15">
        <w:rPr>
          <w:sz w:val="22"/>
          <w:szCs w:val="22"/>
        </w:rPr>
        <w:t>worden</w:t>
      </w:r>
      <w:r>
        <w:rPr>
          <w:sz w:val="22"/>
          <w:szCs w:val="22"/>
        </w:rPr>
        <w:t>.</w:t>
      </w:r>
    </w:p>
    <w:p w14:paraId="5A57FBB5" w14:textId="14616FBF" w:rsidR="00513425" w:rsidRDefault="00513425" w:rsidP="00777A6B">
      <w:pPr>
        <w:pStyle w:val="Lijstalinea"/>
        <w:numPr>
          <w:ilvl w:val="0"/>
          <w:numId w:val="19"/>
        </w:numPr>
        <w:spacing w:line="240" w:lineRule="auto"/>
        <w:rPr>
          <w:sz w:val="22"/>
          <w:szCs w:val="22"/>
        </w:rPr>
      </w:pPr>
      <w:r>
        <w:rPr>
          <w:sz w:val="22"/>
          <w:szCs w:val="22"/>
        </w:rPr>
        <w:t xml:space="preserve">De adviezen uit de </w:t>
      </w:r>
      <w:r w:rsidRPr="0022268A">
        <w:rPr>
          <w:sz w:val="22"/>
          <w:szCs w:val="22"/>
        </w:rPr>
        <w:t>Notitie Analyse IAA initiatieven</w:t>
      </w:r>
      <w:r w:rsidR="00DD693C">
        <w:rPr>
          <w:sz w:val="22"/>
          <w:szCs w:val="22"/>
        </w:rPr>
        <w:t xml:space="preserve"> vormen </w:t>
      </w:r>
      <w:r>
        <w:rPr>
          <w:sz w:val="22"/>
          <w:szCs w:val="22"/>
        </w:rPr>
        <w:t>kaders voor deze werkpakketten.</w:t>
      </w:r>
    </w:p>
    <w:p w14:paraId="5C7994E0" w14:textId="4691043A" w:rsidR="00DD693C" w:rsidRDefault="00612D15" w:rsidP="00106865">
      <w:pPr>
        <w:pStyle w:val="Lijstalinea"/>
        <w:numPr>
          <w:ilvl w:val="0"/>
          <w:numId w:val="19"/>
        </w:numPr>
        <w:spacing w:line="240" w:lineRule="auto"/>
        <w:rPr>
          <w:sz w:val="22"/>
          <w:szCs w:val="22"/>
        </w:rPr>
      </w:pPr>
      <w:r>
        <w:rPr>
          <w:sz w:val="22"/>
          <w:szCs w:val="22"/>
        </w:rPr>
        <w:t>De regiegroep</w:t>
      </w:r>
      <w:r w:rsidR="00DD693C">
        <w:rPr>
          <w:sz w:val="22"/>
          <w:szCs w:val="22"/>
        </w:rPr>
        <w:t xml:space="preserve"> is</w:t>
      </w:r>
      <w:r w:rsidR="00106865">
        <w:rPr>
          <w:sz w:val="22"/>
          <w:szCs w:val="22"/>
        </w:rPr>
        <w:t xml:space="preserve"> verantwoordelijk </w:t>
      </w:r>
      <w:r w:rsidR="00DD693C">
        <w:rPr>
          <w:sz w:val="22"/>
          <w:szCs w:val="22"/>
        </w:rPr>
        <w:t>om een gedeeld</w:t>
      </w:r>
      <w:r w:rsidR="00106865">
        <w:rPr>
          <w:sz w:val="22"/>
          <w:szCs w:val="22"/>
        </w:rPr>
        <w:t xml:space="preserve"> </w:t>
      </w:r>
      <w:r w:rsidR="00BC7DD8">
        <w:rPr>
          <w:sz w:val="22"/>
          <w:szCs w:val="22"/>
        </w:rPr>
        <w:t>T</w:t>
      </w:r>
      <w:r w:rsidR="00106865">
        <w:rPr>
          <w:sz w:val="22"/>
          <w:szCs w:val="22"/>
        </w:rPr>
        <w:t xml:space="preserve">oekomstbeeld </w:t>
      </w:r>
      <w:r w:rsidR="00BC7DD8">
        <w:rPr>
          <w:sz w:val="22"/>
          <w:szCs w:val="22"/>
        </w:rPr>
        <w:t xml:space="preserve">Toegang </w:t>
      </w:r>
      <w:r w:rsidR="00106865">
        <w:rPr>
          <w:sz w:val="22"/>
          <w:szCs w:val="22"/>
        </w:rPr>
        <w:t>te</w:t>
      </w:r>
      <w:r w:rsidR="00DD693C">
        <w:rPr>
          <w:sz w:val="22"/>
          <w:szCs w:val="22"/>
        </w:rPr>
        <w:t xml:space="preserve"> ontwikkelen</w:t>
      </w:r>
      <w:r w:rsidR="00106865">
        <w:rPr>
          <w:sz w:val="22"/>
          <w:szCs w:val="22"/>
        </w:rPr>
        <w:t>. Het project</w:t>
      </w:r>
      <w:r w:rsidR="007A3800">
        <w:rPr>
          <w:sz w:val="22"/>
          <w:szCs w:val="22"/>
        </w:rPr>
        <w:t xml:space="preserve"> is</w:t>
      </w:r>
      <w:r w:rsidR="00106865">
        <w:rPr>
          <w:sz w:val="22"/>
          <w:szCs w:val="22"/>
        </w:rPr>
        <w:t xml:space="preserve"> </w:t>
      </w:r>
      <w:r w:rsidR="007A3800">
        <w:rPr>
          <w:sz w:val="22"/>
          <w:szCs w:val="22"/>
        </w:rPr>
        <w:t>ni</w:t>
      </w:r>
      <w:r w:rsidR="00106865">
        <w:rPr>
          <w:sz w:val="22"/>
          <w:szCs w:val="22"/>
        </w:rPr>
        <w:t>et verantwoordelijk voor de realisatie van dit toekomstbeeld</w:t>
      </w:r>
      <w:r w:rsidR="00106865" w:rsidRPr="0022268A">
        <w:rPr>
          <w:sz w:val="22"/>
          <w:szCs w:val="22"/>
        </w:rPr>
        <w:t>.</w:t>
      </w:r>
      <w:r w:rsidR="00DD693C">
        <w:rPr>
          <w:sz w:val="22"/>
          <w:szCs w:val="22"/>
        </w:rPr>
        <w:t xml:space="preserve"> </w:t>
      </w:r>
    </w:p>
    <w:p w14:paraId="177008E0" w14:textId="0ECEBBD3" w:rsidR="002F1182" w:rsidRDefault="00DD693C" w:rsidP="00106865">
      <w:pPr>
        <w:pStyle w:val="Lijstalinea"/>
        <w:numPr>
          <w:ilvl w:val="0"/>
          <w:numId w:val="19"/>
        </w:numPr>
        <w:spacing w:line="240" w:lineRule="auto"/>
        <w:rPr>
          <w:sz w:val="22"/>
          <w:szCs w:val="22"/>
        </w:rPr>
      </w:pPr>
      <w:r>
        <w:rPr>
          <w:sz w:val="22"/>
          <w:szCs w:val="22"/>
        </w:rPr>
        <w:t xml:space="preserve">De projectdeelnemers </w:t>
      </w:r>
      <w:r w:rsidR="00310A11">
        <w:rPr>
          <w:sz w:val="22"/>
          <w:szCs w:val="22"/>
        </w:rPr>
        <w:t>worden door Stand</w:t>
      </w:r>
      <w:r w:rsidR="00AD006D">
        <w:rPr>
          <w:sz w:val="22"/>
          <w:szCs w:val="22"/>
        </w:rPr>
        <w:t>a</w:t>
      </w:r>
      <w:r w:rsidR="00310A11">
        <w:rPr>
          <w:sz w:val="22"/>
          <w:szCs w:val="22"/>
        </w:rPr>
        <w:t>ardisatieraad bepaald</w:t>
      </w:r>
      <w:r w:rsidR="002F1182">
        <w:rPr>
          <w:sz w:val="22"/>
          <w:szCs w:val="22"/>
        </w:rPr>
        <w:t xml:space="preserve"> (deelnemers fase B en C).</w:t>
      </w:r>
      <w:r w:rsidR="00310A11">
        <w:rPr>
          <w:sz w:val="22"/>
          <w:szCs w:val="22"/>
        </w:rPr>
        <w:t xml:space="preserve"> </w:t>
      </w:r>
    </w:p>
    <w:p w14:paraId="7D2D3F96" w14:textId="3FECF9A3" w:rsidR="00106865" w:rsidRPr="0022268A" w:rsidRDefault="002F1182" w:rsidP="00106865">
      <w:pPr>
        <w:pStyle w:val="Lijstalinea"/>
        <w:numPr>
          <w:ilvl w:val="0"/>
          <w:numId w:val="19"/>
        </w:numPr>
        <w:spacing w:line="240" w:lineRule="auto"/>
        <w:rPr>
          <w:sz w:val="22"/>
          <w:szCs w:val="22"/>
        </w:rPr>
      </w:pPr>
      <w:r>
        <w:rPr>
          <w:sz w:val="22"/>
          <w:szCs w:val="22"/>
        </w:rPr>
        <w:t xml:space="preserve">De projectdeelnemers </w:t>
      </w:r>
      <w:r w:rsidR="00DD693C">
        <w:rPr>
          <w:sz w:val="22"/>
          <w:szCs w:val="22"/>
        </w:rPr>
        <w:t>hebben</w:t>
      </w:r>
      <w:r w:rsidR="007A3800">
        <w:rPr>
          <w:sz w:val="22"/>
          <w:szCs w:val="22"/>
        </w:rPr>
        <w:t xml:space="preserve"> de verantwoordel</w:t>
      </w:r>
      <w:r w:rsidR="00DF01F2">
        <w:rPr>
          <w:sz w:val="22"/>
          <w:szCs w:val="22"/>
        </w:rPr>
        <w:t xml:space="preserve">ijkheid om </w:t>
      </w:r>
      <w:r w:rsidR="007A3800">
        <w:rPr>
          <w:sz w:val="22"/>
          <w:szCs w:val="22"/>
        </w:rPr>
        <w:t xml:space="preserve">de haalbaarheid van dit toekomstbeeld </w:t>
      </w:r>
      <w:r w:rsidR="00DF01F2">
        <w:rPr>
          <w:sz w:val="22"/>
          <w:szCs w:val="22"/>
        </w:rPr>
        <w:t xml:space="preserve">(of relevante aspecten hiervan) </w:t>
      </w:r>
      <w:r w:rsidR="007A3800">
        <w:rPr>
          <w:sz w:val="22"/>
          <w:szCs w:val="22"/>
        </w:rPr>
        <w:t>intern</w:t>
      </w:r>
      <w:r w:rsidR="00BC7DD8">
        <w:rPr>
          <w:sz w:val="22"/>
          <w:szCs w:val="22"/>
        </w:rPr>
        <w:t xml:space="preserve"> in hun organisatie dan wel achterban</w:t>
      </w:r>
      <w:r w:rsidR="007A3800">
        <w:rPr>
          <w:sz w:val="22"/>
          <w:szCs w:val="22"/>
        </w:rPr>
        <w:t xml:space="preserve"> te toetsen.</w:t>
      </w:r>
    </w:p>
    <w:p w14:paraId="2345BE34" w14:textId="18870C9D" w:rsidR="00777A6B" w:rsidRDefault="00777A6B" w:rsidP="00106865">
      <w:pPr>
        <w:pStyle w:val="Lijstalinea"/>
        <w:numPr>
          <w:ilvl w:val="0"/>
          <w:numId w:val="19"/>
        </w:numPr>
        <w:rPr>
          <w:sz w:val="22"/>
          <w:szCs w:val="22"/>
        </w:rPr>
      </w:pPr>
      <w:r w:rsidRPr="0022268A">
        <w:rPr>
          <w:sz w:val="22"/>
          <w:szCs w:val="22"/>
        </w:rPr>
        <w:t>Het resultaat, een Toekomstbeeld Toegang voor het hele onderwijsdomein, vereist betrokkenheid van alle betrokken</w:t>
      </w:r>
      <w:r w:rsidR="00BC7DD8">
        <w:rPr>
          <w:sz w:val="22"/>
          <w:szCs w:val="22"/>
        </w:rPr>
        <w:t xml:space="preserve"> partijen</w:t>
      </w:r>
      <w:r w:rsidRPr="0022268A">
        <w:rPr>
          <w:sz w:val="22"/>
          <w:szCs w:val="22"/>
        </w:rPr>
        <w:t xml:space="preserve"> binnen alle onderwijssectoren. Zij onderschrijven het Toekomstbeeld of er is inzicht op welke punten dit afwijkt van wat zij wenselijk achten.</w:t>
      </w:r>
    </w:p>
    <w:p w14:paraId="0FFBA1AE" w14:textId="77777777" w:rsidR="00BA512D" w:rsidRPr="0022268A" w:rsidRDefault="00BA512D" w:rsidP="00BA512D">
      <w:pPr>
        <w:pStyle w:val="Lijstalinea"/>
        <w:rPr>
          <w:sz w:val="22"/>
          <w:szCs w:val="22"/>
        </w:rPr>
      </w:pPr>
    </w:p>
    <w:p w14:paraId="00D1659B" w14:textId="77777777" w:rsidR="004614E5" w:rsidRPr="0022268A" w:rsidRDefault="004614E5" w:rsidP="004614E5">
      <w:pPr>
        <w:pStyle w:val="Kop2"/>
        <w:rPr>
          <w:sz w:val="22"/>
        </w:rPr>
      </w:pPr>
      <w:bookmarkStart w:id="15" w:name="_Toc516575775"/>
      <w:r w:rsidRPr="0022268A">
        <w:rPr>
          <w:sz w:val="22"/>
        </w:rPr>
        <w:t>Projectorganisatie</w:t>
      </w:r>
      <w:bookmarkEnd w:id="15"/>
    </w:p>
    <w:p w14:paraId="7C338E26" w14:textId="69B33B18" w:rsidR="004614E5" w:rsidRPr="0022268A" w:rsidRDefault="004614E5" w:rsidP="004614E5">
      <w:pPr>
        <w:rPr>
          <w:sz w:val="22"/>
          <w:szCs w:val="22"/>
        </w:rPr>
      </w:pPr>
      <w:r w:rsidRPr="0022268A">
        <w:rPr>
          <w:sz w:val="22"/>
          <w:szCs w:val="22"/>
        </w:rPr>
        <w:t>De projectorganisatie wordt gevormd door verschillende partijen binnen het onderwijsdomein.</w:t>
      </w:r>
      <w:r w:rsidR="004C24A2">
        <w:rPr>
          <w:sz w:val="22"/>
          <w:szCs w:val="22"/>
        </w:rPr>
        <w:t xml:space="preserve"> In dit voorstel zijn al een aantal deelnemers opgenomen, maar de formele vaststelling van deelnemers wordt door de Standaardisatieraad bepaald. Er wordt geadviseerd om middels vertegenwoordiging tevens de onderwijsinstellingen bij dit project te betrekken. </w:t>
      </w:r>
      <w:r w:rsidRPr="0022268A">
        <w:rPr>
          <w:sz w:val="22"/>
          <w:szCs w:val="22"/>
        </w:rPr>
        <w:t xml:space="preserve">Afhankelijk van de fase en sectoren worden de werkpakketten bij verschillende gremia belegd. Een overzicht van de deelnemers wordt weergegeven in de onderstaande tabel.  </w:t>
      </w:r>
    </w:p>
    <w:p w14:paraId="60E13367" w14:textId="77777777" w:rsidR="004614E5" w:rsidRPr="0022268A" w:rsidRDefault="004614E5" w:rsidP="004614E5">
      <w:pPr>
        <w:rPr>
          <w:sz w:val="22"/>
          <w:szCs w:val="22"/>
        </w:rPr>
      </w:pPr>
    </w:p>
    <w:tbl>
      <w:tblPr>
        <w:tblStyle w:val="Lijsttabel3"/>
        <w:tblW w:w="9072" w:type="dxa"/>
        <w:tblInd w:w="-5" w:type="dxa"/>
        <w:tblLook w:val="04A0" w:firstRow="1" w:lastRow="0" w:firstColumn="1" w:lastColumn="0" w:noHBand="0" w:noVBand="1"/>
      </w:tblPr>
      <w:tblGrid>
        <w:gridCol w:w="1220"/>
        <w:gridCol w:w="1948"/>
        <w:gridCol w:w="1158"/>
        <w:gridCol w:w="4746"/>
      </w:tblGrid>
      <w:tr w:rsidR="004614E5" w:rsidRPr="0022268A" w14:paraId="2910C690" w14:textId="77777777" w:rsidTr="004E18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Borders>
              <w:bottom w:val="single" w:sz="4" w:space="0" w:color="auto"/>
            </w:tcBorders>
          </w:tcPr>
          <w:p w14:paraId="3A7DD581" w14:textId="77777777" w:rsidR="004614E5" w:rsidRPr="0022268A" w:rsidRDefault="004614E5" w:rsidP="000B2AAC">
            <w:pPr>
              <w:rPr>
                <w:sz w:val="22"/>
              </w:rPr>
            </w:pPr>
            <w:r w:rsidRPr="0022268A">
              <w:rPr>
                <w:sz w:val="22"/>
              </w:rPr>
              <w:t>Fase</w:t>
            </w:r>
          </w:p>
        </w:tc>
        <w:tc>
          <w:tcPr>
            <w:tcW w:w="1985" w:type="dxa"/>
            <w:tcBorders>
              <w:bottom w:val="single" w:sz="4" w:space="0" w:color="auto"/>
            </w:tcBorders>
          </w:tcPr>
          <w:p w14:paraId="08747C99" w14:textId="77777777" w:rsidR="004614E5" w:rsidRPr="0022268A" w:rsidRDefault="004614E5" w:rsidP="000B2AAC">
            <w:pPr>
              <w:cnfStyle w:val="100000000000" w:firstRow="1" w:lastRow="0" w:firstColumn="0" w:lastColumn="0" w:oddVBand="0" w:evenVBand="0" w:oddHBand="0" w:evenHBand="0" w:firstRowFirstColumn="0" w:firstRowLastColumn="0" w:lastRowFirstColumn="0" w:lastRowLastColumn="0"/>
              <w:rPr>
                <w:sz w:val="22"/>
              </w:rPr>
            </w:pPr>
            <w:r w:rsidRPr="0022268A">
              <w:rPr>
                <w:sz w:val="22"/>
              </w:rPr>
              <w:t>Deelnemers</w:t>
            </w:r>
          </w:p>
        </w:tc>
        <w:tc>
          <w:tcPr>
            <w:tcW w:w="855" w:type="dxa"/>
            <w:tcBorders>
              <w:bottom w:val="single" w:sz="4" w:space="0" w:color="auto"/>
            </w:tcBorders>
          </w:tcPr>
          <w:p w14:paraId="77DCBF0A" w14:textId="77777777" w:rsidR="004614E5" w:rsidRPr="0022268A" w:rsidRDefault="004614E5" w:rsidP="000B2AAC">
            <w:pPr>
              <w:cnfStyle w:val="100000000000" w:firstRow="1" w:lastRow="0" w:firstColumn="0" w:lastColumn="0" w:oddVBand="0" w:evenVBand="0" w:oddHBand="0" w:evenHBand="0" w:firstRowFirstColumn="0" w:firstRowLastColumn="0" w:lastRowFirstColumn="0" w:lastRowLastColumn="0"/>
              <w:rPr>
                <w:sz w:val="22"/>
              </w:rPr>
            </w:pPr>
            <w:r w:rsidRPr="0022268A">
              <w:rPr>
                <w:sz w:val="22"/>
              </w:rPr>
              <w:t>Sectoren</w:t>
            </w:r>
          </w:p>
        </w:tc>
        <w:tc>
          <w:tcPr>
            <w:tcW w:w="4961" w:type="dxa"/>
            <w:tcBorders>
              <w:bottom w:val="single" w:sz="4" w:space="0" w:color="auto"/>
            </w:tcBorders>
          </w:tcPr>
          <w:p w14:paraId="6A99CB15" w14:textId="77777777" w:rsidR="004614E5" w:rsidRPr="0022268A" w:rsidRDefault="004614E5" w:rsidP="000B2AAC">
            <w:pPr>
              <w:cnfStyle w:val="100000000000" w:firstRow="1" w:lastRow="0" w:firstColumn="0" w:lastColumn="0" w:oddVBand="0" w:evenVBand="0" w:oddHBand="0" w:evenHBand="0" w:firstRowFirstColumn="0" w:firstRowLastColumn="0" w:lastRowFirstColumn="0" w:lastRowLastColumn="0"/>
              <w:rPr>
                <w:sz w:val="22"/>
              </w:rPr>
            </w:pPr>
            <w:r w:rsidRPr="0022268A">
              <w:rPr>
                <w:sz w:val="22"/>
              </w:rPr>
              <w:t>Verantwoordelijkheden</w:t>
            </w:r>
          </w:p>
        </w:tc>
      </w:tr>
      <w:tr w:rsidR="004C24A2" w:rsidRPr="0022268A" w14:paraId="2670A3FF" w14:textId="77777777" w:rsidTr="004E1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039E454D" w14:textId="04821766" w:rsidR="004C24A2" w:rsidRPr="0022268A" w:rsidRDefault="004C24A2" w:rsidP="004C24A2">
            <w:pPr>
              <w:rPr>
                <w:b w:val="0"/>
                <w:sz w:val="22"/>
              </w:rPr>
            </w:pPr>
            <w:r>
              <w:rPr>
                <w:b w:val="0"/>
                <w:sz w:val="22"/>
              </w:rPr>
              <w:t>A, B en C</w:t>
            </w:r>
          </w:p>
        </w:tc>
        <w:tc>
          <w:tcPr>
            <w:tcW w:w="1985" w:type="dxa"/>
            <w:tcBorders>
              <w:top w:val="single" w:sz="4" w:space="0" w:color="auto"/>
              <w:left w:val="single" w:sz="4" w:space="0" w:color="auto"/>
              <w:bottom w:val="single" w:sz="4" w:space="0" w:color="auto"/>
              <w:right w:val="single" w:sz="4" w:space="0" w:color="auto"/>
            </w:tcBorders>
          </w:tcPr>
          <w:p w14:paraId="3AE7559A" w14:textId="77777777" w:rsidR="008A1A56" w:rsidRDefault="008A1A56" w:rsidP="004C24A2">
            <w:pPr>
              <w:cnfStyle w:val="000000100000" w:firstRow="0" w:lastRow="0" w:firstColumn="0" w:lastColumn="0" w:oddVBand="0" w:evenVBand="0" w:oddHBand="1" w:evenHBand="0" w:firstRowFirstColumn="0" w:firstRowLastColumn="0" w:lastRowFirstColumn="0" w:lastRowLastColumn="0"/>
              <w:rPr>
                <w:sz w:val="22"/>
              </w:rPr>
            </w:pPr>
            <w:r>
              <w:rPr>
                <w:sz w:val="22"/>
              </w:rPr>
              <w:t>OCW,</w:t>
            </w:r>
          </w:p>
          <w:p w14:paraId="73A56A65" w14:textId="670EB94B" w:rsidR="004C24A2" w:rsidRDefault="004C24A2" w:rsidP="004C24A2">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PO-raad, </w:t>
            </w:r>
          </w:p>
          <w:p w14:paraId="2BEF8DD1" w14:textId="77777777" w:rsidR="004C24A2" w:rsidRDefault="004C24A2" w:rsidP="004C24A2">
            <w:pPr>
              <w:cnfStyle w:val="000000100000" w:firstRow="0" w:lastRow="0" w:firstColumn="0" w:lastColumn="0" w:oddVBand="0" w:evenVBand="0" w:oddHBand="1" w:evenHBand="0" w:firstRowFirstColumn="0" w:firstRowLastColumn="0" w:lastRowFirstColumn="0" w:lastRowLastColumn="0"/>
              <w:rPr>
                <w:sz w:val="22"/>
              </w:rPr>
            </w:pPr>
            <w:r>
              <w:rPr>
                <w:sz w:val="22"/>
              </w:rPr>
              <w:t>VO-Raad</w:t>
            </w:r>
          </w:p>
          <w:p w14:paraId="20205EC6" w14:textId="11487C41" w:rsidR="004C24A2" w:rsidRDefault="004C24A2" w:rsidP="004C24A2">
            <w:pPr>
              <w:cnfStyle w:val="000000100000" w:firstRow="0" w:lastRow="0" w:firstColumn="0" w:lastColumn="0" w:oddVBand="0" w:evenVBand="0" w:oddHBand="1" w:evenHBand="0" w:firstRowFirstColumn="0" w:firstRowLastColumn="0" w:lastRowFirstColumn="0" w:lastRowLastColumn="0"/>
              <w:rPr>
                <w:sz w:val="22"/>
              </w:rPr>
            </w:pPr>
            <w:r>
              <w:rPr>
                <w:sz w:val="22"/>
              </w:rPr>
              <w:t>saMBO ICT</w:t>
            </w:r>
          </w:p>
          <w:p w14:paraId="24D380FD" w14:textId="25329DC3" w:rsidR="00F30DB8" w:rsidRDefault="00F30DB8" w:rsidP="004C24A2">
            <w:pPr>
              <w:cnfStyle w:val="000000100000" w:firstRow="0" w:lastRow="0" w:firstColumn="0" w:lastColumn="0" w:oddVBand="0" w:evenVBand="0" w:oddHBand="1" w:evenHBand="0" w:firstRowFirstColumn="0" w:firstRowLastColumn="0" w:lastRowFirstColumn="0" w:lastRowLastColumn="0"/>
              <w:rPr>
                <w:sz w:val="22"/>
              </w:rPr>
            </w:pPr>
            <w:r>
              <w:rPr>
                <w:sz w:val="22"/>
              </w:rPr>
              <w:t>SURF</w:t>
            </w:r>
          </w:p>
          <w:p w14:paraId="0D0AB6D5" w14:textId="77777777" w:rsidR="004C24A2" w:rsidRDefault="004C24A2" w:rsidP="004C24A2">
            <w:pPr>
              <w:cnfStyle w:val="000000100000" w:firstRow="0" w:lastRow="0" w:firstColumn="0" w:lastColumn="0" w:oddVBand="0" w:evenVBand="0" w:oddHBand="1" w:evenHBand="0" w:firstRowFirstColumn="0" w:firstRowLastColumn="0" w:lastRowFirstColumn="0" w:lastRowLastColumn="0"/>
              <w:rPr>
                <w:sz w:val="22"/>
              </w:rPr>
            </w:pPr>
            <w:r>
              <w:rPr>
                <w:sz w:val="22"/>
              </w:rPr>
              <w:t>VSNU</w:t>
            </w:r>
          </w:p>
          <w:p w14:paraId="69D55D48" w14:textId="55639085" w:rsidR="008A1A56" w:rsidRPr="0022268A" w:rsidRDefault="008A1A56" w:rsidP="004C24A2">
            <w:pPr>
              <w:cnfStyle w:val="000000100000" w:firstRow="0" w:lastRow="0" w:firstColumn="0" w:lastColumn="0" w:oddVBand="0" w:evenVBand="0" w:oddHBand="1" w:evenHBand="0" w:firstRowFirstColumn="0" w:firstRowLastColumn="0" w:lastRowFirstColumn="0" w:lastRowLastColumn="0"/>
              <w:rPr>
                <w:sz w:val="22"/>
              </w:rPr>
            </w:pPr>
            <w:r w:rsidRPr="0022268A">
              <w:rPr>
                <w:sz w:val="22"/>
              </w:rPr>
              <w:t>Edustandaard Werkgroep IBP</w:t>
            </w:r>
          </w:p>
        </w:tc>
        <w:tc>
          <w:tcPr>
            <w:tcW w:w="855" w:type="dxa"/>
            <w:tcBorders>
              <w:top w:val="single" w:sz="4" w:space="0" w:color="auto"/>
              <w:left w:val="single" w:sz="4" w:space="0" w:color="auto"/>
              <w:bottom w:val="single" w:sz="4" w:space="0" w:color="auto"/>
              <w:right w:val="single" w:sz="4" w:space="0" w:color="auto"/>
            </w:tcBorders>
          </w:tcPr>
          <w:p w14:paraId="396889D8" w14:textId="05E34784" w:rsidR="004C24A2" w:rsidRPr="0022268A" w:rsidRDefault="004C24A2" w:rsidP="004C24A2">
            <w:pPr>
              <w:cnfStyle w:val="000000100000" w:firstRow="0" w:lastRow="0" w:firstColumn="0" w:lastColumn="0" w:oddVBand="0" w:evenVBand="0" w:oddHBand="1" w:evenHBand="0" w:firstRowFirstColumn="0" w:firstRowLastColumn="0" w:lastRowFirstColumn="0" w:lastRowLastColumn="0"/>
              <w:rPr>
                <w:sz w:val="22"/>
              </w:rPr>
            </w:pPr>
            <w:r w:rsidRPr="0022268A">
              <w:rPr>
                <w:sz w:val="22"/>
              </w:rPr>
              <w:t>PO, VO, MBO, HO</w:t>
            </w:r>
          </w:p>
        </w:tc>
        <w:tc>
          <w:tcPr>
            <w:tcW w:w="4961" w:type="dxa"/>
            <w:tcBorders>
              <w:top w:val="single" w:sz="4" w:space="0" w:color="auto"/>
              <w:left w:val="single" w:sz="4" w:space="0" w:color="auto"/>
              <w:bottom w:val="single" w:sz="4" w:space="0" w:color="auto"/>
              <w:right w:val="single" w:sz="4" w:space="0" w:color="auto"/>
            </w:tcBorders>
          </w:tcPr>
          <w:p w14:paraId="7A7CF284" w14:textId="089F8F81" w:rsidR="004C24A2" w:rsidRPr="0022268A" w:rsidRDefault="00B51826" w:rsidP="008A1A56">
            <w:pPr>
              <w:cnfStyle w:val="000000100000" w:firstRow="0" w:lastRow="0" w:firstColumn="0" w:lastColumn="0" w:oddVBand="0" w:evenVBand="0" w:oddHBand="1" w:evenHBand="0" w:firstRowFirstColumn="0" w:firstRowLastColumn="0" w:lastRowFirstColumn="0" w:lastRowLastColumn="0"/>
              <w:rPr>
                <w:sz w:val="22"/>
              </w:rPr>
            </w:pPr>
            <w:r>
              <w:rPr>
                <w:sz w:val="22"/>
              </w:rPr>
              <w:t>Beleidskeuzen IAA</w:t>
            </w:r>
          </w:p>
        </w:tc>
      </w:tr>
      <w:tr w:rsidR="004C24A2" w:rsidRPr="0022268A" w14:paraId="224A0F12" w14:textId="77777777" w:rsidTr="004E182D">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4A5032CC" w14:textId="6FEE8DE8" w:rsidR="004C24A2" w:rsidRPr="0022268A" w:rsidRDefault="004C24A2" w:rsidP="004C24A2">
            <w:pPr>
              <w:rPr>
                <w:b w:val="0"/>
                <w:sz w:val="22"/>
              </w:rPr>
            </w:pPr>
            <w:r w:rsidRPr="0022268A">
              <w:rPr>
                <w:b w:val="0"/>
                <w:sz w:val="22"/>
              </w:rPr>
              <w:t>B en C</w:t>
            </w:r>
          </w:p>
        </w:tc>
        <w:tc>
          <w:tcPr>
            <w:tcW w:w="1985" w:type="dxa"/>
            <w:tcBorders>
              <w:top w:val="single" w:sz="4" w:space="0" w:color="auto"/>
              <w:left w:val="single" w:sz="4" w:space="0" w:color="auto"/>
              <w:bottom w:val="single" w:sz="4" w:space="0" w:color="auto"/>
              <w:right w:val="single" w:sz="4" w:space="0" w:color="auto"/>
            </w:tcBorders>
          </w:tcPr>
          <w:p w14:paraId="01B988B1" w14:textId="77777777"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r w:rsidRPr="0022268A">
              <w:rPr>
                <w:sz w:val="22"/>
              </w:rPr>
              <w:t>Regiegroep IAA</w:t>
            </w:r>
          </w:p>
        </w:tc>
        <w:tc>
          <w:tcPr>
            <w:tcW w:w="855" w:type="dxa"/>
            <w:tcBorders>
              <w:top w:val="single" w:sz="4" w:space="0" w:color="auto"/>
              <w:left w:val="single" w:sz="4" w:space="0" w:color="auto"/>
              <w:bottom w:val="single" w:sz="4" w:space="0" w:color="auto"/>
              <w:right w:val="single" w:sz="4" w:space="0" w:color="auto"/>
            </w:tcBorders>
          </w:tcPr>
          <w:p w14:paraId="45BD93D7" w14:textId="77777777"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r w:rsidRPr="0022268A">
              <w:rPr>
                <w:sz w:val="22"/>
              </w:rPr>
              <w:t>PO, VO, MBO, HO</w:t>
            </w:r>
          </w:p>
        </w:tc>
        <w:tc>
          <w:tcPr>
            <w:tcW w:w="4961" w:type="dxa"/>
            <w:tcBorders>
              <w:top w:val="single" w:sz="4" w:space="0" w:color="auto"/>
              <w:left w:val="single" w:sz="4" w:space="0" w:color="auto"/>
              <w:bottom w:val="single" w:sz="4" w:space="0" w:color="auto"/>
              <w:right w:val="single" w:sz="4" w:space="0" w:color="auto"/>
            </w:tcBorders>
          </w:tcPr>
          <w:p w14:paraId="14DD7906" w14:textId="77777777"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r w:rsidRPr="0022268A">
              <w:rPr>
                <w:sz w:val="22"/>
              </w:rPr>
              <w:t xml:space="preserve">Rapporteert </w:t>
            </w:r>
            <w:r>
              <w:rPr>
                <w:sz w:val="22"/>
              </w:rPr>
              <w:t xml:space="preserve">inhoudelijk </w:t>
            </w:r>
            <w:r w:rsidRPr="0022268A">
              <w:rPr>
                <w:sz w:val="22"/>
              </w:rPr>
              <w:t>aan Architectuurraad</w:t>
            </w:r>
            <w:r>
              <w:rPr>
                <w:sz w:val="22"/>
              </w:rPr>
              <w:t xml:space="preserve"> en op hoofdlijnen aan de Standaardisatieraad</w:t>
            </w:r>
            <w:r w:rsidRPr="0022268A">
              <w:rPr>
                <w:sz w:val="22"/>
              </w:rPr>
              <w:t>.</w:t>
            </w:r>
          </w:p>
          <w:p w14:paraId="0F78A476" w14:textId="6821B375"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r w:rsidRPr="0022268A">
              <w:rPr>
                <w:sz w:val="22"/>
              </w:rPr>
              <w:t>Coördinatie werkpakketten en deze beleggen bij verschillende gremia. Bewaken van afhankelijkheden en kritieke paden bij centrale en decentrale onderzoeksvragen.</w:t>
            </w:r>
            <w:r>
              <w:rPr>
                <w:sz w:val="22"/>
              </w:rPr>
              <w:t xml:space="preserve"> Wordt ingevuld door de  Edustandaard IAA werkgroep</w:t>
            </w:r>
          </w:p>
        </w:tc>
      </w:tr>
      <w:tr w:rsidR="004C24A2" w:rsidRPr="0022268A" w14:paraId="085FE39A" w14:textId="77777777" w:rsidTr="004E1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0E30F4F7" w14:textId="37F17C36" w:rsidR="004C24A2" w:rsidRPr="0022268A" w:rsidRDefault="004C24A2" w:rsidP="004C24A2">
            <w:pPr>
              <w:rPr>
                <w:b w:val="0"/>
                <w:sz w:val="22"/>
              </w:rPr>
            </w:pPr>
            <w:r w:rsidRPr="0022268A">
              <w:rPr>
                <w:b w:val="0"/>
                <w:sz w:val="22"/>
              </w:rPr>
              <w:t>B</w:t>
            </w:r>
          </w:p>
        </w:tc>
        <w:tc>
          <w:tcPr>
            <w:tcW w:w="1985" w:type="dxa"/>
            <w:tcBorders>
              <w:top w:val="single" w:sz="4" w:space="0" w:color="auto"/>
              <w:left w:val="single" w:sz="4" w:space="0" w:color="auto"/>
              <w:bottom w:val="single" w:sz="4" w:space="0" w:color="auto"/>
              <w:right w:val="single" w:sz="4" w:space="0" w:color="auto"/>
            </w:tcBorders>
          </w:tcPr>
          <w:p w14:paraId="07326FE4" w14:textId="7204CE67" w:rsidR="004C24A2" w:rsidRPr="0022268A" w:rsidRDefault="004C24A2" w:rsidP="00F30DB8">
            <w:pPr>
              <w:cnfStyle w:val="000000100000" w:firstRow="0" w:lastRow="0" w:firstColumn="0" w:lastColumn="0" w:oddVBand="0" w:evenVBand="0" w:oddHBand="1" w:evenHBand="0" w:firstRowFirstColumn="0" w:firstRowLastColumn="0" w:lastRowFirstColumn="0" w:lastRowLastColumn="0"/>
              <w:rPr>
                <w:sz w:val="22"/>
              </w:rPr>
            </w:pPr>
            <w:r w:rsidRPr="0022268A">
              <w:rPr>
                <w:sz w:val="22"/>
              </w:rPr>
              <w:t xml:space="preserve">Kennisnet, SURF, DUO, Basispoort </w:t>
            </w:r>
          </w:p>
        </w:tc>
        <w:tc>
          <w:tcPr>
            <w:tcW w:w="855" w:type="dxa"/>
            <w:tcBorders>
              <w:top w:val="single" w:sz="4" w:space="0" w:color="auto"/>
              <w:left w:val="single" w:sz="4" w:space="0" w:color="auto"/>
              <w:bottom w:val="single" w:sz="4" w:space="0" w:color="auto"/>
              <w:right w:val="single" w:sz="4" w:space="0" w:color="auto"/>
            </w:tcBorders>
          </w:tcPr>
          <w:p w14:paraId="34FB2E3C" w14:textId="77777777" w:rsidR="004C24A2" w:rsidRPr="0022268A" w:rsidRDefault="004C24A2" w:rsidP="004C24A2">
            <w:pPr>
              <w:cnfStyle w:val="000000100000" w:firstRow="0" w:lastRow="0" w:firstColumn="0" w:lastColumn="0" w:oddVBand="0" w:evenVBand="0" w:oddHBand="1" w:evenHBand="0" w:firstRowFirstColumn="0" w:firstRowLastColumn="0" w:lastRowFirstColumn="0" w:lastRowLastColumn="0"/>
              <w:rPr>
                <w:sz w:val="22"/>
              </w:rPr>
            </w:pPr>
            <w:r w:rsidRPr="0022268A">
              <w:rPr>
                <w:sz w:val="22"/>
              </w:rPr>
              <w:t>PO, VO, MBO</w:t>
            </w:r>
          </w:p>
        </w:tc>
        <w:tc>
          <w:tcPr>
            <w:tcW w:w="4961" w:type="dxa"/>
            <w:tcBorders>
              <w:top w:val="single" w:sz="4" w:space="0" w:color="auto"/>
              <w:left w:val="single" w:sz="4" w:space="0" w:color="auto"/>
              <w:bottom w:val="single" w:sz="4" w:space="0" w:color="auto"/>
              <w:right w:val="single" w:sz="4" w:space="0" w:color="auto"/>
            </w:tcBorders>
          </w:tcPr>
          <w:p w14:paraId="23297450" w14:textId="694C875A" w:rsidR="004C24A2" w:rsidRPr="0022268A" w:rsidRDefault="004C24A2" w:rsidP="004C24A2">
            <w:pPr>
              <w:cnfStyle w:val="000000100000" w:firstRow="0" w:lastRow="0" w:firstColumn="0" w:lastColumn="0" w:oddVBand="0" w:evenVBand="0" w:oddHBand="1" w:evenHBand="0" w:firstRowFirstColumn="0" w:firstRowLastColumn="0" w:lastRowFirstColumn="0" w:lastRowLastColumn="0"/>
              <w:rPr>
                <w:sz w:val="22"/>
              </w:rPr>
            </w:pPr>
            <w:r w:rsidRPr="0022268A">
              <w:rPr>
                <w:sz w:val="22"/>
              </w:rPr>
              <w:t>Uitvoeren centrale werkpakketten PO, VO, MBO</w:t>
            </w:r>
          </w:p>
        </w:tc>
      </w:tr>
      <w:tr w:rsidR="004C24A2" w:rsidRPr="0022268A" w14:paraId="563FAFF6" w14:textId="77777777" w:rsidTr="004E182D">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61AB49CF" w14:textId="6DB8E595" w:rsidR="004C24A2" w:rsidRPr="0022268A" w:rsidRDefault="004C24A2" w:rsidP="004C24A2">
            <w:pPr>
              <w:rPr>
                <w:b w:val="0"/>
                <w:sz w:val="22"/>
              </w:rPr>
            </w:pPr>
            <w:r w:rsidRPr="0022268A">
              <w:rPr>
                <w:b w:val="0"/>
                <w:sz w:val="22"/>
              </w:rPr>
              <w:t>B</w:t>
            </w:r>
          </w:p>
        </w:tc>
        <w:tc>
          <w:tcPr>
            <w:tcW w:w="1985" w:type="dxa"/>
            <w:tcBorders>
              <w:top w:val="single" w:sz="4" w:space="0" w:color="auto"/>
              <w:left w:val="single" w:sz="4" w:space="0" w:color="auto"/>
              <w:bottom w:val="single" w:sz="4" w:space="0" w:color="auto"/>
              <w:right w:val="single" w:sz="4" w:space="0" w:color="auto"/>
            </w:tcBorders>
          </w:tcPr>
          <w:p w14:paraId="033B7341" w14:textId="77777777"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r w:rsidRPr="0022268A">
              <w:rPr>
                <w:sz w:val="22"/>
              </w:rPr>
              <w:t>SURF, Studielink, DUO</w:t>
            </w:r>
          </w:p>
        </w:tc>
        <w:tc>
          <w:tcPr>
            <w:tcW w:w="855" w:type="dxa"/>
            <w:tcBorders>
              <w:top w:val="single" w:sz="4" w:space="0" w:color="auto"/>
              <w:left w:val="single" w:sz="4" w:space="0" w:color="auto"/>
              <w:bottom w:val="single" w:sz="4" w:space="0" w:color="auto"/>
              <w:right w:val="single" w:sz="4" w:space="0" w:color="auto"/>
            </w:tcBorders>
          </w:tcPr>
          <w:p w14:paraId="1AC12B0E" w14:textId="77777777"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r w:rsidRPr="0022268A">
              <w:rPr>
                <w:sz w:val="22"/>
              </w:rPr>
              <w:t>HO</w:t>
            </w:r>
          </w:p>
        </w:tc>
        <w:tc>
          <w:tcPr>
            <w:tcW w:w="4961" w:type="dxa"/>
            <w:tcBorders>
              <w:top w:val="single" w:sz="4" w:space="0" w:color="auto"/>
              <w:left w:val="single" w:sz="4" w:space="0" w:color="auto"/>
              <w:bottom w:val="single" w:sz="4" w:space="0" w:color="auto"/>
              <w:right w:val="single" w:sz="4" w:space="0" w:color="auto"/>
            </w:tcBorders>
          </w:tcPr>
          <w:p w14:paraId="7F9D7287" w14:textId="12F21FC1"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r w:rsidRPr="0022268A">
              <w:rPr>
                <w:sz w:val="22"/>
              </w:rPr>
              <w:t>Uitvoeren centrale werkpakketten HO</w:t>
            </w:r>
          </w:p>
        </w:tc>
      </w:tr>
      <w:tr w:rsidR="004C24A2" w:rsidRPr="0022268A" w14:paraId="41D542B0" w14:textId="77777777" w:rsidTr="004E1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644E4137" w14:textId="1FF84815" w:rsidR="004C24A2" w:rsidRPr="0022268A" w:rsidRDefault="004C24A2" w:rsidP="004C24A2">
            <w:pPr>
              <w:rPr>
                <w:b w:val="0"/>
                <w:sz w:val="22"/>
              </w:rPr>
            </w:pPr>
            <w:r w:rsidRPr="0022268A">
              <w:rPr>
                <w:b w:val="0"/>
                <w:sz w:val="22"/>
              </w:rPr>
              <w:t xml:space="preserve">C </w:t>
            </w:r>
          </w:p>
        </w:tc>
        <w:tc>
          <w:tcPr>
            <w:tcW w:w="1985" w:type="dxa"/>
            <w:tcBorders>
              <w:top w:val="single" w:sz="4" w:space="0" w:color="auto"/>
              <w:left w:val="single" w:sz="4" w:space="0" w:color="auto"/>
              <w:bottom w:val="single" w:sz="4" w:space="0" w:color="auto"/>
              <w:right w:val="single" w:sz="4" w:space="0" w:color="auto"/>
            </w:tcBorders>
          </w:tcPr>
          <w:p w14:paraId="2928B472" w14:textId="77777777" w:rsidR="004C24A2" w:rsidRPr="0022268A" w:rsidRDefault="004C24A2" w:rsidP="004C24A2">
            <w:pPr>
              <w:cnfStyle w:val="000000100000" w:firstRow="0" w:lastRow="0" w:firstColumn="0" w:lastColumn="0" w:oddVBand="0" w:evenVBand="0" w:oddHBand="1" w:evenHBand="0" w:firstRowFirstColumn="0" w:firstRowLastColumn="0" w:lastRowFirstColumn="0" w:lastRowLastColumn="0"/>
              <w:rPr>
                <w:sz w:val="22"/>
              </w:rPr>
            </w:pPr>
            <w:r w:rsidRPr="0022268A">
              <w:rPr>
                <w:sz w:val="22"/>
              </w:rPr>
              <w:t>VDOD, GEU</w:t>
            </w:r>
          </w:p>
        </w:tc>
        <w:tc>
          <w:tcPr>
            <w:tcW w:w="855" w:type="dxa"/>
            <w:tcBorders>
              <w:top w:val="single" w:sz="4" w:space="0" w:color="auto"/>
              <w:left w:val="single" w:sz="4" w:space="0" w:color="auto"/>
              <w:bottom w:val="single" w:sz="4" w:space="0" w:color="auto"/>
              <w:right w:val="single" w:sz="4" w:space="0" w:color="auto"/>
            </w:tcBorders>
          </w:tcPr>
          <w:p w14:paraId="199F4E9C" w14:textId="77777777" w:rsidR="004C24A2" w:rsidRPr="0022268A" w:rsidRDefault="004C24A2" w:rsidP="004C24A2">
            <w:pPr>
              <w:cnfStyle w:val="000000100000" w:firstRow="0" w:lastRow="0" w:firstColumn="0" w:lastColumn="0" w:oddVBand="0" w:evenVBand="0" w:oddHBand="1" w:evenHBand="0" w:firstRowFirstColumn="0" w:firstRowLastColumn="0" w:lastRowFirstColumn="0" w:lastRowLastColumn="0"/>
              <w:rPr>
                <w:sz w:val="22"/>
              </w:rPr>
            </w:pPr>
            <w:r w:rsidRPr="0022268A">
              <w:rPr>
                <w:sz w:val="22"/>
              </w:rPr>
              <w:t>PO, VO, MBO, HO</w:t>
            </w:r>
          </w:p>
        </w:tc>
        <w:tc>
          <w:tcPr>
            <w:tcW w:w="4961" w:type="dxa"/>
            <w:tcBorders>
              <w:top w:val="single" w:sz="4" w:space="0" w:color="auto"/>
              <w:left w:val="single" w:sz="4" w:space="0" w:color="auto"/>
              <w:bottom w:val="single" w:sz="4" w:space="0" w:color="auto"/>
              <w:right w:val="single" w:sz="4" w:space="0" w:color="auto"/>
            </w:tcBorders>
          </w:tcPr>
          <w:p w14:paraId="0F977E4E" w14:textId="44F5ACF0" w:rsidR="004C24A2" w:rsidRPr="0022268A" w:rsidRDefault="004C24A2" w:rsidP="004C24A2">
            <w:pPr>
              <w:cnfStyle w:val="000000100000" w:firstRow="0" w:lastRow="0" w:firstColumn="0" w:lastColumn="0" w:oddVBand="0" w:evenVBand="0" w:oddHBand="1" w:evenHBand="0" w:firstRowFirstColumn="0" w:firstRowLastColumn="0" w:lastRowFirstColumn="0" w:lastRowLastColumn="0"/>
              <w:rPr>
                <w:sz w:val="22"/>
              </w:rPr>
            </w:pPr>
            <w:r w:rsidRPr="0022268A">
              <w:rPr>
                <w:sz w:val="22"/>
              </w:rPr>
              <w:t>Uitvoeren decentrale werkpakketten PO, VO, MBO, HO</w:t>
            </w:r>
          </w:p>
        </w:tc>
      </w:tr>
      <w:tr w:rsidR="004C24A2" w:rsidRPr="0022268A" w14:paraId="7A672F81" w14:textId="77777777" w:rsidTr="004E182D">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2D6C374D" w14:textId="26131412" w:rsidR="004C24A2" w:rsidRPr="0022268A" w:rsidRDefault="004C24A2" w:rsidP="004C24A2">
            <w:pPr>
              <w:rPr>
                <w:b w:val="0"/>
                <w:sz w:val="22"/>
              </w:rPr>
            </w:pPr>
          </w:p>
        </w:tc>
        <w:tc>
          <w:tcPr>
            <w:tcW w:w="1985" w:type="dxa"/>
            <w:tcBorders>
              <w:top w:val="single" w:sz="4" w:space="0" w:color="auto"/>
              <w:left w:val="single" w:sz="4" w:space="0" w:color="auto"/>
              <w:bottom w:val="single" w:sz="4" w:space="0" w:color="auto"/>
              <w:right w:val="single" w:sz="4" w:space="0" w:color="auto"/>
            </w:tcBorders>
          </w:tcPr>
          <w:p w14:paraId="2B9244E3" w14:textId="77777777"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p>
        </w:tc>
        <w:tc>
          <w:tcPr>
            <w:tcW w:w="855" w:type="dxa"/>
            <w:tcBorders>
              <w:top w:val="single" w:sz="4" w:space="0" w:color="auto"/>
              <w:left w:val="single" w:sz="4" w:space="0" w:color="auto"/>
              <w:bottom w:val="single" w:sz="4" w:space="0" w:color="auto"/>
              <w:right w:val="single" w:sz="4" w:space="0" w:color="auto"/>
            </w:tcBorders>
          </w:tcPr>
          <w:p w14:paraId="25698FFC" w14:textId="77777777"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p>
        </w:tc>
        <w:tc>
          <w:tcPr>
            <w:tcW w:w="4961" w:type="dxa"/>
            <w:tcBorders>
              <w:top w:val="single" w:sz="4" w:space="0" w:color="auto"/>
              <w:left w:val="single" w:sz="4" w:space="0" w:color="auto"/>
              <w:bottom w:val="single" w:sz="4" w:space="0" w:color="auto"/>
              <w:right w:val="single" w:sz="4" w:space="0" w:color="auto"/>
            </w:tcBorders>
          </w:tcPr>
          <w:p w14:paraId="5DC57004" w14:textId="3C7315AB" w:rsidR="004C24A2" w:rsidRPr="0022268A" w:rsidRDefault="004C24A2" w:rsidP="004C24A2">
            <w:pPr>
              <w:cnfStyle w:val="000000000000" w:firstRow="0" w:lastRow="0" w:firstColumn="0" w:lastColumn="0" w:oddVBand="0" w:evenVBand="0" w:oddHBand="0" w:evenHBand="0" w:firstRowFirstColumn="0" w:firstRowLastColumn="0" w:lastRowFirstColumn="0" w:lastRowLastColumn="0"/>
              <w:rPr>
                <w:sz w:val="22"/>
              </w:rPr>
            </w:pPr>
          </w:p>
        </w:tc>
      </w:tr>
    </w:tbl>
    <w:p w14:paraId="7D1F2246" w14:textId="42695806" w:rsidR="00505ED0" w:rsidRPr="0022268A" w:rsidRDefault="00505ED0" w:rsidP="004E4DCE">
      <w:pPr>
        <w:pStyle w:val="Kop1"/>
        <w:numPr>
          <w:ilvl w:val="0"/>
          <w:numId w:val="0"/>
        </w:numPr>
        <w:rPr>
          <w:b w:val="0"/>
          <w:bCs w:val="0"/>
          <w:sz w:val="24"/>
          <w:szCs w:val="22"/>
        </w:rPr>
      </w:pPr>
      <w:r w:rsidRPr="0022268A">
        <w:rPr>
          <w:sz w:val="24"/>
          <w:szCs w:val="22"/>
        </w:rPr>
        <w:br w:type="page"/>
      </w:r>
    </w:p>
    <w:p w14:paraId="7F38FE1E" w14:textId="79B2FF8E" w:rsidR="00B354A4" w:rsidRPr="0022268A" w:rsidRDefault="00B354A4" w:rsidP="00B354A4">
      <w:pPr>
        <w:pStyle w:val="Kop1"/>
        <w:numPr>
          <w:ilvl w:val="0"/>
          <w:numId w:val="3"/>
        </w:numPr>
        <w:rPr>
          <w:sz w:val="24"/>
          <w:szCs w:val="22"/>
        </w:rPr>
      </w:pPr>
      <w:bookmarkStart w:id="16" w:name="_Toc516575776"/>
      <w:r w:rsidRPr="0022268A">
        <w:rPr>
          <w:sz w:val="24"/>
          <w:szCs w:val="22"/>
        </w:rPr>
        <w:t>Aanpak</w:t>
      </w:r>
      <w:r w:rsidR="00AD6118" w:rsidRPr="0022268A">
        <w:rPr>
          <w:sz w:val="24"/>
          <w:szCs w:val="22"/>
        </w:rPr>
        <w:t xml:space="preserve"> en </w:t>
      </w:r>
      <w:r w:rsidR="004524C1" w:rsidRPr="0022268A">
        <w:rPr>
          <w:sz w:val="24"/>
          <w:szCs w:val="22"/>
        </w:rPr>
        <w:t>resultaten</w:t>
      </w:r>
      <w:bookmarkEnd w:id="16"/>
      <w:r w:rsidRPr="0022268A">
        <w:rPr>
          <w:sz w:val="24"/>
          <w:szCs w:val="22"/>
        </w:rPr>
        <w:tab/>
      </w:r>
    </w:p>
    <w:p w14:paraId="2C69053D" w14:textId="1EE16996" w:rsidR="00F51ABD" w:rsidRPr="0022268A" w:rsidRDefault="00B354A4" w:rsidP="005E7A03">
      <w:pPr>
        <w:rPr>
          <w:sz w:val="22"/>
          <w:szCs w:val="22"/>
        </w:rPr>
      </w:pPr>
      <w:r w:rsidRPr="0022268A">
        <w:rPr>
          <w:sz w:val="22"/>
          <w:szCs w:val="22"/>
        </w:rPr>
        <w:t xml:space="preserve">Het project is gericht op het beleggen van een aantal werkpakketten met als eindresultaat een </w:t>
      </w:r>
      <w:r w:rsidR="00BC7DD8">
        <w:rPr>
          <w:sz w:val="22"/>
          <w:szCs w:val="22"/>
        </w:rPr>
        <w:t>T</w:t>
      </w:r>
      <w:r w:rsidR="00BC7DD8" w:rsidRPr="0022268A">
        <w:rPr>
          <w:sz w:val="22"/>
          <w:szCs w:val="22"/>
        </w:rPr>
        <w:t xml:space="preserve">oekomstbeeld </w:t>
      </w:r>
      <w:r w:rsidR="00BC7DD8">
        <w:rPr>
          <w:sz w:val="22"/>
          <w:szCs w:val="22"/>
        </w:rPr>
        <w:t>T</w:t>
      </w:r>
      <w:r w:rsidRPr="0022268A">
        <w:rPr>
          <w:sz w:val="22"/>
          <w:szCs w:val="22"/>
        </w:rPr>
        <w:t>oegang voor het hele onderwijsdomein. Er is nu echter geen governance rond toegang ingerich</w:t>
      </w:r>
      <w:r w:rsidR="004F18EE" w:rsidRPr="0022268A">
        <w:rPr>
          <w:sz w:val="22"/>
          <w:szCs w:val="22"/>
        </w:rPr>
        <w:t>t voor het hele onderwijsdomein. De we</w:t>
      </w:r>
      <w:r w:rsidR="00DB2483" w:rsidRPr="0022268A">
        <w:rPr>
          <w:sz w:val="22"/>
          <w:szCs w:val="22"/>
        </w:rPr>
        <w:t>r</w:t>
      </w:r>
      <w:r w:rsidR="004F18EE" w:rsidRPr="0022268A">
        <w:rPr>
          <w:sz w:val="22"/>
          <w:szCs w:val="22"/>
        </w:rPr>
        <w:t>kpakketten</w:t>
      </w:r>
      <w:r w:rsidRPr="0022268A">
        <w:rPr>
          <w:sz w:val="22"/>
          <w:szCs w:val="22"/>
        </w:rPr>
        <w:t xml:space="preserve"> kunnen dus niet integraal bij een bepaald gremium belegd worden. </w:t>
      </w:r>
      <w:r w:rsidR="00F51ABD" w:rsidRPr="0022268A">
        <w:rPr>
          <w:sz w:val="22"/>
          <w:szCs w:val="22"/>
        </w:rPr>
        <w:t>E</w:t>
      </w:r>
      <w:r w:rsidRPr="0022268A">
        <w:rPr>
          <w:sz w:val="22"/>
          <w:szCs w:val="22"/>
        </w:rPr>
        <w:t xml:space="preserve">r </w:t>
      </w:r>
      <w:r w:rsidR="00F51ABD" w:rsidRPr="0022268A">
        <w:rPr>
          <w:sz w:val="22"/>
          <w:szCs w:val="22"/>
        </w:rPr>
        <w:t xml:space="preserve">wordt daarom met een </w:t>
      </w:r>
      <w:r w:rsidR="009E3244">
        <w:rPr>
          <w:sz w:val="22"/>
          <w:szCs w:val="22"/>
        </w:rPr>
        <w:t xml:space="preserve">gefaseerde </w:t>
      </w:r>
      <w:r w:rsidRPr="0022268A">
        <w:rPr>
          <w:sz w:val="22"/>
          <w:szCs w:val="22"/>
        </w:rPr>
        <w:t xml:space="preserve">pragmatisch </w:t>
      </w:r>
      <w:r w:rsidR="00F51ABD" w:rsidRPr="0022268A">
        <w:rPr>
          <w:sz w:val="22"/>
          <w:szCs w:val="22"/>
        </w:rPr>
        <w:t>aanpak gewerkt</w:t>
      </w:r>
      <w:r w:rsidR="009E3244">
        <w:rPr>
          <w:sz w:val="22"/>
          <w:szCs w:val="22"/>
        </w:rPr>
        <w:t xml:space="preserve"> door</w:t>
      </w:r>
      <w:r w:rsidR="00F51ABD" w:rsidRPr="0022268A">
        <w:rPr>
          <w:sz w:val="22"/>
          <w:szCs w:val="22"/>
        </w:rPr>
        <w:t xml:space="preserve"> </w:t>
      </w:r>
      <w:r w:rsidR="009F249F" w:rsidRPr="0022268A">
        <w:rPr>
          <w:sz w:val="22"/>
          <w:szCs w:val="22"/>
        </w:rPr>
        <w:t xml:space="preserve">het </w:t>
      </w:r>
      <w:r w:rsidR="00F51ABD" w:rsidRPr="0022268A">
        <w:rPr>
          <w:sz w:val="22"/>
          <w:szCs w:val="22"/>
        </w:rPr>
        <w:t>centr</w:t>
      </w:r>
      <w:r w:rsidR="009F249F" w:rsidRPr="0022268A">
        <w:rPr>
          <w:sz w:val="22"/>
          <w:szCs w:val="22"/>
        </w:rPr>
        <w:t>a</w:t>
      </w:r>
      <w:r w:rsidR="00F51ABD" w:rsidRPr="0022268A">
        <w:rPr>
          <w:sz w:val="22"/>
          <w:szCs w:val="22"/>
        </w:rPr>
        <w:t>al en decentr</w:t>
      </w:r>
      <w:r w:rsidR="009F249F" w:rsidRPr="0022268A">
        <w:rPr>
          <w:sz w:val="22"/>
          <w:szCs w:val="22"/>
        </w:rPr>
        <w:t>a</w:t>
      </w:r>
      <w:r w:rsidR="00F51ABD" w:rsidRPr="0022268A">
        <w:rPr>
          <w:sz w:val="22"/>
          <w:szCs w:val="22"/>
        </w:rPr>
        <w:t xml:space="preserve">al </w:t>
      </w:r>
      <w:r w:rsidR="009F249F" w:rsidRPr="0022268A">
        <w:rPr>
          <w:sz w:val="22"/>
          <w:szCs w:val="22"/>
        </w:rPr>
        <w:t xml:space="preserve">beleggen van </w:t>
      </w:r>
      <w:r w:rsidR="00A505C0" w:rsidRPr="0022268A">
        <w:rPr>
          <w:sz w:val="22"/>
          <w:szCs w:val="22"/>
        </w:rPr>
        <w:t xml:space="preserve">een aantal </w:t>
      </w:r>
      <w:r w:rsidR="009F249F" w:rsidRPr="0022268A">
        <w:rPr>
          <w:sz w:val="22"/>
          <w:szCs w:val="22"/>
        </w:rPr>
        <w:t>werkpakketten</w:t>
      </w:r>
      <w:r w:rsidR="00F51ABD" w:rsidRPr="0022268A">
        <w:rPr>
          <w:sz w:val="22"/>
          <w:szCs w:val="22"/>
        </w:rPr>
        <w:t xml:space="preserve">. </w:t>
      </w:r>
      <w:r w:rsidR="004F18EE" w:rsidRPr="0022268A">
        <w:rPr>
          <w:sz w:val="22"/>
          <w:szCs w:val="22"/>
        </w:rPr>
        <w:t>Met deze aanpak wordt het benodigde brede</w:t>
      </w:r>
      <w:r w:rsidR="00F51ABD" w:rsidRPr="0022268A">
        <w:rPr>
          <w:sz w:val="22"/>
          <w:szCs w:val="22"/>
        </w:rPr>
        <w:t xml:space="preserve"> </w:t>
      </w:r>
      <w:r w:rsidRPr="0022268A">
        <w:rPr>
          <w:sz w:val="22"/>
          <w:szCs w:val="22"/>
        </w:rPr>
        <w:t>draagvlak gecreëerd</w:t>
      </w:r>
      <w:r w:rsidR="009E3244">
        <w:rPr>
          <w:sz w:val="22"/>
          <w:szCs w:val="22"/>
        </w:rPr>
        <w:t>.</w:t>
      </w:r>
      <w:r w:rsidR="00A505C0" w:rsidRPr="0022268A">
        <w:rPr>
          <w:sz w:val="22"/>
          <w:szCs w:val="22"/>
        </w:rPr>
        <w:t xml:space="preserve"> </w:t>
      </w:r>
      <w:r w:rsidR="009E3244">
        <w:rPr>
          <w:sz w:val="22"/>
          <w:szCs w:val="22"/>
        </w:rPr>
        <w:t>S</w:t>
      </w:r>
      <w:r w:rsidR="00A505C0" w:rsidRPr="0022268A">
        <w:rPr>
          <w:sz w:val="22"/>
          <w:szCs w:val="22"/>
        </w:rPr>
        <w:t xml:space="preserve">takeholders </w:t>
      </w:r>
      <w:r w:rsidR="009E3244">
        <w:rPr>
          <w:sz w:val="22"/>
          <w:szCs w:val="22"/>
        </w:rPr>
        <w:t xml:space="preserve">zijn direct of via vertegenwoordiging </w:t>
      </w:r>
      <w:r w:rsidR="00A505C0" w:rsidRPr="0022268A">
        <w:rPr>
          <w:sz w:val="22"/>
          <w:szCs w:val="22"/>
        </w:rPr>
        <w:t xml:space="preserve">betrokken bij de ontwikkeling </w:t>
      </w:r>
      <w:r w:rsidR="009E3244">
        <w:rPr>
          <w:sz w:val="22"/>
          <w:szCs w:val="22"/>
        </w:rPr>
        <w:t>van het T</w:t>
      </w:r>
      <w:r w:rsidR="009E3244" w:rsidRPr="0022268A">
        <w:rPr>
          <w:sz w:val="22"/>
          <w:szCs w:val="22"/>
        </w:rPr>
        <w:t xml:space="preserve">oekomstbeeld </w:t>
      </w:r>
      <w:r w:rsidR="009E3244">
        <w:rPr>
          <w:sz w:val="22"/>
          <w:szCs w:val="22"/>
        </w:rPr>
        <w:t>T</w:t>
      </w:r>
      <w:r w:rsidR="009E3244" w:rsidRPr="0022268A">
        <w:rPr>
          <w:sz w:val="22"/>
          <w:szCs w:val="22"/>
        </w:rPr>
        <w:t>oegang</w:t>
      </w:r>
      <w:r w:rsidRPr="0022268A">
        <w:rPr>
          <w:sz w:val="22"/>
          <w:szCs w:val="22"/>
        </w:rPr>
        <w:t xml:space="preserve">. Er </w:t>
      </w:r>
      <w:r w:rsidR="00C86F6F">
        <w:rPr>
          <w:sz w:val="22"/>
          <w:szCs w:val="22"/>
        </w:rPr>
        <w:t>wordt</w:t>
      </w:r>
      <w:r w:rsidR="00C86F6F" w:rsidRPr="0022268A">
        <w:rPr>
          <w:sz w:val="22"/>
          <w:szCs w:val="22"/>
        </w:rPr>
        <w:t xml:space="preserve"> </w:t>
      </w:r>
      <w:r w:rsidR="00A505C0" w:rsidRPr="0022268A">
        <w:rPr>
          <w:sz w:val="22"/>
          <w:szCs w:val="22"/>
        </w:rPr>
        <w:t xml:space="preserve">wel </w:t>
      </w:r>
      <w:r w:rsidRPr="0022268A">
        <w:rPr>
          <w:sz w:val="22"/>
          <w:szCs w:val="22"/>
        </w:rPr>
        <w:t xml:space="preserve">een centrale regiegroep IAA ingericht die verantwoordelijk is voor het beleggen van de </w:t>
      </w:r>
      <w:r w:rsidR="00534A94" w:rsidRPr="0022268A">
        <w:rPr>
          <w:sz w:val="22"/>
          <w:szCs w:val="22"/>
        </w:rPr>
        <w:t>centrale en decentrale werkpakketten</w:t>
      </w:r>
      <w:r w:rsidRPr="0022268A">
        <w:rPr>
          <w:sz w:val="22"/>
          <w:szCs w:val="22"/>
        </w:rPr>
        <w:t xml:space="preserve"> bij verschillende gremia</w:t>
      </w:r>
      <w:r w:rsidR="00C86F6F">
        <w:rPr>
          <w:sz w:val="22"/>
          <w:szCs w:val="22"/>
        </w:rPr>
        <w:t xml:space="preserve"> en het coördineren van de werkzaamheden en bewaken van de samenhang</w:t>
      </w:r>
      <w:r w:rsidR="00534A94" w:rsidRPr="0022268A">
        <w:rPr>
          <w:sz w:val="22"/>
          <w:szCs w:val="22"/>
        </w:rPr>
        <w:t xml:space="preserve">. </w:t>
      </w:r>
    </w:p>
    <w:p w14:paraId="5091077A" w14:textId="449E3A84" w:rsidR="00435D82" w:rsidRPr="0022268A" w:rsidRDefault="00435D82" w:rsidP="005E7A03">
      <w:pPr>
        <w:rPr>
          <w:sz w:val="22"/>
          <w:szCs w:val="22"/>
        </w:rPr>
      </w:pPr>
    </w:p>
    <w:p w14:paraId="1381D50C" w14:textId="54F2DA1D" w:rsidR="00435D82" w:rsidRPr="0022268A" w:rsidRDefault="00435D82" w:rsidP="00435D82">
      <w:pPr>
        <w:rPr>
          <w:sz w:val="22"/>
        </w:rPr>
      </w:pPr>
      <w:r w:rsidRPr="0022268A">
        <w:rPr>
          <w:sz w:val="22"/>
        </w:rPr>
        <w:t xml:space="preserve">De </w:t>
      </w:r>
      <w:r w:rsidR="00CA4372">
        <w:rPr>
          <w:sz w:val="22"/>
        </w:rPr>
        <w:t xml:space="preserve">onderzoeksvragen uit de notitie zijn gevat binnen de verschillende </w:t>
      </w:r>
      <w:r w:rsidRPr="0022268A">
        <w:rPr>
          <w:sz w:val="22"/>
        </w:rPr>
        <w:t>werkpakket</w:t>
      </w:r>
      <w:r w:rsidR="00CA4372">
        <w:rPr>
          <w:sz w:val="22"/>
        </w:rPr>
        <w:t>ten. D</w:t>
      </w:r>
      <w:r w:rsidRPr="0022268A">
        <w:rPr>
          <w:sz w:val="22"/>
        </w:rPr>
        <w:t>e adviezen uit de notitie</w:t>
      </w:r>
      <w:r w:rsidR="005E5C73">
        <w:rPr>
          <w:sz w:val="22"/>
        </w:rPr>
        <w:t xml:space="preserve"> vormen de initiële </w:t>
      </w:r>
      <w:r w:rsidR="00CA4372">
        <w:rPr>
          <w:sz w:val="22"/>
        </w:rPr>
        <w:t>kaders</w:t>
      </w:r>
      <w:r w:rsidRPr="0022268A">
        <w:rPr>
          <w:sz w:val="22"/>
        </w:rPr>
        <w:t xml:space="preserve">. </w:t>
      </w:r>
      <w:r w:rsidR="005E5C73">
        <w:rPr>
          <w:sz w:val="22"/>
        </w:rPr>
        <w:t xml:space="preserve">Omdat het hier om adviezen gaat moeten deze eerst ook vanuit </w:t>
      </w:r>
      <w:r w:rsidR="00030739">
        <w:rPr>
          <w:sz w:val="22"/>
        </w:rPr>
        <w:t xml:space="preserve">beleid </w:t>
      </w:r>
      <w:r w:rsidR="005E5C73">
        <w:rPr>
          <w:sz w:val="22"/>
        </w:rPr>
        <w:t xml:space="preserve">bekrachtigd worden. </w:t>
      </w:r>
      <w:r w:rsidR="00030739">
        <w:rPr>
          <w:sz w:val="22"/>
        </w:rPr>
        <w:t>De werkpakketten i</w:t>
      </w:r>
      <w:r w:rsidR="005E5C73">
        <w:rPr>
          <w:sz w:val="22"/>
        </w:rPr>
        <w:t xml:space="preserve">n fase A </w:t>
      </w:r>
      <w:r w:rsidR="00030739">
        <w:rPr>
          <w:sz w:val="22"/>
        </w:rPr>
        <w:t xml:space="preserve">zijn hebben met </w:t>
      </w:r>
      <w:r w:rsidR="005E5C73">
        <w:rPr>
          <w:sz w:val="22"/>
        </w:rPr>
        <w:t xml:space="preserve">name </w:t>
      </w:r>
      <w:r w:rsidR="00030739">
        <w:rPr>
          <w:sz w:val="22"/>
        </w:rPr>
        <w:t xml:space="preserve">betrekking op te maken </w:t>
      </w:r>
      <w:r w:rsidR="005E5C73">
        <w:rPr>
          <w:sz w:val="22"/>
        </w:rPr>
        <w:t xml:space="preserve">beleidskeuzes. </w:t>
      </w:r>
      <w:r w:rsidRPr="0022268A">
        <w:rPr>
          <w:sz w:val="22"/>
        </w:rPr>
        <w:t xml:space="preserve">Een werkpakket </w:t>
      </w:r>
      <w:r w:rsidR="0004730B">
        <w:rPr>
          <w:sz w:val="22"/>
        </w:rPr>
        <w:t>in deze</w:t>
      </w:r>
      <w:r w:rsidR="005E5C73">
        <w:rPr>
          <w:sz w:val="22"/>
        </w:rPr>
        <w:t xml:space="preserve"> fase </w:t>
      </w:r>
      <w:r w:rsidR="0004730B">
        <w:rPr>
          <w:sz w:val="22"/>
        </w:rPr>
        <w:t>k</w:t>
      </w:r>
      <w:r w:rsidRPr="0022268A">
        <w:rPr>
          <w:sz w:val="22"/>
        </w:rPr>
        <w:t xml:space="preserve">an bijvoorbeeld het opstellen van een beleidsnotitie zijn die meer achtergrondinformatie geeft om tot een bepaalde keuze te komen. </w:t>
      </w:r>
      <w:r w:rsidR="005E5C73">
        <w:rPr>
          <w:sz w:val="22"/>
        </w:rPr>
        <w:t xml:space="preserve">De werkpakketten in de verschillende fases hebben afhankelijkheden naar elkaar. De werkpakketten in fase B en C zijn deels afhankelijk van de beleidskeuzes. </w:t>
      </w:r>
      <w:r w:rsidR="006C66F8">
        <w:rPr>
          <w:sz w:val="22"/>
        </w:rPr>
        <w:t xml:space="preserve">Gezien de pragmatische aanpak wordt er voorgesteld om fase A en B gelijktijdig te starten. De adviezen </w:t>
      </w:r>
      <w:r w:rsidR="0004730B">
        <w:rPr>
          <w:sz w:val="22"/>
        </w:rPr>
        <w:t xml:space="preserve">uit de notitie </w:t>
      </w:r>
      <w:r w:rsidR="006C66F8">
        <w:rPr>
          <w:sz w:val="22"/>
        </w:rPr>
        <w:t xml:space="preserve">gelden zodoende als </w:t>
      </w:r>
      <w:r w:rsidR="0004730B">
        <w:rPr>
          <w:sz w:val="22"/>
        </w:rPr>
        <w:t xml:space="preserve">initieel </w:t>
      </w:r>
      <w:r w:rsidR="006C66F8">
        <w:rPr>
          <w:sz w:val="22"/>
        </w:rPr>
        <w:t xml:space="preserve">kader voor fase B </w:t>
      </w:r>
      <w:r w:rsidR="0004730B">
        <w:rPr>
          <w:sz w:val="22"/>
        </w:rPr>
        <w:t>totdat</w:t>
      </w:r>
      <w:r w:rsidR="006C66F8">
        <w:rPr>
          <w:sz w:val="22"/>
        </w:rPr>
        <w:t xml:space="preserve"> de daadwerkelijke beleidskeuze is gemaakt. </w:t>
      </w:r>
      <w:r w:rsidR="00DC692F">
        <w:rPr>
          <w:sz w:val="22"/>
        </w:rPr>
        <w:t xml:space="preserve">Afwijkingen hierop vormen dus een risico, maar het vroegtijdig kunnen starten met fase B weegt zwaarder. </w:t>
      </w:r>
    </w:p>
    <w:p w14:paraId="2951B2A1" w14:textId="07E120F4" w:rsidR="00F51ABD" w:rsidRPr="0022268A" w:rsidRDefault="00F51ABD" w:rsidP="005E7A03">
      <w:pPr>
        <w:rPr>
          <w:sz w:val="22"/>
          <w:szCs w:val="22"/>
        </w:rPr>
      </w:pPr>
    </w:p>
    <w:p w14:paraId="62B9F74C" w14:textId="6F350790" w:rsidR="00F51ABD" w:rsidRDefault="00DC692F" w:rsidP="005E7A03">
      <w:pPr>
        <w:rPr>
          <w:sz w:val="22"/>
          <w:szCs w:val="22"/>
        </w:rPr>
      </w:pPr>
      <w:r>
        <w:rPr>
          <w:sz w:val="22"/>
          <w:szCs w:val="22"/>
        </w:rPr>
        <w:t>Verder wordt i</w:t>
      </w:r>
      <w:r w:rsidR="00F51ABD" w:rsidRPr="0022268A">
        <w:rPr>
          <w:sz w:val="22"/>
          <w:szCs w:val="22"/>
        </w:rPr>
        <w:t xml:space="preserve">n de aanpak er rekening </w:t>
      </w:r>
      <w:r>
        <w:rPr>
          <w:sz w:val="22"/>
          <w:szCs w:val="22"/>
        </w:rPr>
        <w:t xml:space="preserve">mee </w:t>
      </w:r>
      <w:r w:rsidR="00F51ABD" w:rsidRPr="0022268A">
        <w:rPr>
          <w:sz w:val="22"/>
          <w:szCs w:val="22"/>
        </w:rPr>
        <w:t>gehouden dat kaders kunnen wijzigen.</w:t>
      </w:r>
      <w:r>
        <w:rPr>
          <w:sz w:val="22"/>
          <w:szCs w:val="22"/>
        </w:rPr>
        <w:t xml:space="preserve"> In de notitie wordt ook aangegeven dat ontwikkelingen elkaar steeds sneller opvolgen. Het T</w:t>
      </w:r>
      <w:r w:rsidR="00F51ABD" w:rsidRPr="0022268A">
        <w:rPr>
          <w:sz w:val="22"/>
          <w:szCs w:val="22"/>
        </w:rPr>
        <w:t xml:space="preserve">oekomstbeeld </w:t>
      </w:r>
      <w:r>
        <w:rPr>
          <w:sz w:val="22"/>
          <w:szCs w:val="22"/>
        </w:rPr>
        <w:t xml:space="preserve">Toegang moet dan ook </w:t>
      </w:r>
      <w:r w:rsidR="00F51ABD" w:rsidRPr="0022268A">
        <w:rPr>
          <w:sz w:val="22"/>
          <w:szCs w:val="22"/>
        </w:rPr>
        <w:t xml:space="preserve">conform het advies actief onder beheer </w:t>
      </w:r>
      <w:r>
        <w:rPr>
          <w:sz w:val="22"/>
          <w:szCs w:val="22"/>
        </w:rPr>
        <w:t>blijven. Het abstractieniveau hiervan biedt verder de benodigde mate van flexibiliteit. Bij de stap naar realisatie is het wel van belang dat de kaders van T</w:t>
      </w:r>
      <w:r w:rsidRPr="0022268A">
        <w:rPr>
          <w:sz w:val="22"/>
          <w:szCs w:val="22"/>
        </w:rPr>
        <w:t xml:space="preserve">oekomstbeeld </w:t>
      </w:r>
      <w:r>
        <w:rPr>
          <w:sz w:val="22"/>
          <w:szCs w:val="22"/>
        </w:rPr>
        <w:t>Toegang worden gevormd door beleidskeuzes en niet adviezen.</w:t>
      </w:r>
      <w:r w:rsidR="00DB2483" w:rsidRPr="0022268A">
        <w:rPr>
          <w:sz w:val="22"/>
          <w:szCs w:val="22"/>
        </w:rPr>
        <w:t xml:space="preserve"> </w:t>
      </w:r>
    </w:p>
    <w:p w14:paraId="2755FE13" w14:textId="6C899314" w:rsidR="005A0068" w:rsidRDefault="005A0068" w:rsidP="005E7A03">
      <w:pPr>
        <w:rPr>
          <w:sz w:val="22"/>
          <w:szCs w:val="22"/>
        </w:rPr>
      </w:pPr>
    </w:p>
    <w:p w14:paraId="00870C37" w14:textId="77777777" w:rsidR="00F51ABD" w:rsidRPr="0022268A" w:rsidRDefault="00F51ABD" w:rsidP="005E7A03">
      <w:pPr>
        <w:rPr>
          <w:sz w:val="22"/>
          <w:szCs w:val="22"/>
        </w:rPr>
      </w:pPr>
    </w:p>
    <w:p w14:paraId="1F857E0A" w14:textId="01595BE8" w:rsidR="00EE0593" w:rsidRPr="0022268A" w:rsidRDefault="00EE0593" w:rsidP="005E7A03">
      <w:pPr>
        <w:rPr>
          <w:sz w:val="22"/>
          <w:szCs w:val="22"/>
        </w:rPr>
      </w:pPr>
      <w:r w:rsidRPr="0022268A">
        <w:rPr>
          <w:sz w:val="22"/>
          <w:szCs w:val="22"/>
        </w:rPr>
        <w:t xml:space="preserve">Er wordt in drie fasen naar </w:t>
      </w:r>
      <w:r w:rsidR="00DB2483" w:rsidRPr="0022268A">
        <w:rPr>
          <w:sz w:val="22"/>
          <w:szCs w:val="22"/>
        </w:rPr>
        <w:t xml:space="preserve">het eindresultaat gewerkt. Dit wordt schematisch weergegeven door </w:t>
      </w:r>
      <w:r w:rsidR="00DB2483" w:rsidRPr="0022268A">
        <w:rPr>
          <w:sz w:val="22"/>
          <w:szCs w:val="22"/>
        </w:rPr>
        <w:fldChar w:fldCharType="begin"/>
      </w:r>
      <w:r w:rsidR="00DB2483" w:rsidRPr="0022268A">
        <w:rPr>
          <w:sz w:val="22"/>
          <w:szCs w:val="22"/>
        </w:rPr>
        <w:instrText xml:space="preserve"> REF _Ref513472362 \h  \* MERGEFORMAT </w:instrText>
      </w:r>
      <w:r w:rsidR="00DB2483" w:rsidRPr="0022268A">
        <w:rPr>
          <w:sz w:val="22"/>
          <w:szCs w:val="22"/>
        </w:rPr>
      </w:r>
      <w:r w:rsidR="00DB2483" w:rsidRPr="0022268A">
        <w:rPr>
          <w:sz w:val="22"/>
          <w:szCs w:val="22"/>
        </w:rPr>
        <w:fldChar w:fldCharType="separate"/>
      </w:r>
      <w:r w:rsidR="00DB2483" w:rsidRPr="0022268A">
        <w:rPr>
          <w:sz w:val="22"/>
          <w:szCs w:val="22"/>
        </w:rPr>
        <w:t>Figuur 1</w:t>
      </w:r>
      <w:r w:rsidR="00DB2483" w:rsidRPr="0022268A">
        <w:rPr>
          <w:sz w:val="22"/>
          <w:szCs w:val="22"/>
        </w:rPr>
        <w:fldChar w:fldCharType="end"/>
      </w:r>
      <w:r w:rsidR="00DB2483" w:rsidRPr="0022268A">
        <w:rPr>
          <w:sz w:val="22"/>
          <w:szCs w:val="22"/>
        </w:rPr>
        <w:t>.</w:t>
      </w:r>
    </w:p>
    <w:p w14:paraId="4C58F6F4" w14:textId="71E60A50" w:rsidR="00B354A4" w:rsidRPr="0022268A" w:rsidRDefault="00B354A4" w:rsidP="00B354A4">
      <w:pPr>
        <w:rPr>
          <w:sz w:val="22"/>
          <w:szCs w:val="22"/>
        </w:rPr>
      </w:pPr>
    </w:p>
    <w:p w14:paraId="21268EDC" w14:textId="322F8E33" w:rsidR="003A55F5" w:rsidRPr="0022268A" w:rsidRDefault="003A55F5" w:rsidP="003A55F5">
      <w:pPr>
        <w:jc w:val="center"/>
        <w:rPr>
          <w:sz w:val="22"/>
          <w:szCs w:val="22"/>
        </w:rPr>
      </w:pPr>
      <w:r w:rsidRPr="0022268A">
        <w:rPr>
          <w:noProof/>
          <w:lang w:eastAsia="nl-NL" w:bidi="ar-SA"/>
        </w:rPr>
        <w:drawing>
          <wp:inline distT="0" distB="0" distL="0" distR="0" wp14:anchorId="287CFD05" wp14:editId="6CC04839">
            <wp:extent cx="6370320" cy="3740711"/>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3972" cy="3760472"/>
                    </a:xfrm>
                    <a:prstGeom prst="rect">
                      <a:avLst/>
                    </a:prstGeom>
                  </pic:spPr>
                </pic:pic>
              </a:graphicData>
            </a:graphic>
          </wp:inline>
        </w:drawing>
      </w:r>
    </w:p>
    <w:p w14:paraId="7887CDA0" w14:textId="7CCFA573" w:rsidR="00EC6545" w:rsidRPr="0022268A" w:rsidRDefault="00EC6545" w:rsidP="00EC6545">
      <w:pPr>
        <w:keepNext/>
        <w:jc w:val="center"/>
      </w:pPr>
    </w:p>
    <w:p w14:paraId="1A56FC41" w14:textId="1F171B48" w:rsidR="00B354A4" w:rsidRPr="0022268A" w:rsidRDefault="00EC6545" w:rsidP="00EC6545">
      <w:pPr>
        <w:pStyle w:val="Bijschrift"/>
        <w:rPr>
          <w:b w:val="0"/>
          <w:color w:val="333333" w:themeColor="text1"/>
          <w:sz w:val="22"/>
          <w:szCs w:val="22"/>
        </w:rPr>
      </w:pPr>
      <w:bookmarkStart w:id="17" w:name="_Ref513472362"/>
      <w:r w:rsidRPr="0022268A">
        <w:rPr>
          <w:b w:val="0"/>
          <w:color w:val="333333" w:themeColor="text1"/>
          <w:sz w:val="22"/>
          <w:szCs w:val="22"/>
        </w:rPr>
        <w:t xml:space="preserve">Figuur </w:t>
      </w:r>
      <w:r w:rsidRPr="0022268A">
        <w:rPr>
          <w:b w:val="0"/>
          <w:color w:val="333333" w:themeColor="text1"/>
          <w:sz w:val="22"/>
          <w:szCs w:val="22"/>
        </w:rPr>
        <w:fldChar w:fldCharType="begin"/>
      </w:r>
      <w:r w:rsidRPr="0022268A">
        <w:rPr>
          <w:b w:val="0"/>
          <w:color w:val="333333" w:themeColor="text1"/>
          <w:sz w:val="22"/>
          <w:szCs w:val="22"/>
        </w:rPr>
        <w:instrText xml:space="preserve"> SEQ Figuur \* ARABIC </w:instrText>
      </w:r>
      <w:r w:rsidRPr="0022268A">
        <w:rPr>
          <w:b w:val="0"/>
          <w:color w:val="333333" w:themeColor="text1"/>
          <w:sz w:val="22"/>
          <w:szCs w:val="22"/>
        </w:rPr>
        <w:fldChar w:fldCharType="separate"/>
      </w:r>
      <w:r w:rsidR="008B3A14" w:rsidRPr="0022268A">
        <w:rPr>
          <w:b w:val="0"/>
          <w:color w:val="333333" w:themeColor="text1"/>
          <w:sz w:val="22"/>
          <w:szCs w:val="22"/>
        </w:rPr>
        <w:t>1</w:t>
      </w:r>
      <w:r w:rsidRPr="0022268A">
        <w:rPr>
          <w:b w:val="0"/>
          <w:color w:val="333333" w:themeColor="text1"/>
          <w:sz w:val="22"/>
          <w:szCs w:val="22"/>
        </w:rPr>
        <w:fldChar w:fldCharType="end"/>
      </w:r>
      <w:bookmarkEnd w:id="17"/>
      <w:r w:rsidRPr="0022268A">
        <w:rPr>
          <w:b w:val="0"/>
          <w:color w:val="333333" w:themeColor="text1"/>
          <w:sz w:val="22"/>
          <w:szCs w:val="22"/>
        </w:rPr>
        <w:t xml:space="preserve"> - Aanpak ontwikkeling toekomstbeeld toegang</w:t>
      </w:r>
    </w:p>
    <w:p w14:paraId="2D9A8967" w14:textId="60CCEDA0" w:rsidR="008C536E" w:rsidRPr="0022268A" w:rsidRDefault="00F954AC" w:rsidP="008C536E">
      <w:pPr>
        <w:pStyle w:val="Kop2"/>
        <w:rPr>
          <w:sz w:val="22"/>
        </w:rPr>
      </w:pPr>
      <w:bookmarkStart w:id="18" w:name="_Toc516575777"/>
      <w:r w:rsidRPr="0022268A">
        <w:rPr>
          <w:sz w:val="22"/>
        </w:rPr>
        <w:t>Proje</w:t>
      </w:r>
      <w:r w:rsidR="00751038" w:rsidRPr="0022268A">
        <w:rPr>
          <w:sz w:val="22"/>
        </w:rPr>
        <w:t>ct</w:t>
      </w:r>
      <w:r w:rsidRPr="0022268A">
        <w:rPr>
          <w:sz w:val="22"/>
        </w:rPr>
        <w:t>resultaten f</w:t>
      </w:r>
      <w:r w:rsidR="008C536E" w:rsidRPr="0022268A">
        <w:rPr>
          <w:sz w:val="22"/>
        </w:rPr>
        <w:t>ase A</w:t>
      </w:r>
      <w:bookmarkEnd w:id="18"/>
    </w:p>
    <w:p w14:paraId="1FB708C6" w14:textId="02E2B3F0" w:rsidR="00B51826" w:rsidRDefault="00AE5C58" w:rsidP="008C536E">
      <w:pPr>
        <w:rPr>
          <w:sz w:val="22"/>
          <w:szCs w:val="22"/>
        </w:rPr>
      </w:pPr>
      <w:r w:rsidRPr="0022268A">
        <w:rPr>
          <w:sz w:val="22"/>
          <w:szCs w:val="22"/>
        </w:rPr>
        <w:t>D</w:t>
      </w:r>
      <w:r w:rsidR="008705AA" w:rsidRPr="0022268A">
        <w:rPr>
          <w:sz w:val="22"/>
          <w:szCs w:val="22"/>
        </w:rPr>
        <w:t xml:space="preserve">e </w:t>
      </w:r>
      <w:r w:rsidR="00B51826">
        <w:rPr>
          <w:sz w:val="22"/>
          <w:szCs w:val="22"/>
        </w:rPr>
        <w:t xml:space="preserve">werkpakketten </w:t>
      </w:r>
      <w:r w:rsidR="00A9500E">
        <w:rPr>
          <w:sz w:val="22"/>
          <w:szCs w:val="22"/>
        </w:rPr>
        <w:t xml:space="preserve">van </w:t>
      </w:r>
      <w:r w:rsidR="008705AA" w:rsidRPr="0022268A">
        <w:rPr>
          <w:sz w:val="22"/>
          <w:szCs w:val="22"/>
        </w:rPr>
        <w:t xml:space="preserve">fase </w:t>
      </w:r>
      <w:r w:rsidR="00B51826">
        <w:rPr>
          <w:sz w:val="22"/>
          <w:szCs w:val="22"/>
        </w:rPr>
        <w:t xml:space="preserve">A zijn bedoeld om een </w:t>
      </w:r>
      <w:r w:rsidR="008705AA" w:rsidRPr="0022268A">
        <w:rPr>
          <w:sz w:val="22"/>
          <w:szCs w:val="22"/>
        </w:rPr>
        <w:t xml:space="preserve">aantal </w:t>
      </w:r>
      <w:r w:rsidR="00B51826">
        <w:rPr>
          <w:sz w:val="22"/>
          <w:szCs w:val="22"/>
        </w:rPr>
        <w:t xml:space="preserve">adviezen uit de </w:t>
      </w:r>
      <w:r w:rsidR="008705AA" w:rsidRPr="0022268A">
        <w:rPr>
          <w:sz w:val="22"/>
          <w:szCs w:val="22"/>
        </w:rPr>
        <w:t>notitie</w:t>
      </w:r>
      <w:r w:rsidR="00B51826">
        <w:rPr>
          <w:sz w:val="22"/>
          <w:szCs w:val="22"/>
        </w:rPr>
        <w:t xml:space="preserve"> te borgen binnen het beleid. </w:t>
      </w:r>
      <w:r w:rsidRPr="0022268A">
        <w:rPr>
          <w:sz w:val="22"/>
          <w:szCs w:val="22"/>
        </w:rPr>
        <w:t xml:space="preserve">Het gaat </w:t>
      </w:r>
      <w:r w:rsidR="00067427" w:rsidRPr="0022268A">
        <w:rPr>
          <w:sz w:val="22"/>
          <w:szCs w:val="22"/>
        </w:rPr>
        <w:t xml:space="preserve">hierbij </w:t>
      </w:r>
      <w:r w:rsidR="00B51826">
        <w:rPr>
          <w:sz w:val="22"/>
          <w:szCs w:val="22"/>
        </w:rPr>
        <w:t xml:space="preserve">bijvoorbeeld </w:t>
      </w:r>
      <w:r w:rsidRPr="0022268A">
        <w:rPr>
          <w:sz w:val="22"/>
          <w:szCs w:val="22"/>
        </w:rPr>
        <w:t xml:space="preserve">om </w:t>
      </w:r>
      <w:r w:rsidR="007E3C9A">
        <w:rPr>
          <w:sz w:val="22"/>
          <w:szCs w:val="22"/>
        </w:rPr>
        <w:t>werkpakketten rond authenticatiemiddelen en doelgroepen</w:t>
      </w:r>
      <w:r w:rsidRPr="0022268A">
        <w:rPr>
          <w:sz w:val="22"/>
          <w:szCs w:val="22"/>
        </w:rPr>
        <w:t xml:space="preserve"> die bij OCW</w:t>
      </w:r>
      <w:r w:rsidR="00B51826">
        <w:rPr>
          <w:sz w:val="22"/>
          <w:szCs w:val="22"/>
        </w:rPr>
        <w:t xml:space="preserve"> belegd zijn</w:t>
      </w:r>
      <w:r w:rsidR="007E3C9A">
        <w:rPr>
          <w:sz w:val="22"/>
          <w:szCs w:val="22"/>
        </w:rPr>
        <w:t xml:space="preserve">. Het streven is </w:t>
      </w:r>
      <w:r w:rsidR="00A9500E">
        <w:rPr>
          <w:sz w:val="22"/>
          <w:szCs w:val="22"/>
        </w:rPr>
        <w:t>om voor</w:t>
      </w:r>
      <w:r w:rsidR="007E3C9A">
        <w:rPr>
          <w:sz w:val="22"/>
          <w:szCs w:val="22"/>
        </w:rPr>
        <w:t xml:space="preserve"> alle sectoren dezelfde beleidskeuzes </w:t>
      </w:r>
      <w:r w:rsidR="00A9500E">
        <w:rPr>
          <w:sz w:val="22"/>
          <w:szCs w:val="22"/>
        </w:rPr>
        <w:t>te maken</w:t>
      </w:r>
      <w:r w:rsidR="007E3C9A">
        <w:rPr>
          <w:sz w:val="22"/>
          <w:szCs w:val="22"/>
        </w:rPr>
        <w:t xml:space="preserve">. Binnen deze fase is dan ook vertegenwoordiging vanuit alle sectoren van belang. De beleidskeuzes vormen de kaders voor fase B. Mocht in fase A er per sector </w:t>
      </w:r>
      <w:r w:rsidR="00A9500E">
        <w:rPr>
          <w:sz w:val="22"/>
          <w:szCs w:val="22"/>
        </w:rPr>
        <w:t>toch</w:t>
      </w:r>
      <w:r w:rsidR="007E3C9A">
        <w:rPr>
          <w:sz w:val="22"/>
          <w:szCs w:val="22"/>
        </w:rPr>
        <w:t xml:space="preserve"> verschillende beleidskeuzes zijn </w:t>
      </w:r>
      <w:r w:rsidR="00A9500E">
        <w:rPr>
          <w:sz w:val="22"/>
          <w:szCs w:val="22"/>
        </w:rPr>
        <w:t>gemaakt</w:t>
      </w:r>
      <w:r w:rsidR="00B51826">
        <w:rPr>
          <w:sz w:val="22"/>
          <w:szCs w:val="22"/>
        </w:rPr>
        <w:t xml:space="preserve">, </w:t>
      </w:r>
      <w:r w:rsidR="00A9500E">
        <w:rPr>
          <w:sz w:val="22"/>
          <w:szCs w:val="22"/>
        </w:rPr>
        <w:t>dan zal in fase B de impact hiervan bepaald moeten worden</w:t>
      </w:r>
      <w:r w:rsidR="00B51826">
        <w:rPr>
          <w:sz w:val="22"/>
          <w:szCs w:val="22"/>
        </w:rPr>
        <w:t xml:space="preserve">. </w:t>
      </w:r>
    </w:p>
    <w:p w14:paraId="6576C3D0" w14:textId="0130EFA6" w:rsidR="008C536E" w:rsidRPr="0022268A" w:rsidRDefault="003A55F5" w:rsidP="008C536E">
      <w:pPr>
        <w:rPr>
          <w:sz w:val="22"/>
          <w:szCs w:val="22"/>
        </w:rPr>
      </w:pPr>
      <w:r w:rsidRPr="0022268A">
        <w:rPr>
          <w:sz w:val="22"/>
          <w:szCs w:val="22"/>
        </w:rPr>
        <w:t xml:space="preserve"> </w:t>
      </w:r>
      <w:r w:rsidR="00AE5C58" w:rsidRPr="0022268A">
        <w:rPr>
          <w:sz w:val="22"/>
          <w:szCs w:val="22"/>
        </w:rPr>
        <w:t xml:space="preserve"> </w:t>
      </w:r>
    </w:p>
    <w:p w14:paraId="421E7A59" w14:textId="77AD8CC2" w:rsidR="008B513D" w:rsidRPr="0022268A" w:rsidRDefault="008B513D" w:rsidP="008C536E">
      <w:pPr>
        <w:rPr>
          <w:sz w:val="22"/>
          <w:szCs w:val="22"/>
        </w:rPr>
      </w:pPr>
    </w:p>
    <w:p w14:paraId="4C50976A" w14:textId="7E817972" w:rsidR="00880618" w:rsidRPr="0022268A" w:rsidRDefault="00113676" w:rsidP="00880618">
      <w:pPr>
        <w:keepNext/>
        <w:jc w:val="center"/>
      </w:pPr>
      <w:r w:rsidRPr="0022268A">
        <w:rPr>
          <w:noProof/>
          <w:lang w:eastAsia="nl-NL" w:bidi="ar-SA"/>
        </w:rPr>
        <w:drawing>
          <wp:inline distT="0" distB="0" distL="0" distR="0" wp14:anchorId="481D0BD1" wp14:editId="6A021620">
            <wp:extent cx="5164666" cy="225806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7900" cy="2263846"/>
                    </a:xfrm>
                    <a:prstGeom prst="rect">
                      <a:avLst/>
                    </a:prstGeom>
                  </pic:spPr>
                </pic:pic>
              </a:graphicData>
            </a:graphic>
          </wp:inline>
        </w:drawing>
      </w:r>
    </w:p>
    <w:p w14:paraId="57FDF918" w14:textId="388C8938" w:rsidR="008B513D" w:rsidRPr="0022268A" w:rsidRDefault="00880618" w:rsidP="00880618">
      <w:pPr>
        <w:pStyle w:val="Bijschrift"/>
        <w:rPr>
          <w:b w:val="0"/>
          <w:color w:val="333333" w:themeColor="text1"/>
          <w:sz w:val="22"/>
          <w:szCs w:val="22"/>
        </w:rPr>
      </w:pPr>
      <w:r w:rsidRPr="0022268A">
        <w:rPr>
          <w:b w:val="0"/>
          <w:color w:val="333333" w:themeColor="text1"/>
          <w:sz w:val="22"/>
          <w:szCs w:val="22"/>
        </w:rPr>
        <w:t xml:space="preserve">      Figuur </w:t>
      </w:r>
      <w:r w:rsidRPr="0022268A">
        <w:rPr>
          <w:b w:val="0"/>
          <w:color w:val="333333" w:themeColor="text1"/>
          <w:sz w:val="22"/>
          <w:szCs w:val="22"/>
        </w:rPr>
        <w:fldChar w:fldCharType="begin"/>
      </w:r>
      <w:r w:rsidRPr="0022268A">
        <w:rPr>
          <w:b w:val="0"/>
          <w:color w:val="333333" w:themeColor="text1"/>
          <w:sz w:val="22"/>
          <w:szCs w:val="22"/>
        </w:rPr>
        <w:instrText xml:space="preserve"> SEQ Figuur \* ARABIC </w:instrText>
      </w:r>
      <w:r w:rsidRPr="0022268A">
        <w:rPr>
          <w:b w:val="0"/>
          <w:color w:val="333333" w:themeColor="text1"/>
          <w:sz w:val="22"/>
          <w:szCs w:val="22"/>
        </w:rPr>
        <w:fldChar w:fldCharType="separate"/>
      </w:r>
      <w:r w:rsidR="008B3A14" w:rsidRPr="0022268A">
        <w:rPr>
          <w:b w:val="0"/>
          <w:color w:val="333333" w:themeColor="text1"/>
          <w:sz w:val="22"/>
          <w:szCs w:val="22"/>
        </w:rPr>
        <w:t>2</w:t>
      </w:r>
      <w:r w:rsidRPr="0022268A">
        <w:rPr>
          <w:b w:val="0"/>
          <w:color w:val="333333" w:themeColor="text1"/>
          <w:sz w:val="22"/>
          <w:szCs w:val="22"/>
        </w:rPr>
        <w:fldChar w:fldCharType="end"/>
      </w:r>
      <w:r w:rsidRPr="0022268A">
        <w:rPr>
          <w:b w:val="0"/>
          <w:color w:val="333333" w:themeColor="text1"/>
          <w:sz w:val="22"/>
          <w:szCs w:val="22"/>
        </w:rPr>
        <w:t xml:space="preserve"> - Fase A: Beleidskeuze</w:t>
      </w:r>
      <w:r w:rsidR="00C86F6F">
        <w:rPr>
          <w:b w:val="0"/>
          <w:color w:val="333333" w:themeColor="text1"/>
          <w:sz w:val="22"/>
          <w:szCs w:val="22"/>
        </w:rPr>
        <w:t>s</w:t>
      </w:r>
    </w:p>
    <w:p w14:paraId="737BE04E" w14:textId="77777777" w:rsidR="00646FBB" w:rsidRPr="0022268A" w:rsidRDefault="00646FBB" w:rsidP="008C536E">
      <w:pPr>
        <w:rPr>
          <w:sz w:val="22"/>
          <w:szCs w:val="22"/>
        </w:rPr>
      </w:pPr>
    </w:p>
    <w:p w14:paraId="7B1B47A5" w14:textId="4A5EBCA7" w:rsidR="00646FBB" w:rsidRPr="0022268A" w:rsidRDefault="00646FBB" w:rsidP="008C536E">
      <w:pPr>
        <w:rPr>
          <w:sz w:val="22"/>
          <w:szCs w:val="22"/>
        </w:rPr>
      </w:pPr>
      <w:r w:rsidRPr="0022268A">
        <w:rPr>
          <w:sz w:val="22"/>
          <w:szCs w:val="22"/>
        </w:rPr>
        <w:t>De volgende beleidskeuzes zijn onderdeel van fase A:</w:t>
      </w:r>
    </w:p>
    <w:p w14:paraId="2F782D42" w14:textId="77777777" w:rsidR="00EB667F" w:rsidRPr="0022268A" w:rsidRDefault="00EB667F" w:rsidP="008C536E">
      <w:pPr>
        <w:rPr>
          <w:sz w:val="22"/>
          <w:szCs w:val="22"/>
        </w:rPr>
      </w:pPr>
    </w:p>
    <w:p w14:paraId="5F4DAB37" w14:textId="0CEBB12F" w:rsidR="00EB667F" w:rsidRPr="0022268A" w:rsidRDefault="00EB667F" w:rsidP="00EB667F">
      <w:pPr>
        <w:pStyle w:val="Lijstalinea"/>
        <w:numPr>
          <w:ilvl w:val="0"/>
          <w:numId w:val="31"/>
        </w:numPr>
        <w:rPr>
          <w:sz w:val="28"/>
          <w:szCs w:val="22"/>
        </w:rPr>
      </w:pPr>
      <w:r w:rsidRPr="0022268A">
        <w:rPr>
          <w:sz w:val="22"/>
        </w:rPr>
        <w:t>Beleid ten aanzien van betrouwbaarheidsniveaus</w:t>
      </w:r>
    </w:p>
    <w:p w14:paraId="1A43DD29" w14:textId="77777777" w:rsidR="006F3B80" w:rsidRPr="0022268A" w:rsidRDefault="006F3B80" w:rsidP="006F3B80">
      <w:pPr>
        <w:pStyle w:val="Lijstalinea"/>
        <w:numPr>
          <w:ilvl w:val="0"/>
          <w:numId w:val="31"/>
        </w:numPr>
        <w:rPr>
          <w:sz w:val="22"/>
        </w:rPr>
      </w:pPr>
      <w:r w:rsidRPr="0022268A">
        <w:rPr>
          <w:sz w:val="22"/>
        </w:rPr>
        <w:t xml:space="preserve">Beleid </w:t>
      </w:r>
      <w:r>
        <w:rPr>
          <w:sz w:val="22"/>
        </w:rPr>
        <w:t xml:space="preserve">ten aanzien van </w:t>
      </w:r>
      <w:r w:rsidRPr="0022268A">
        <w:rPr>
          <w:sz w:val="22"/>
        </w:rPr>
        <w:t>risicoanalyses</w:t>
      </w:r>
    </w:p>
    <w:p w14:paraId="48F91451" w14:textId="0B4995DD" w:rsidR="00EB667F" w:rsidRPr="0022268A" w:rsidRDefault="00EB667F" w:rsidP="00EB667F">
      <w:pPr>
        <w:pStyle w:val="Lijstalinea"/>
        <w:numPr>
          <w:ilvl w:val="0"/>
          <w:numId w:val="31"/>
        </w:numPr>
        <w:rPr>
          <w:sz w:val="22"/>
        </w:rPr>
      </w:pPr>
      <w:r w:rsidRPr="0022268A">
        <w:rPr>
          <w:sz w:val="22"/>
        </w:rPr>
        <w:t xml:space="preserve">Beleid ten aanzien </w:t>
      </w:r>
      <w:r w:rsidR="00D070C1">
        <w:rPr>
          <w:sz w:val="22"/>
        </w:rPr>
        <w:t xml:space="preserve">van </w:t>
      </w:r>
      <w:r w:rsidRPr="0022268A">
        <w:rPr>
          <w:sz w:val="22"/>
        </w:rPr>
        <w:t>authenticatiemiddelen (multi-middelen strategie)</w:t>
      </w:r>
    </w:p>
    <w:p w14:paraId="3BCDF97F" w14:textId="6431EBA4" w:rsidR="00EB667F" w:rsidRPr="0022268A" w:rsidRDefault="00EB667F" w:rsidP="00EB667F">
      <w:pPr>
        <w:pStyle w:val="Lijstalinea"/>
        <w:numPr>
          <w:ilvl w:val="0"/>
          <w:numId w:val="31"/>
        </w:numPr>
        <w:rPr>
          <w:sz w:val="22"/>
        </w:rPr>
      </w:pPr>
      <w:r w:rsidRPr="0022268A">
        <w:rPr>
          <w:sz w:val="22"/>
        </w:rPr>
        <w:t>Beleid ten aanzien van doelgroepen</w:t>
      </w:r>
    </w:p>
    <w:p w14:paraId="3E262B5B" w14:textId="33A48196" w:rsidR="0024271A" w:rsidRPr="0022268A" w:rsidRDefault="0024271A" w:rsidP="00EB667F">
      <w:pPr>
        <w:pStyle w:val="Lijstalinea"/>
        <w:numPr>
          <w:ilvl w:val="0"/>
          <w:numId w:val="31"/>
        </w:numPr>
        <w:rPr>
          <w:sz w:val="22"/>
        </w:rPr>
      </w:pPr>
      <w:r w:rsidRPr="0022268A">
        <w:rPr>
          <w:sz w:val="22"/>
        </w:rPr>
        <w:t xml:space="preserve">Beleid </w:t>
      </w:r>
      <w:r w:rsidR="00D070C1">
        <w:rPr>
          <w:sz w:val="22"/>
        </w:rPr>
        <w:t>ten aanzien van</w:t>
      </w:r>
      <w:r w:rsidR="00D070C1" w:rsidRPr="0022268A">
        <w:rPr>
          <w:sz w:val="22"/>
        </w:rPr>
        <w:t xml:space="preserve"> </w:t>
      </w:r>
      <w:r w:rsidRPr="0022268A">
        <w:rPr>
          <w:sz w:val="22"/>
        </w:rPr>
        <w:t xml:space="preserve">attributen </w:t>
      </w:r>
      <w:r w:rsidR="00D070C1">
        <w:rPr>
          <w:sz w:val="22"/>
        </w:rPr>
        <w:t xml:space="preserve">ten behoeve van </w:t>
      </w:r>
      <w:r w:rsidRPr="0022268A">
        <w:rPr>
          <w:sz w:val="22"/>
        </w:rPr>
        <w:t>toegang</w:t>
      </w:r>
    </w:p>
    <w:p w14:paraId="5A70ABDA" w14:textId="0F65B7E2" w:rsidR="00646FBB" w:rsidRPr="0022268A" w:rsidRDefault="00874814" w:rsidP="008C536E">
      <w:pPr>
        <w:pStyle w:val="Kop3"/>
        <w:rPr>
          <w:sz w:val="22"/>
        </w:rPr>
      </w:pPr>
      <w:r w:rsidRPr="0022268A">
        <w:rPr>
          <w:sz w:val="22"/>
        </w:rPr>
        <w:t>Beleid ten aanzien van betrouwbaarheidsniveaus</w:t>
      </w:r>
    </w:p>
    <w:p w14:paraId="46DB49FE" w14:textId="17A90DEC" w:rsidR="008D169E" w:rsidRDefault="00C12F21" w:rsidP="00CF27A4">
      <w:pPr>
        <w:rPr>
          <w:sz w:val="22"/>
          <w:szCs w:val="22"/>
        </w:rPr>
      </w:pPr>
      <w:r>
        <w:rPr>
          <w:sz w:val="22"/>
          <w:szCs w:val="22"/>
        </w:rPr>
        <w:t xml:space="preserve">Een beleid ten aanzien van betrouwbaarheidsniveaus is </w:t>
      </w:r>
      <w:r w:rsidR="002C2A59">
        <w:rPr>
          <w:sz w:val="22"/>
          <w:szCs w:val="22"/>
        </w:rPr>
        <w:t>wenselijk in verband met Wet Digitale Overheid</w:t>
      </w:r>
      <w:r w:rsidR="00C35EC7">
        <w:rPr>
          <w:sz w:val="22"/>
          <w:szCs w:val="22"/>
        </w:rPr>
        <w:t xml:space="preserve"> (voorheen GDI). </w:t>
      </w:r>
      <w:r w:rsidR="00C35EC7" w:rsidRPr="008D169E">
        <w:rPr>
          <w:sz w:val="22"/>
          <w:szCs w:val="22"/>
        </w:rPr>
        <w:t xml:space="preserve">De GDI  analyse </w:t>
      </w:r>
      <w:r w:rsidR="00C35EC7">
        <w:rPr>
          <w:sz w:val="22"/>
          <w:szCs w:val="22"/>
        </w:rPr>
        <w:t>die de onderwijssector heeft uitgevoerd maakt duidelijk dat voor bepaalde diensten toegang via het eID stelsel zal moeten</w:t>
      </w:r>
      <w:r w:rsidR="00717C0B">
        <w:rPr>
          <w:sz w:val="22"/>
          <w:szCs w:val="22"/>
        </w:rPr>
        <w:t xml:space="preserve">. Hierbij zal minimaal het eIDAS betrouwbaarheidsniveau substantieel </w:t>
      </w:r>
      <w:r w:rsidR="00C35EC7">
        <w:rPr>
          <w:sz w:val="22"/>
          <w:szCs w:val="22"/>
        </w:rPr>
        <w:t>vereist word</w:t>
      </w:r>
      <w:r w:rsidR="00717C0B">
        <w:rPr>
          <w:sz w:val="22"/>
          <w:szCs w:val="22"/>
        </w:rPr>
        <w:t>en</w:t>
      </w:r>
      <w:r w:rsidR="00C35EC7">
        <w:rPr>
          <w:sz w:val="22"/>
          <w:szCs w:val="22"/>
        </w:rPr>
        <w:t xml:space="preserve">. </w:t>
      </w:r>
      <w:r w:rsidR="00CF27A4">
        <w:rPr>
          <w:sz w:val="22"/>
          <w:szCs w:val="22"/>
        </w:rPr>
        <w:t>Conform het advies</w:t>
      </w:r>
      <w:r w:rsidR="00023C20" w:rsidRPr="008D169E">
        <w:rPr>
          <w:sz w:val="22"/>
          <w:szCs w:val="22"/>
        </w:rPr>
        <w:t xml:space="preserve"> is </w:t>
      </w:r>
      <w:r w:rsidR="00CF27A4">
        <w:rPr>
          <w:sz w:val="22"/>
          <w:szCs w:val="22"/>
        </w:rPr>
        <w:t>het wenselijk in het onderwijs het</w:t>
      </w:r>
      <w:r w:rsidR="00023C20" w:rsidRPr="008D169E">
        <w:rPr>
          <w:sz w:val="22"/>
          <w:szCs w:val="22"/>
        </w:rPr>
        <w:t>zelfde normen</w:t>
      </w:r>
      <w:r w:rsidR="00CF27A4">
        <w:rPr>
          <w:sz w:val="22"/>
          <w:szCs w:val="22"/>
        </w:rPr>
        <w:t xml:space="preserve">kader te hanteren. Het </w:t>
      </w:r>
      <w:r w:rsidR="00CF27A4" w:rsidRPr="0022268A">
        <w:rPr>
          <w:sz w:val="22"/>
          <w:szCs w:val="22"/>
        </w:rPr>
        <w:t xml:space="preserve">Onderwijsdomein is </w:t>
      </w:r>
      <w:r w:rsidR="00CF27A4">
        <w:rPr>
          <w:sz w:val="22"/>
          <w:szCs w:val="22"/>
        </w:rPr>
        <w:t xml:space="preserve">hiermee in de basis </w:t>
      </w:r>
      <w:r w:rsidR="00CF27A4" w:rsidRPr="0022268A">
        <w:rPr>
          <w:sz w:val="22"/>
          <w:szCs w:val="22"/>
        </w:rPr>
        <w:t>voorbereid op toenemende regelgeving.</w:t>
      </w:r>
      <w:r w:rsidR="00CF27A4">
        <w:rPr>
          <w:sz w:val="22"/>
          <w:szCs w:val="22"/>
        </w:rPr>
        <w:t xml:space="preserve"> Een ander aspect van dit werkpakket is het vaststellen wat voor consequenties dit heeft voor de huidige betrouwbaarheidsniveaus. Het we</w:t>
      </w:r>
      <w:r w:rsidR="00647129">
        <w:rPr>
          <w:sz w:val="22"/>
          <w:szCs w:val="22"/>
        </w:rPr>
        <w:t>r</w:t>
      </w:r>
      <w:r w:rsidR="00CF27A4">
        <w:rPr>
          <w:sz w:val="22"/>
          <w:szCs w:val="22"/>
        </w:rPr>
        <w:t xml:space="preserve">kpakket rond de risicoanalyse levert de middelen op om vast te kunnen stellen welk  betrouwbaarheidsniveau </w:t>
      </w:r>
      <w:r w:rsidR="00817119">
        <w:rPr>
          <w:sz w:val="22"/>
          <w:szCs w:val="22"/>
        </w:rPr>
        <w:t xml:space="preserve">voor een bepaalde dienst </w:t>
      </w:r>
      <w:r w:rsidR="00CF27A4">
        <w:rPr>
          <w:sz w:val="22"/>
          <w:szCs w:val="22"/>
        </w:rPr>
        <w:t xml:space="preserve">gehanteerd zou moeten worden. </w:t>
      </w:r>
    </w:p>
    <w:p w14:paraId="7033AE1B" w14:textId="77777777" w:rsidR="008D169E" w:rsidRDefault="008D169E" w:rsidP="008D169E">
      <w:pPr>
        <w:rPr>
          <w:sz w:val="22"/>
          <w:szCs w:val="22"/>
        </w:rPr>
      </w:pPr>
    </w:p>
    <w:p w14:paraId="7C7C715B" w14:textId="270FD771" w:rsidR="005A542B" w:rsidRPr="0022268A" w:rsidRDefault="00CF27A4" w:rsidP="008D169E">
      <w:pPr>
        <w:rPr>
          <w:sz w:val="22"/>
          <w:szCs w:val="22"/>
        </w:rPr>
      </w:pPr>
      <w:r>
        <w:rPr>
          <w:sz w:val="22"/>
          <w:szCs w:val="22"/>
        </w:rPr>
        <w:t>Dit</w:t>
      </w:r>
      <w:r w:rsidR="00337A6B">
        <w:rPr>
          <w:sz w:val="22"/>
          <w:szCs w:val="22"/>
        </w:rPr>
        <w:t xml:space="preserve"> beleid v</w:t>
      </w:r>
      <w:r w:rsidR="005A542B" w:rsidRPr="0022268A">
        <w:rPr>
          <w:sz w:val="22"/>
          <w:szCs w:val="22"/>
        </w:rPr>
        <w:t>ormt een kader voor</w:t>
      </w:r>
      <w:r>
        <w:rPr>
          <w:sz w:val="22"/>
          <w:szCs w:val="22"/>
        </w:rPr>
        <w:t xml:space="preserve"> de multi-middelen strategie, </w:t>
      </w:r>
      <w:r w:rsidR="00337A6B">
        <w:rPr>
          <w:sz w:val="22"/>
          <w:szCs w:val="22"/>
        </w:rPr>
        <w:t xml:space="preserve">het </w:t>
      </w:r>
      <w:r w:rsidR="005A542B" w:rsidRPr="0022268A">
        <w:rPr>
          <w:sz w:val="22"/>
          <w:szCs w:val="22"/>
        </w:rPr>
        <w:t xml:space="preserve">beleid </w:t>
      </w:r>
      <w:r w:rsidR="00337A6B">
        <w:rPr>
          <w:sz w:val="22"/>
          <w:szCs w:val="22"/>
        </w:rPr>
        <w:t xml:space="preserve">ten aanzien van </w:t>
      </w:r>
      <w:r w:rsidR="005A542B" w:rsidRPr="0022268A">
        <w:rPr>
          <w:sz w:val="22"/>
          <w:szCs w:val="22"/>
        </w:rPr>
        <w:t>doelgroepen</w:t>
      </w:r>
      <w:r>
        <w:rPr>
          <w:sz w:val="22"/>
          <w:szCs w:val="22"/>
        </w:rPr>
        <w:t xml:space="preserve"> en b</w:t>
      </w:r>
      <w:r w:rsidRPr="00CF27A4">
        <w:rPr>
          <w:sz w:val="22"/>
          <w:szCs w:val="22"/>
        </w:rPr>
        <w:t>eleid ten aanzien van risicoanalyses</w:t>
      </w:r>
      <w:r w:rsidR="005A542B" w:rsidRPr="0022268A">
        <w:rPr>
          <w:sz w:val="22"/>
          <w:szCs w:val="22"/>
        </w:rPr>
        <w:t>. Het is een b</w:t>
      </w:r>
      <w:r w:rsidR="00337A6B">
        <w:rPr>
          <w:sz w:val="22"/>
          <w:szCs w:val="22"/>
        </w:rPr>
        <w:t>elangrijk aspect voor het Toekomstbeeld T</w:t>
      </w:r>
      <w:r w:rsidR="005A542B" w:rsidRPr="0022268A">
        <w:rPr>
          <w:sz w:val="22"/>
          <w:szCs w:val="22"/>
        </w:rPr>
        <w:t xml:space="preserve">oegang, de authenticatiemiddelen van dienstafnemers en de </w:t>
      </w:r>
      <w:r w:rsidR="00C86F6F" w:rsidRPr="0022268A">
        <w:rPr>
          <w:sz w:val="22"/>
          <w:szCs w:val="22"/>
        </w:rPr>
        <w:t>risicoanalyses</w:t>
      </w:r>
      <w:r w:rsidR="005A542B" w:rsidRPr="0022268A">
        <w:rPr>
          <w:sz w:val="22"/>
          <w:szCs w:val="22"/>
        </w:rPr>
        <w:t xml:space="preserve"> die dienstaanbieders uitvoeren.</w:t>
      </w:r>
    </w:p>
    <w:p w14:paraId="013611D1" w14:textId="45BFD192" w:rsidR="00874814" w:rsidRPr="0022268A" w:rsidRDefault="00874814" w:rsidP="00874814">
      <w:pPr>
        <w:rPr>
          <w:sz w:val="22"/>
          <w:szCs w:val="22"/>
        </w:rPr>
      </w:pPr>
    </w:p>
    <w:p w14:paraId="12563FBE" w14:textId="03BC0C47" w:rsidR="00874814" w:rsidRPr="0022268A" w:rsidRDefault="00874814" w:rsidP="0006105F">
      <w:pPr>
        <w:pStyle w:val="Lijstalinea"/>
        <w:numPr>
          <w:ilvl w:val="0"/>
          <w:numId w:val="19"/>
        </w:numPr>
        <w:rPr>
          <w:sz w:val="22"/>
          <w:szCs w:val="22"/>
        </w:rPr>
      </w:pPr>
      <w:r w:rsidRPr="00B77113">
        <w:rPr>
          <w:b/>
          <w:sz w:val="22"/>
          <w:szCs w:val="22"/>
        </w:rPr>
        <w:t>Doel:</w:t>
      </w:r>
      <w:r w:rsidRPr="0022268A">
        <w:rPr>
          <w:sz w:val="22"/>
          <w:szCs w:val="22"/>
        </w:rPr>
        <w:t xml:space="preserve"> </w:t>
      </w:r>
      <w:r w:rsidR="005A542B" w:rsidRPr="0022268A">
        <w:rPr>
          <w:sz w:val="22"/>
          <w:szCs w:val="22"/>
        </w:rPr>
        <w:t>Z</w:t>
      </w:r>
      <w:r w:rsidR="00C1651C" w:rsidRPr="0022268A">
        <w:rPr>
          <w:sz w:val="22"/>
          <w:szCs w:val="22"/>
        </w:rPr>
        <w:t>orgt voor een goede aansluiting op Nationale en Europese ontwikkelingen</w:t>
      </w:r>
      <w:r w:rsidRPr="0022268A">
        <w:rPr>
          <w:sz w:val="22"/>
          <w:szCs w:val="22"/>
        </w:rPr>
        <w:t>.</w:t>
      </w:r>
      <w:r w:rsidR="005A542B" w:rsidRPr="0022268A">
        <w:rPr>
          <w:sz w:val="22"/>
          <w:szCs w:val="22"/>
        </w:rPr>
        <w:t xml:space="preserve"> </w:t>
      </w:r>
    </w:p>
    <w:p w14:paraId="788F74DC" w14:textId="47C12AC4" w:rsidR="00C82B30" w:rsidRDefault="00C82B30" w:rsidP="00B77113">
      <w:pPr>
        <w:pStyle w:val="Lijstalinea"/>
        <w:numPr>
          <w:ilvl w:val="0"/>
          <w:numId w:val="19"/>
        </w:numPr>
        <w:rPr>
          <w:sz w:val="22"/>
          <w:szCs w:val="22"/>
        </w:rPr>
      </w:pPr>
      <w:r w:rsidRPr="00B77113">
        <w:rPr>
          <w:b/>
          <w:sz w:val="22"/>
          <w:szCs w:val="22"/>
        </w:rPr>
        <w:t>Advies</w:t>
      </w:r>
      <w:r w:rsidR="007352D8" w:rsidRPr="00B77113">
        <w:rPr>
          <w:b/>
          <w:sz w:val="22"/>
          <w:szCs w:val="22"/>
        </w:rPr>
        <w:t xml:space="preserve"> </w:t>
      </w:r>
      <w:r w:rsidR="002E76C9">
        <w:rPr>
          <w:b/>
          <w:sz w:val="22"/>
          <w:szCs w:val="22"/>
        </w:rPr>
        <w:t>notitie</w:t>
      </w:r>
      <w:r w:rsidR="00B77113" w:rsidRPr="00B77113">
        <w:rPr>
          <w:b/>
          <w:sz w:val="22"/>
          <w:szCs w:val="22"/>
        </w:rPr>
        <w:t>:</w:t>
      </w:r>
      <w:r w:rsidR="00B77113">
        <w:rPr>
          <w:sz w:val="22"/>
          <w:szCs w:val="22"/>
        </w:rPr>
        <w:t xml:space="preserve"> </w:t>
      </w:r>
      <w:r w:rsidR="00B77113" w:rsidRPr="00B77113">
        <w:rPr>
          <w:sz w:val="22"/>
          <w:szCs w:val="22"/>
        </w:rPr>
        <w:t>Volg eIDAS indeli</w:t>
      </w:r>
      <w:r w:rsidR="00B77113">
        <w:rPr>
          <w:sz w:val="22"/>
          <w:szCs w:val="22"/>
        </w:rPr>
        <w:t>ng voor betrouwbaarheidsniveaus:</w:t>
      </w:r>
      <w:r w:rsidR="00571B88">
        <w:rPr>
          <w:sz w:val="22"/>
          <w:szCs w:val="22"/>
        </w:rPr>
        <w:t xml:space="preserve"> laag, subst</w:t>
      </w:r>
      <w:r w:rsidR="00B77113">
        <w:rPr>
          <w:sz w:val="22"/>
          <w:szCs w:val="22"/>
        </w:rPr>
        <w:t>antieel en</w:t>
      </w:r>
      <w:r w:rsidR="00571B88">
        <w:rPr>
          <w:sz w:val="22"/>
          <w:szCs w:val="22"/>
        </w:rPr>
        <w:t xml:space="preserve"> hoog</w:t>
      </w:r>
      <w:r w:rsidR="00B77113">
        <w:rPr>
          <w:sz w:val="22"/>
          <w:szCs w:val="22"/>
        </w:rPr>
        <w:t>.</w:t>
      </w:r>
    </w:p>
    <w:p w14:paraId="2986D6C9" w14:textId="6DAF5682" w:rsidR="00874814" w:rsidRPr="0022268A" w:rsidRDefault="00874814" w:rsidP="00874814">
      <w:pPr>
        <w:pStyle w:val="Lijstalinea"/>
        <w:numPr>
          <w:ilvl w:val="0"/>
          <w:numId w:val="19"/>
        </w:numPr>
        <w:rPr>
          <w:sz w:val="22"/>
          <w:szCs w:val="22"/>
        </w:rPr>
      </w:pPr>
      <w:r w:rsidRPr="00B77113">
        <w:rPr>
          <w:b/>
          <w:sz w:val="22"/>
          <w:szCs w:val="22"/>
        </w:rPr>
        <w:t>Resultaat:</w:t>
      </w:r>
      <w:r w:rsidRPr="0022268A">
        <w:rPr>
          <w:sz w:val="22"/>
          <w:szCs w:val="22"/>
        </w:rPr>
        <w:t xml:space="preserve"> </w:t>
      </w:r>
      <w:r w:rsidR="00647129">
        <w:rPr>
          <w:sz w:val="22"/>
          <w:szCs w:val="22"/>
        </w:rPr>
        <w:t>Een invoeringsstrategie</w:t>
      </w:r>
      <w:r w:rsidR="00555044" w:rsidRPr="0022268A">
        <w:rPr>
          <w:sz w:val="22"/>
          <w:szCs w:val="22"/>
        </w:rPr>
        <w:t xml:space="preserve"> </w:t>
      </w:r>
      <w:r w:rsidR="00647129">
        <w:rPr>
          <w:sz w:val="22"/>
          <w:szCs w:val="22"/>
        </w:rPr>
        <w:t xml:space="preserve">die de </w:t>
      </w:r>
      <w:r w:rsidR="002D7F7E" w:rsidRPr="0022268A">
        <w:rPr>
          <w:sz w:val="22"/>
          <w:szCs w:val="22"/>
        </w:rPr>
        <w:t xml:space="preserve">consequenties </w:t>
      </w:r>
      <w:r w:rsidR="00647129">
        <w:rPr>
          <w:sz w:val="22"/>
          <w:szCs w:val="22"/>
        </w:rPr>
        <w:t>inzichtelijk maakt. Dit geeft ook de andere trajecten, zoals b</w:t>
      </w:r>
      <w:r w:rsidR="00647129" w:rsidRPr="00CF27A4">
        <w:rPr>
          <w:sz w:val="22"/>
          <w:szCs w:val="22"/>
        </w:rPr>
        <w:t>eleid ten aanzien van risicoanalyses</w:t>
      </w:r>
      <w:r w:rsidR="00647129">
        <w:rPr>
          <w:sz w:val="22"/>
          <w:szCs w:val="22"/>
        </w:rPr>
        <w:t xml:space="preserve"> meer achtergrondinformatie. Ook moet duidelijk worden wat dit betekent</w:t>
      </w:r>
      <w:r w:rsidR="002D7F7E" w:rsidRPr="0022268A">
        <w:rPr>
          <w:sz w:val="22"/>
          <w:szCs w:val="22"/>
        </w:rPr>
        <w:t xml:space="preserve"> voor bestaande betrouwbaarheidsniveaus</w:t>
      </w:r>
      <w:r w:rsidR="00555044" w:rsidRPr="0022268A">
        <w:rPr>
          <w:sz w:val="22"/>
          <w:szCs w:val="22"/>
        </w:rPr>
        <w:t xml:space="preserve"> die </w:t>
      </w:r>
      <w:r w:rsidR="00647129">
        <w:rPr>
          <w:sz w:val="22"/>
          <w:szCs w:val="22"/>
        </w:rPr>
        <w:t xml:space="preserve">nu </w:t>
      </w:r>
      <w:r w:rsidR="00555044" w:rsidRPr="0022268A">
        <w:rPr>
          <w:sz w:val="22"/>
          <w:szCs w:val="22"/>
        </w:rPr>
        <w:t>binnen het onderwijs gebruikt worden</w:t>
      </w:r>
      <w:r w:rsidR="002D7F7E" w:rsidRPr="0022268A">
        <w:rPr>
          <w:sz w:val="22"/>
          <w:szCs w:val="22"/>
        </w:rPr>
        <w:t>.</w:t>
      </w:r>
    </w:p>
    <w:p w14:paraId="6F8C099A" w14:textId="66F9E491" w:rsidR="00CC3BBE" w:rsidRPr="00647129" w:rsidRDefault="00B77113" w:rsidP="00647129">
      <w:pPr>
        <w:pStyle w:val="Lijstalinea"/>
        <w:numPr>
          <w:ilvl w:val="0"/>
          <w:numId w:val="19"/>
        </w:numPr>
        <w:rPr>
          <w:sz w:val="22"/>
        </w:rPr>
      </w:pPr>
      <w:r w:rsidRPr="00B77113">
        <w:rPr>
          <w:b/>
          <w:sz w:val="22"/>
          <w:szCs w:val="22"/>
        </w:rPr>
        <w:t>Belegd bij:</w:t>
      </w:r>
      <w:r>
        <w:rPr>
          <w:sz w:val="22"/>
          <w:szCs w:val="22"/>
        </w:rPr>
        <w:t xml:space="preserve"> </w:t>
      </w:r>
      <w:r w:rsidR="00647129" w:rsidRPr="0022268A">
        <w:rPr>
          <w:sz w:val="22"/>
          <w:szCs w:val="22"/>
        </w:rPr>
        <w:t>Regiegroep IAA</w:t>
      </w:r>
      <w:r w:rsidR="001659F6">
        <w:rPr>
          <w:sz w:val="22"/>
          <w:szCs w:val="22"/>
        </w:rPr>
        <w:t xml:space="preserve"> /</w:t>
      </w:r>
      <w:r w:rsidR="00647129">
        <w:rPr>
          <w:sz w:val="22"/>
          <w:szCs w:val="22"/>
        </w:rPr>
        <w:t xml:space="preserve"> </w:t>
      </w:r>
      <w:r w:rsidR="00647129" w:rsidRPr="0040227C">
        <w:rPr>
          <w:sz w:val="22"/>
          <w:szCs w:val="22"/>
        </w:rPr>
        <w:t>Deelnemers fase A</w:t>
      </w:r>
    </w:p>
    <w:p w14:paraId="2ED5C36E" w14:textId="4DE1102C" w:rsidR="00CC3BBE" w:rsidRDefault="00CC3BBE" w:rsidP="00EA7506">
      <w:pPr>
        <w:ind w:left="360"/>
        <w:rPr>
          <w:sz w:val="22"/>
          <w:szCs w:val="22"/>
        </w:rPr>
      </w:pPr>
    </w:p>
    <w:p w14:paraId="19C78FF5" w14:textId="77777777" w:rsidR="00CC3BBE" w:rsidRPr="0022268A" w:rsidRDefault="00CC3BBE" w:rsidP="00CC3BBE">
      <w:pPr>
        <w:pStyle w:val="Kop3"/>
        <w:rPr>
          <w:sz w:val="22"/>
        </w:rPr>
      </w:pPr>
      <w:r w:rsidRPr="0022268A">
        <w:rPr>
          <w:sz w:val="22"/>
        </w:rPr>
        <w:t xml:space="preserve">Beleid ten aanzien van </w:t>
      </w:r>
      <w:r>
        <w:rPr>
          <w:sz w:val="22"/>
        </w:rPr>
        <w:t>risico</w:t>
      </w:r>
      <w:r w:rsidRPr="0022268A">
        <w:rPr>
          <w:sz w:val="22"/>
        </w:rPr>
        <w:t>analyses</w:t>
      </w:r>
    </w:p>
    <w:p w14:paraId="17EA576A" w14:textId="77777777" w:rsidR="00CC3BBE" w:rsidRPr="0022268A" w:rsidRDefault="00CC3BBE" w:rsidP="00CC3BBE">
      <w:pPr>
        <w:rPr>
          <w:sz w:val="22"/>
          <w:szCs w:val="22"/>
        </w:rPr>
      </w:pPr>
      <w:r w:rsidRPr="0022268A">
        <w:rPr>
          <w:sz w:val="22"/>
          <w:szCs w:val="22"/>
        </w:rPr>
        <w:t xml:space="preserve">Er wordt geadviseerd om gemeenschappelijk risico’s voor ketens vast te stellen bij risicoanalyses. Een risicoanalyse bepaalt welke maatregelen proportioneel zijn. Bij ketens en verwerking van vergelijkbare gegevens zou de risicoanalyse in dezelfde maatregelen moeten resulteren. </w:t>
      </w:r>
    </w:p>
    <w:p w14:paraId="142833D5" w14:textId="42B8AD9C" w:rsidR="00CC3BBE" w:rsidRDefault="00CC3BBE" w:rsidP="00CC3BBE">
      <w:pPr>
        <w:pStyle w:val="Lijstalinea"/>
        <w:numPr>
          <w:ilvl w:val="0"/>
          <w:numId w:val="19"/>
        </w:numPr>
        <w:rPr>
          <w:sz w:val="22"/>
          <w:szCs w:val="22"/>
        </w:rPr>
      </w:pPr>
      <w:r w:rsidRPr="00616585">
        <w:rPr>
          <w:b/>
          <w:sz w:val="22"/>
          <w:szCs w:val="22"/>
        </w:rPr>
        <w:t>Doel:</w:t>
      </w:r>
      <w:r w:rsidRPr="0022268A">
        <w:rPr>
          <w:sz w:val="22"/>
          <w:szCs w:val="22"/>
        </w:rPr>
        <w:t xml:space="preserve"> De risicoanalyse levert eenduidig te nemen maatregelen op. Diensten en ketens waar dezelfde gegevens verwerkt worden nemen met betrekking tot toegang dezelfde maatregelen. </w:t>
      </w:r>
    </w:p>
    <w:p w14:paraId="41E9177B" w14:textId="01E43D5C" w:rsidR="00616585" w:rsidRPr="0022268A" w:rsidRDefault="00616585" w:rsidP="00616585">
      <w:pPr>
        <w:pStyle w:val="Lijstalinea"/>
        <w:numPr>
          <w:ilvl w:val="0"/>
          <w:numId w:val="19"/>
        </w:numPr>
        <w:rPr>
          <w:sz w:val="22"/>
          <w:szCs w:val="22"/>
        </w:rPr>
      </w:pPr>
      <w:r w:rsidRPr="00B77113">
        <w:rPr>
          <w:b/>
          <w:sz w:val="22"/>
          <w:szCs w:val="22"/>
        </w:rPr>
        <w:t xml:space="preserve">Advies </w:t>
      </w:r>
      <w:r w:rsidR="002E76C9">
        <w:rPr>
          <w:b/>
          <w:sz w:val="22"/>
          <w:szCs w:val="22"/>
        </w:rPr>
        <w:t>notitie</w:t>
      </w:r>
      <w:r w:rsidRPr="00B77113">
        <w:rPr>
          <w:b/>
          <w:sz w:val="22"/>
          <w:szCs w:val="22"/>
        </w:rPr>
        <w:t>:</w:t>
      </w:r>
      <w:r>
        <w:rPr>
          <w:b/>
          <w:sz w:val="22"/>
          <w:szCs w:val="22"/>
        </w:rPr>
        <w:t xml:space="preserve"> </w:t>
      </w:r>
      <w:r w:rsidRPr="00616585">
        <w:rPr>
          <w:sz w:val="22"/>
          <w:szCs w:val="22"/>
        </w:rPr>
        <w:t>Stel gemeenschappelijk risico voor ketens vast bij risicoanalyses</w:t>
      </w:r>
    </w:p>
    <w:p w14:paraId="6559404D" w14:textId="77777777" w:rsidR="00CC3BBE" w:rsidRPr="0022268A" w:rsidRDefault="00CC3BBE" w:rsidP="00CC3BBE">
      <w:pPr>
        <w:pStyle w:val="Lijstalinea"/>
        <w:numPr>
          <w:ilvl w:val="0"/>
          <w:numId w:val="19"/>
        </w:numPr>
        <w:rPr>
          <w:sz w:val="22"/>
        </w:rPr>
      </w:pPr>
      <w:r w:rsidRPr="00D0025B">
        <w:rPr>
          <w:b/>
          <w:sz w:val="22"/>
          <w:szCs w:val="22"/>
        </w:rPr>
        <w:t>Resultaat:</w:t>
      </w:r>
      <w:r w:rsidRPr="0022268A">
        <w:rPr>
          <w:sz w:val="22"/>
          <w:szCs w:val="22"/>
        </w:rPr>
        <w:t xml:space="preserve"> Analyse en rapportage hoe dit beleid in te richten. Onderzoeken of de huidige inrichting met het Convenant Digitale Onderwijsmiddelen en Privacy</w:t>
      </w:r>
      <w:r w:rsidRPr="0022268A">
        <w:rPr>
          <w:sz w:val="22"/>
          <w:szCs w:val="22"/>
          <w:vertAlign w:val="superscript"/>
        </w:rPr>
        <w:footnoteReference w:id="4"/>
      </w:r>
      <w:r>
        <w:rPr>
          <w:sz w:val="22"/>
          <w:szCs w:val="22"/>
        </w:rPr>
        <w:t xml:space="preserve"> en het C</w:t>
      </w:r>
      <w:r w:rsidRPr="0022268A">
        <w:rPr>
          <w:sz w:val="22"/>
          <w:szCs w:val="22"/>
        </w:rPr>
        <w:t>ertificeringsschema voldoende is. </w:t>
      </w:r>
      <w:r>
        <w:rPr>
          <w:sz w:val="22"/>
          <w:szCs w:val="22"/>
        </w:rPr>
        <w:t>Worden ketens</w:t>
      </w:r>
      <w:r w:rsidRPr="0022268A">
        <w:rPr>
          <w:sz w:val="22"/>
          <w:szCs w:val="22"/>
        </w:rPr>
        <w:t xml:space="preserve"> </w:t>
      </w:r>
      <w:r>
        <w:rPr>
          <w:sz w:val="22"/>
          <w:szCs w:val="22"/>
        </w:rPr>
        <w:t>hierin al onderkend?</w:t>
      </w:r>
      <w:r w:rsidRPr="0022268A">
        <w:rPr>
          <w:sz w:val="22"/>
          <w:szCs w:val="22"/>
        </w:rPr>
        <w:t xml:space="preserve"> De maatregelen </w:t>
      </w:r>
      <w:r>
        <w:rPr>
          <w:sz w:val="22"/>
          <w:szCs w:val="22"/>
        </w:rPr>
        <w:t>bij het verlenen van toegang aan externe gebruikers</w:t>
      </w:r>
      <w:r w:rsidRPr="0022268A">
        <w:rPr>
          <w:sz w:val="22"/>
          <w:szCs w:val="22"/>
        </w:rPr>
        <w:t xml:space="preserve"> moeten aansluiten op de overige IAA beleidskeuzes, zoals de resulterende eIDAS betrouwbaarheidsniveaus en machtigingen. </w:t>
      </w:r>
    </w:p>
    <w:p w14:paraId="2C04C694" w14:textId="1DDF3F0A" w:rsidR="00CC3BBE" w:rsidRPr="0022268A" w:rsidRDefault="00CC3BBE" w:rsidP="00CC3BBE">
      <w:pPr>
        <w:pStyle w:val="Lijstalinea"/>
        <w:numPr>
          <w:ilvl w:val="0"/>
          <w:numId w:val="19"/>
        </w:numPr>
        <w:rPr>
          <w:sz w:val="22"/>
        </w:rPr>
      </w:pPr>
      <w:r w:rsidRPr="00D0025B">
        <w:rPr>
          <w:b/>
          <w:sz w:val="22"/>
        </w:rPr>
        <w:t>Belegd bij</w:t>
      </w:r>
      <w:r w:rsidR="00D0025B" w:rsidRPr="00D0025B">
        <w:rPr>
          <w:b/>
          <w:sz w:val="22"/>
        </w:rPr>
        <w:t>:</w:t>
      </w:r>
      <w:r w:rsidRPr="0022268A">
        <w:rPr>
          <w:sz w:val="22"/>
        </w:rPr>
        <w:t xml:space="preserve"> Edustandaard Werkgroep IBP</w:t>
      </w:r>
      <w:r w:rsidR="007758F3">
        <w:rPr>
          <w:sz w:val="22"/>
        </w:rPr>
        <w:t xml:space="preserve"> </w:t>
      </w:r>
      <w:r w:rsidR="007758F3">
        <w:rPr>
          <w:sz w:val="22"/>
          <w:szCs w:val="22"/>
        </w:rPr>
        <w:t>/ Deelnemers fase A</w:t>
      </w:r>
    </w:p>
    <w:p w14:paraId="4E364A84" w14:textId="77777777" w:rsidR="00CC3BBE" w:rsidRPr="00616585" w:rsidRDefault="00CC3BBE" w:rsidP="00616585">
      <w:pPr>
        <w:ind w:left="360"/>
        <w:rPr>
          <w:sz w:val="22"/>
          <w:szCs w:val="22"/>
        </w:rPr>
      </w:pPr>
    </w:p>
    <w:p w14:paraId="34EAAFDB" w14:textId="169FEA1E" w:rsidR="00874814" w:rsidRPr="0022268A" w:rsidRDefault="00874814" w:rsidP="00874814">
      <w:pPr>
        <w:pStyle w:val="Kop3"/>
        <w:rPr>
          <w:sz w:val="22"/>
        </w:rPr>
      </w:pPr>
      <w:r w:rsidRPr="0022268A">
        <w:rPr>
          <w:sz w:val="22"/>
        </w:rPr>
        <w:t xml:space="preserve">Beleid ten aanzien </w:t>
      </w:r>
      <w:r w:rsidR="004F6C41" w:rsidRPr="0022268A">
        <w:rPr>
          <w:sz w:val="22"/>
        </w:rPr>
        <w:t xml:space="preserve">van </w:t>
      </w:r>
      <w:r w:rsidRPr="0022268A">
        <w:rPr>
          <w:sz w:val="22"/>
        </w:rPr>
        <w:t>authenticatiemiddelen (multi-middelen strategie)</w:t>
      </w:r>
    </w:p>
    <w:p w14:paraId="509362F0" w14:textId="55C3110E" w:rsidR="00874814" w:rsidRPr="0022268A" w:rsidRDefault="00C73B1C" w:rsidP="00874814">
      <w:pPr>
        <w:rPr>
          <w:sz w:val="22"/>
          <w:szCs w:val="22"/>
        </w:rPr>
      </w:pPr>
      <w:r w:rsidRPr="0022268A">
        <w:rPr>
          <w:sz w:val="22"/>
          <w:szCs w:val="22"/>
        </w:rPr>
        <w:t>D</w:t>
      </w:r>
      <w:r w:rsidR="00874814" w:rsidRPr="0022268A">
        <w:rPr>
          <w:sz w:val="22"/>
          <w:szCs w:val="22"/>
        </w:rPr>
        <w:t xml:space="preserve">e </w:t>
      </w:r>
      <w:r w:rsidRPr="0022268A">
        <w:rPr>
          <w:sz w:val="22"/>
          <w:szCs w:val="22"/>
        </w:rPr>
        <w:t xml:space="preserve">standaardisatie op </w:t>
      </w:r>
      <w:r w:rsidR="00874814" w:rsidRPr="0022268A">
        <w:rPr>
          <w:sz w:val="22"/>
          <w:szCs w:val="22"/>
        </w:rPr>
        <w:t>eIDAS betrouwbaarheidsniveaus betekent dat vele huidige authenticatiemiddelen</w:t>
      </w:r>
      <w:r w:rsidR="00343E5B">
        <w:rPr>
          <w:sz w:val="22"/>
          <w:szCs w:val="22"/>
        </w:rPr>
        <w:t xml:space="preserve"> binnen het onderwijsdomein</w:t>
      </w:r>
      <w:r w:rsidR="00874814" w:rsidRPr="0022268A">
        <w:rPr>
          <w:sz w:val="22"/>
          <w:szCs w:val="22"/>
        </w:rPr>
        <w:t xml:space="preserve"> als Laag geclassificeerd zullen worden. Er zijn diensten binnen het onderwijs die een hoger bet</w:t>
      </w:r>
      <w:r w:rsidR="00A45C46" w:rsidRPr="0022268A">
        <w:rPr>
          <w:sz w:val="22"/>
          <w:szCs w:val="22"/>
        </w:rPr>
        <w:t xml:space="preserve">rouwbaarheidsniveau vereisen. Het beleid </w:t>
      </w:r>
      <w:r w:rsidR="00F14D1E">
        <w:rPr>
          <w:sz w:val="22"/>
          <w:szCs w:val="22"/>
        </w:rPr>
        <w:t xml:space="preserve">zorgt ervoor dat bepaalde doelgroepen kunnen beschikken over een </w:t>
      </w:r>
      <w:r w:rsidR="00874814" w:rsidRPr="0022268A">
        <w:rPr>
          <w:sz w:val="22"/>
          <w:szCs w:val="22"/>
        </w:rPr>
        <w:t>authent</w:t>
      </w:r>
      <w:r w:rsidR="00F14D1E">
        <w:rPr>
          <w:sz w:val="22"/>
          <w:szCs w:val="22"/>
        </w:rPr>
        <w:t>icatiemiddel dat het vereiste betrouwbaarheidsniveau ondersteund.</w:t>
      </w:r>
    </w:p>
    <w:p w14:paraId="45FF2773" w14:textId="7C916023" w:rsidR="00D6786B" w:rsidRPr="0022268A" w:rsidRDefault="00D6786B" w:rsidP="00874814">
      <w:pPr>
        <w:rPr>
          <w:sz w:val="22"/>
          <w:szCs w:val="22"/>
        </w:rPr>
      </w:pPr>
    </w:p>
    <w:p w14:paraId="0F9D85B5" w14:textId="1A9F8899" w:rsidR="00D6786B" w:rsidRPr="0022268A" w:rsidRDefault="00D6786B" w:rsidP="00D6786B">
      <w:pPr>
        <w:rPr>
          <w:sz w:val="22"/>
          <w:szCs w:val="22"/>
        </w:rPr>
      </w:pPr>
      <w:r w:rsidRPr="0022268A">
        <w:rPr>
          <w:sz w:val="22"/>
          <w:szCs w:val="22"/>
        </w:rPr>
        <w:t xml:space="preserve">Het beleid kan gericht zijn op het toepassen van authenticatiemiddelen zoals geboden door iDIN, Idensys, eHerkenning, een centrale authenticatiedienst voor het onderwijsdomein, of het toepassen van authenticatiemiddelen van onderwijsinstellingen. Het identificatie- en registratieproces bij onderwijsinstellingen volgt nu niet een procedure conform betrouwbaarheidsniveau substantieel, maar zou hier mogelijk op aangepast kunnen worden. Dit in combinatie met het gebruik van een authenticatiemiddel van betrouwbaarheidsniveau substantieel maakt het mogelijk dat authenticatiediensten van onderwijsinstellingen </w:t>
      </w:r>
      <w:r w:rsidR="00F14D1E">
        <w:rPr>
          <w:sz w:val="22"/>
          <w:szCs w:val="22"/>
        </w:rPr>
        <w:t>betrouwbaarheidsniveau Substantieel</w:t>
      </w:r>
      <w:r w:rsidR="00F14D1E" w:rsidRPr="0022268A">
        <w:rPr>
          <w:sz w:val="22"/>
          <w:szCs w:val="22"/>
        </w:rPr>
        <w:t xml:space="preserve"> </w:t>
      </w:r>
      <w:r w:rsidRPr="0022268A">
        <w:rPr>
          <w:sz w:val="22"/>
          <w:szCs w:val="22"/>
        </w:rPr>
        <w:t xml:space="preserve">kunnen ondersteunen. </w:t>
      </w:r>
      <w:r w:rsidR="005A6AE2">
        <w:rPr>
          <w:sz w:val="22"/>
          <w:szCs w:val="22"/>
        </w:rPr>
        <w:t xml:space="preserve">Dit kan, in combinatie met een </w:t>
      </w:r>
      <w:r w:rsidRPr="0022268A">
        <w:rPr>
          <w:sz w:val="22"/>
          <w:szCs w:val="22"/>
        </w:rPr>
        <w:t>SURFconext en</w:t>
      </w:r>
      <w:r w:rsidR="005A6AE2">
        <w:rPr>
          <w:sz w:val="22"/>
          <w:szCs w:val="22"/>
        </w:rPr>
        <w:t>/of</w:t>
      </w:r>
      <w:r w:rsidRPr="0022268A">
        <w:rPr>
          <w:sz w:val="22"/>
          <w:szCs w:val="22"/>
        </w:rPr>
        <w:t xml:space="preserve"> Entree Federatie </w:t>
      </w:r>
      <w:r w:rsidR="005A6AE2">
        <w:rPr>
          <w:sz w:val="22"/>
          <w:szCs w:val="22"/>
        </w:rPr>
        <w:t xml:space="preserve">koppeling, </w:t>
      </w:r>
      <w:r w:rsidRPr="0022268A">
        <w:rPr>
          <w:sz w:val="22"/>
          <w:szCs w:val="22"/>
        </w:rPr>
        <w:t xml:space="preserve">als </w:t>
      </w:r>
      <w:r w:rsidR="00A17776" w:rsidRPr="0022268A">
        <w:rPr>
          <w:sz w:val="22"/>
          <w:szCs w:val="22"/>
        </w:rPr>
        <w:t xml:space="preserve">een valide </w:t>
      </w:r>
      <w:r w:rsidRPr="0022268A">
        <w:rPr>
          <w:sz w:val="22"/>
          <w:szCs w:val="22"/>
        </w:rPr>
        <w:t>alternatief</w:t>
      </w:r>
      <w:r w:rsidR="00A17776" w:rsidRPr="0022268A">
        <w:rPr>
          <w:sz w:val="22"/>
          <w:szCs w:val="22"/>
        </w:rPr>
        <w:t xml:space="preserve"> beschouwd worden</w:t>
      </w:r>
      <w:r w:rsidRPr="0022268A">
        <w:rPr>
          <w:sz w:val="22"/>
          <w:szCs w:val="22"/>
        </w:rPr>
        <w:t>.</w:t>
      </w:r>
    </w:p>
    <w:p w14:paraId="5028507C" w14:textId="77777777" w:rsidR="00D6786B" w:rsidRPr="0022268A" w:rsidRDefault="00D6786B" w:rsidP="00874814">
      <w:pPr>
        <w:rPr>
          <w:sz w:val="22"/>
          <w:szCs w:val="22"/>
        </w:rPr>
      </w:pPr>
    </w:p>
    <w:p w14:paraId="4147734E" w14:textId="70D5717B" w:rsidR="00874814" w:rsidRDefault="00874814" w:rsidP="00874814">
      <w:pPr>
        <w:pStyle w:val="Lijstalinea"/>
        <w:numPr>
          <w:ilvl w:val="0"/>
          <w:numId w:val="19"/>
        </w:numPr>
        <w:rPr>
          <w:sz w:val="22"/>
          <w:szCs w:val="22"/>
        </w:rPr>
      </w:pPr>
      <w:r w:rsidRPr="00616585">
        <w:rPr>
          <w:b/>
          <w:sz w:val="22"/>
          <w:szCs w:val="22"/>
        </w:rPr>
        <w:t xml:space="preserve">Doel: </w:t>
      </w:r>
      <w:r w:rsidRPr="0022268A">
        <w:rPr>
          <w:sz w:val="22"/>
          <w:szCs w:val="22"/>
        </w:rPr>
        <w:t xml:space="preserve">De multi-middelen strategie </w:t>
      </w:r>
      <w:r w:rsidR="00C73B1C" w:rsidRPr="0022268A">
        <w:rPr>
          <w:sz w:val="22"/>
          <w:szCs w:val="22"/>
        </w:rPr>
        <w:t xml:space="preserve">regelt dat dienstafnemers over authenticatiemidddelen </w:t>
      </w:r>
      <w:r w:rsidRPr="0022268A">
        <w:rPr>
          <w:sz w:val="22"/>
          <w:szCs w:val="22"/>
        </w:rPr>
        <w:t>beschikken</w:t>
      </w:r>
      <w:r w:rsidR="00C73B1C" w:rsidRPr="0022268A">
        <w:rPr>
          <w:sz w:val="22"/>
          <w:szCs w:val="22"/>
        </w:rPr>
        <w:t xml:space="preserve"> die het minimale </w:t>
      </w:r>
      <w:r w:rsidR="00877C1A" w:rsidRPr="0022268A">
        <w:rPr>
          <w:sz w:val="22"/>
          <w:szCs w:val="22"/>
        </w:rPr>
        <w:t xml:space="preserve">betrouwbaarheidsniveau </w:t>
      </w:r>
      <w:r w:rsidR="00C73B1C" w:rsidRPr="0022268A">
        <w:rPr>
          <w:sz w:val="22"/>
          <w:szCs w:val="22"/>
        </w:rPr>
        <w:t xml:space="preserve">ondersteunt </w:t>
      </w:r>
      <w:r w:rsidR="00877C1A" w:rsidRPr="0022268A">
        <w:rPr>
          <w:sz w:val="22"/>
          <w:szCs w:val="22"/>
        </w:rPr>
        <w:t>dat een dienstaanbieder vereist.</w:t>
      </w:r>
      <w:r w:rsidR="00F14D1E">
        <w:rPr>
          <w:sz w:val="22"/>
          <w:szCs w:val="22"/>
        </w:rPr>
        <w:t xml:space="preserve"> Op basis van de risicoanalyse zal dit Laag, Substantieel of Hoog zijn.</w:t>
      </w:r>
    </w:p>
    <w:p w14:paraId="476F7837" w14:textId="33B96CA5" w:rsidR="007758F3" w:rsidRPr="007758F3" w:rsidRDefault="007758F3" w:rsidP="007758F3">
      <w:pPr>
        <w:pStyle w:val="Lijstalinea"/>
        <w:numPr>
          <w:ilvl w:val="0"/>
          <w:numId w:val="19"/>
        </w:numPr>
        <w:rPr>
          <w:sz w:val="22"/>
          <w:szCs w:val="22"/>
        </w:rPr>
      </w:pPr>
      <w:r>
        <w:rPr>
          <w:b/>
          <w:sz w:val="22"/>
          <w:szCs w:val="22"/>
        </w:rPr>
        <w:t>Onderzoeksvraag</w:t>
      </w:r>
      <w:r w:rsidRPr="00B77113">
        <w:rPr>
          <w:b/>
          <w:sz w:val="22"/>
          <w:szCs w:val="22"/>
        </w:rPr>
        <w:t xml:space="preserve"> </w:t>
      </w:r>
      <w:r w:rsidR="002E76C9">
        <w:rPr>
          <w:b/>
          <w:sz w:val="22"/>
          <w:szCs w:val="22"/>
        </w:rPr>
        <w:t>notitie</w:t>
      </w:r>
      <w:r w:rsidRPr="00B77113">
        <w:rPr>
          <w:b/>
          <w:sz w:val="22"/>
          <w:szCs w:val="22"/>
        </w:rPr>
        <w:t>:</w:t>
      </w:r>
      <w:r>
        <w:rPr>
          <w:b/>
          <w:sz w:val="22"/>
          <w:szCs w:val="22"/>
        </w:rPr>
        <w:t xml:space="preserve"> </w:t>
      </w:r>
      <w:r w:rsidRPr="007758F3">
        <w:rPr>
          <w:sz w:val="22"/>
          <w:szCs w:val="22"/>
        </w:rPr>
        <w:t xml:space="preserve">Onderzoek hoe gebruik kan worden gemaakt van andere </w:t>
      </w:r>
      <w:r>
        <w:rPr>
          <w:sz w:val="22"/>
          <w:szCs w:val="22"/>
        </w:rPr>
        <w:t>authenticatie</w:t>
      </w:r>
      <w:r w:rsidRPr="007758F3">
        <w:rPr>
          <w:sz w:val="22"/>
          <w:szCs w:val="22"/>
        </w:rPr>
        <w:t>middelen</w:t>
      </w:r>
    </w:p>
    <w:p w14:paraId="00838E5A" w14:textId="30F90E93" w:rsidR="007758F3" w:rsidRPr="007758F3" w:rsidRDefault="00874814" w:rsidP="003C3DDC">
      <w:pPr>
        <w:pStyle w:val="Lijstalinea"/>
        <w:numPr>
          <w:ilvl w:val="0"/>
          <w:numId w:val="19"/>
        </w:numPr>
      </w:pPr>
      <w:r w:rsidRPr="00616585">
        <w:rPr>
          <w:b/>
          <w:sz w:val="22"/>
          <w:szCs w:val="22"/>
        </w:rPr>
        <w:t>Resultaat:</w:t>
      </w:r>
      <w:r w:rsidR="00AF700E">
        <w:rPr>
          <w:sz w:val="22"/>
          <w:szCs w:val="22"/>
        </w:rPr>
        <w:t xml:space="preserve"> </w:t>
      </w:r>
      <w:r w:rsidR="00F23EDC">
        <w:rPr>
          <w:sz w:val="22"/>
          <w:szCs w:val="22"/>
        </w:rPr>
        <w:t>Voorstel welke authenticatiemiddelen bepaalde doelgroepen moeten kunnen gebruiken</w:t>
      </w:r>
      <w:r w:rsidR="00AF700E">
        <w:rPr>
          <w:sz w:val="22"/>
          <w:szCs w:val="22"/>
        </w:rPr>
        <w:t xml:space="preserve">. </w:t>
      </w:r>
    </w:p>
    <w:p w14:paraId="35216CBC" w14:textId="671D22A0" w:rsidR="00AF700E" w:rsidRPr="00616585" w:rsidRDefault="007758F3" w:rsidP="003C3DDC">
      <w:pPr>
        <w:pStyle w:val="Lijstalinea"/>
        <w:numPr>
          <w:ilvl w:val="0"/>
          <w:numId w:val="19"/>
        </w:numPr>
      </w:pPr>
      <w:r w:rsidRPr="00D0025B">
        <w:rPr>
          <w:b/>
          <w:sz w:val="22"/>
        </w:rPr>
        <w:t>Belegd bij:</w:t>
      </w:r>
      <w:r w:rsidRPr="0022268A">
        <w:rPr>
          <w:sz w:val="22"/>
        </w:rPr>
        <w:t xml:space="preserve"> </w:t>
      </w:r>
      <w:r>
        <w:rPr>
          <w:sz w:val="22"/>
          <w:szCs w:val="22"/>
        </w:rPr>
        <w:t>OCW / Deelnemers fase A</w:t>
      </w:r>
    </w:p>
    <w:p w14:paraId="7B84F5BD" w14:textId="0001B476" w:rsidR="00FA2F68" w:rsidRPr="0022268A" w:rsidRDefault="00FA2F68" w:rsidP="008C536E">
      <w:pPr>
        <w:rPr>
          <w:sz w:val="22"/>
        </w:rPr>
      </w:pPr>
    </w:p>
    <w:p w14:paraId="6B82395A" w14:textId="77777777" w:rsidR="00CD197E" w:rsidRPr="0022268A" w:rsidRDefault="00CD197E" w:rsidP="00CD197E">
      <w:pPr>
        <w:pStyle w:val="Kop3"/>
        <w:rPr>
          <w:sz w:val="22"/>
        </w:rPr>
      </w:pPr>
      <w:r w:rsidRPr="0022268A">
        <w:rPr>
          <w:sz w:val="22"/>
        </w:rPr>
        <w:t>Beleid ten aanzien van doelgroepen</w:t>
      </w:r>
    </w:p>
    <w:p w14:paraId="7DDF18B8" w14:textId="5E01B658" w:rsidR="00CD197E" w:rsidRPr="0022268A" w:rsidRDefault="00313B28" w:rsidP="00CD197E">
      <w:pPr>
        <w:rPr>
          <w:sz w:val="22"/>
          <w:szCs w:val="22"/>
        </w:rPr>
      </w:pPr>
      <w:r w:rsidRPr="0022268A">
        <w:rPr>
          <w:sz w:val="22"/>
          <w:szCs w:val="22"/>
        </w:rPr>
        <w:t xml:space="preserve">Er wordt geadviseerd om </w:t>
      </w:r>
      <w:r w:rsidR="00CD197E" w:rsidRPr="0022268A">
        <w:rPr>
          <w:sz w:val="22"/>
          <w:szCs w:val="22"/>
        </w:rPr>
        <w:t>binnen het onderwijsdomein een gemeenschappelijk beleid voor de belangrijkste doelgroepen op</w:t>
      </w:r>
      <w:r w:rsidRPr="0022268A">
        <w:rPr>
          <w:sz w:val="22"/>
          <w:szCs w:val="22"/>
        </w:rPr>
        <w:t xml:space="preserve"> te stellen</w:t>
      </w:r>
      <w:r w:rsidR="00CD197E" w:rsidRPr="0022268A">
        <w:rPr>
          <w:sz w:val="22"/>
          <w:szCs w:val="22"/>
        </w:rPr>
        <w:t xml:space="preserve">. De eisen voor toegang kunnen per doelgroep verschillen. Dit speelt sterk bij minderjarige kinderen. Zij kunnen zelf niet om digitale toegang vragen. Hier dient beleidsmatig vastgesteld te worden welke </w:t>
      </w:r>
      <w:r w:rsidR="0096724C">
        <w:rPr>
          <w:sz w:val="22"/>
          <w:szCs w:val="22"/>
        </w:rPr>
        <w:t xml:space="preserve">mogelijke </w:t>
      </w:r>
      <w:r w:rsidR="00CD197E" w:rsidRPr="0022268A">
        <w:rPr>
          <w:sz w:val="22"/>
          <w:szCs w:val="22"/>
        </w:rPr>
        <w:t xml:space="preserve">randvoorwaarden hiervoor gelden. </w:t>
      </w:r>
      <w:r w:rsidR="0096724C">
        <w:rPr>
          <w:sz w:val="22"/>
          <w:szCs w:val="22"/>
        </w:rPr>
        <w:t xml:space="preserve">Dit </w:t>
      </w:r>
      <w:r w:rsidR="00CD197E" w:rsidRPr="0022268A">
        <w:rPr>
          <w:sz w:val="22"/>
          <w:szCs w:val="22"/>
        </w:rPr>
        <w:t xml:space="preserve">beleid </w:t>
      </w:r>
      <w:r w:rsidR="0096724C">
        <w:rPr>
          <w:sz w:val="22"/>
          <w:szCs w:val="22"/>
        </w:rPr>
        <w:t>heeft ook betrekking op</w:t>
      </w:r>
      <w:r w:rsidR="00CD197E" w:rsidRPr="0022268A">
        <w:rPr>
          <w:sz w:val="22"/>
          <w:szCs w:val="22"/>
        </w:rPr>
        <w:t xml:space="preserve"> onderwijsdeelnemers die niet uit de EU afkomstig zijn</w:t>
      </w:r>
      <w:r w:rsidR="008A23F0">
        <w:rPr>
          <w:sz w:val="22"/>
          <w:szCs w:val="22"/>
        </w:rPr>
        <w:t xml:space="preserve"> en medewerkers die namens een organisatie gemachtigd zijn op een dienst af te nemen</w:t>
      </w:r>
      <w:r w:rsidR="006565E8">
        <w:rPr>
          <w:sz w:val="22"/>
          <w:szCs w:val="22"/>
        </w:rPr>
        <w:t>.</w:t>
      </w:r>
      <w:r w:rsidR="005F1B7E">
        <w:rPr>
          <w:sz w:val="22"/>
          <w:szCs w:val="22"/>
        </w:rPr>
        <w:t xml:space="preserve"> Er zijn zo (per sector) meerdere doelgroepen waarvoor specifieke eisen gelden.</w:t>
      </w:r>
    </w:p>
    <w:p w14:paraId="72C441C1" w14:textId="77777777" w:rsidR="00CD197E" w:rsidRPr="0022268A" w:rsidRDefault="00CD197E" w:rsidP="00CD197E">
      <w:pPr>
        <w:rPr>
          <w:sz w:val="22"/>
          <w:szCs w:val="22"/>
        </w:rPr>
      </w:pPr>
    </w:p>
    <w:p w14:paraId="6E1B6D24" w14:textId="1253EA13" w:rsidR="00CD197E" w:rsidRPr="0022268A" w:rsidRDefault="00CD197E" w:rsidP="00CD197E">
      <w:pPr>
        <w:pStyle w:val="Lijstalinea"/>
        <w:numPr>
          <w:ilvl w:val="0"/>
          <w:numId w:val="19"/>
        </w:numPr>
        <w:rPr>
          <w:sz w:val="22"/>
          <w:szCs w:val="22"/>
        </w:rPr>
      </w:pPr>
      <w:r w:rsidRPr="0040227C">
        <w:rPr>
          <w:b/>
          <w:sz w:val="22"/>
          <w:szCs w:val="22"/>
        </w:rPr>
        <w:t>Doel:</w:t>
      </w:r>
      <w:r w:rsidRPr="0022268A">
        <w:rPr>
          <w:sz w:val="22"/>
          <w:szCs w:val="22"/>
        </w:rPr>
        <w:t xml:space="preserve"> </w:t>
      </w:r>
      <w:r w:rsidR="005F1B7E">
        <w:rPr>
          <w:sz w:val="22"/>
          <w:szCs w:val="22"/>
        </w:rPr>
        <w:t>Voor specifieke d</w:t>
      </w:r>
      <w:r w:rsidRPr="0022268A">
        <w:rPr>
          <w:sz w:val="22"/>
          <w:szCs w:val="22"/>
        </w:rPr>
        <w:t xml:space="preserve">oelgroepen </w:t>
      </w:r>
      <w:r w:rsidR="005F1B7E">
        <w:rPr>
          <w:sz w:val="22"/>
          <w:szCs w:val="22"/>
        </w:rPr>
        <w:t>is toegang geregeld.</w:t>
      </w:r>
    </w:p>
    <w:p w14:paraId="2B3C69C0" w14:textId="3597EF18" w:rsidR="006E0B31" w:rsidRPr="005F1B7E" w:rsidRDefault="005F1B7E" w:rsidP="005F1B7E">
      <w:pPr>
        <w:pStyle w:val="Lijstalinea"/>
        <w:numPr>
          <w:ilvl w:val="0"/>
          <w:numId w:val="19"/>
        </w:numPr>
        <w:rPr>
          <w:sz w:val="22"/>
          <w:szCs w:val="22"/>
        </w:rPr>
      </w:pPr>
      <w:r>
        <w:rPr>
          <w:b/>
          <w:sz w:val="22"/>
          <w:szCs w:val="22"/>
        </w:rPr>
        <w:t>Advies</w:t>
      </w:r>
      <w:r w:rsidR="006E0B31" w:rsidRPr="00B77113">
        <w:rPr>
          <w:b/>
          <w:sz w:val="22"/>
          <w:szCs w:val="22"/>
        </w:rPr>
        <w:t xml:space="preserve"> </w:t>
      </w:r>
      <w:r w:rsidR="002E76C9">
        <w:rPr>
          <w:b/>
          <w:sz w:val="22"/>
          <w:szCs w:val="22"/>
        </w:rPr>
        <w:t>notitie</w:t>
      </w:r>
      <w:r w:rsidR="006E0B31" w:rsidRPr="00B77113">
        <w:rPr>
          <w:b/>
          <w:sz w:val="22"/>
          <w:szCs w:val="22"/>
        </w:rPr>
        <w:t>:</w:t>
      </w:r>
      <w:r>
        <w:rPr>
          <w:b/>
          <w:sz w:val="22"/>
          <w:szCs w:val="22"/>
        </w:rPr>
        <w:t xml:space="preserve"> </w:t>
      </w:r>
      <w:r w:rsidRPr="005F1B7E">
        <w:rPr>
          <w:sz w:val="22"/>
          <w:szCs w:val="22"/>
        </w:rPr>
        <w:t>Stel binnen het onderwijsdomein een gemeenschappelijk beleid voor de belangrijkste  doelgroepen op.</w:t>
      </w:r>
    </w:p>
    <w:p w14:paraId="45401D80" w14:textId="66921965" w:rsidR="0040227C" w:rsidRPr="005F1B7E" w:rsidRDefault="00CD197E" w:rsidP="00AB4051">
      <w:pPr>
        <w:pStyle w:val="Lijstalinea"/>
        <w:numPr>
          <w:ilvl w:val="0"/>
          <w:numId w:val="19"/>
        </w:numPr>
        <w:rPr>
          <w:sz w:val="22"/>
        </w:rPr>
      </w:pPr>
      <w:r w:rsidRPr="005F1B7E">
        <w:rPr>
          <w:b/>
          <w:sz w:val="22"/>
          <w:szCs w:val="22"/>
        </w:rPr>
        <w:t>Resultaat:</w:t>
      </w:r>
      <w:r w:rsidR="005F1B7E" w:rsidRPr="005F1B7E">
        <w:rPr>
          <w:sz w:val="22"/>
          <w:szCs w:val="22"/>
        </w:rPr>
        <w:t xml:space="preserve"> </w:t>
      </w:r>
      <w:r w:rsidR="004B0ADF" w:rsidRPr="005F1B7E">
        <w:rPr>
          <w:sz w:val="22"/>
        </w:rPr>
        <w:t>Per sector</w:t>
      </w:r>
      <w:r w:rsidR="005F1B7E" w:rsidRPr="005F1B7E">
        <w:rPr>
          <w:sz w:val="22"/>
        </w:rPr>
        <w:t xml:space="preserve"> en doelgroep i</w:t>
      </w:r>
      <w:r w:rsidR="005F1B7E" w:rsidRPr="005F1B7E">
        <w:rPr>
          <w:sz w:val="22"/>
          <w:szCs w:val="22"/>
        </w:rPr>
        <w:t>s inzichtelijk welke verklaringen nodig zijn om toegang tot diensten te verkrijgen.</w:t>
      </w:r>
    </w:p>
    <w:p w14:paraId="1FF7D8FB" w14:textId="1CDC65B1" w:rsidR="0040227C" w:rsidRPr="0040227C" w:rsidRDefault="0040227C" w:rsidP="0040227C">
      <w:pPr>
        <w:pStyle w:val="Lijstalinea"/>
        <w:numPr>
          <w:ilvl w:val="0"/>
          <w:numId w:val="19"/>
        </w:numPr>
        <w:rPr>
          <w:sz w:val="22"/>
        </w:rPr>
      </w:pPr>
      <w:r w:rsidRPr="0040227C">
        <w:rPr>
          <w:b/>
          <w:sz w:val="22"/>
        </w:rPr>
        <w:t>Belegd bij:</w:t>
      </w:r>
      <w:r w:rsidRPr="0040227C">
        <w:rPr>
          <w:sz w:val="22"/>
        </w:rPr>
        <w:t xml:space="preserve"> </w:t>
      </w:r>
      <w:r w:rsidR="00647129">
        <w:rPr>
          <w:sz w:val="22"/>
        </w:rPr>
        <w:t xml:space="preserve">OCW / </w:t>
      </w:r>
      <w:r w:rsidRPr="0040227C">
        <w:rPr>
          <w:sz w:val="22"/>
          <w:szCs w:val="22"/>
        </w:rPr>
        <w:t>Deelnemers fase A</w:t>
      </w:r>
    </w:p>
    <w:p w14:paraId="1F09EC16" w14:textId="77777777" w:rsidR="0040227C" w:rsidRPr="0022268A" w:rsidRDefault="0040227C" w:rsidP="0040227C">
      <w:pPr>
        <w:pStyle w:val="Lijstalinea"/>
        <w:rPr>
          <w:sz w:val="22"/>
        </w:rPr>
      </w:pPr>
    </w:p>
    <w:p w14:paraId="1DF13E5E" w14:textId="21BEC6BF" w:rsidR="0024271A" w:rsidRPr="0022268A" w:rsidRDefault="0024271A" w:rsidP="0024271A">
      <w:pPr>
        <w:pStyle w:val="Kop3"/>
        <w:rPr>
          <w:sz w:val="22"/>
        </w:rPr>
      </w:pPr>
      <w:r w:rsidRPr="0022268A">
        <w:rPr>
          <w:sz w:val="22"/>
        </w:rPr>
        <w:t xml:space="preserve">Beleid ten aanzien van attributen </w:t>
      </w:r>
      <w:r w:rsidR="0080534B">
        <w:rPr>
          <w:sz w:val="22"/>
        </w:rPr>
        <w:t>ten behoeve van toegang</w:t>
      </w:r>
    </w:p>
    <w:p w14:paraId="68D9778C" w14:textId="636224C5" w:rsidR="00CA3648" w:rsidRPr="0022268A" w:rsidRDefault="0024271A" w:rsidP="00CA3648">
      <w:pPr>
        <w:rPr>
          <w:sz w:val="22"/>
          <w:szCs w:val="22"/>
        </w:rPr>
      </w:pPr>
      <w:r w:rsidRPr="0022268A">
        <w:rPr>
          <w:sz w:val="22"/>
          <w:szCs w:val="22"/>
        </w:rPr>
        <w:t xml:space="preserve">Het is wenselijk om een attributenbeleid ten behoeve van toegang (autorisatie) voor het onderwijsdomein op te stellen. </w:t>
      </w:r>
      <w:r w:rsidR="00CA3648" w:rsidRPr="0022268A">
        <w:rPr>
          <w:sz w:val="22"/>
          <w:szCs w:val="22"/>
        </w:rPr>
        <w:t>Dit attributenbeleid is richtinggevend voor gegevens die bij toegang worden geleverd via de routeringsvoorziening(en) of via een directe koppeling.</w:t>
      </w:r>
    </w:p>
    <w:p w14:paraId="4FF35B9F" w14:textId="384087C5" w:rsidR="0024271A" w:rsidRPr="0022268A" w:rsidRDefault="0024271A" w:rsidP="0024271A">
      <w:pPr>
        <w:rPr>
          <w:sz w:val="22"/>
          <w:szCs w:val="22"/>
        </w:rPr>
      </w:pPr>
    </w:p>
    <w:p w14:paraId="460EB3C2" w14:textId="64610555" w:rsidR="0024271A" w:rsidRDefault="0024271A" w:rsidP="0024271A">
      <w:pPr>
        <w:pStyle w:val="Lijstalinea"/>
        <w:numPr>
          <w:ilvl w:val="0"/>
          <w:numId w:val="19"/>
        </w:numPr>
        <w:rPr>
          <w:sz w:val="22"/>
          <w:szCs w:val="22"/>
        </w:rPr>
      </w:pPr>
      <w:r w:rsidRPr="0066717B">
        <w:rPr>
          <w:b/>
          <w:sz w:val="22"/>
          <w:szCs w:val="22"/>
        </w:rPr>
        <w:t>Doel:</w:t>
      </w:r>
      <w:r w:rsidRPr="0022268A">
        <w:rPr>
          <w:sz w:val="22"/>
          <w:szCs w:val="22"/>
        </w:rPr>
        <w:t xml:space="preserve"> Dataminimalisatie</w:t>
      </w:r>
      <w:r w:rsidR="0066717B">
        <w:rPr>
          <w:sz w:val="22"/>
          <w:szCs w:val="22"/>
        </w:rPr>
        <w:t>, bij toegang worden alleen gegevens geleverd die voor autorisatie noodzakelijk zijn.</w:t>
      </w:r>
      <w:r w:rsidRPr="0022268A">
        <w:rPr>
          <w:sz w:val="22"/>
          <w:szCs w:val="22"/>
        </w:rPr>
        <w:t xml:space="preserve"> </w:t>
      </w:r>
    </w:p>
    <w:p w14:paraId="79168862" w14:textId="7FEFE6F8" w:rsidR="0066717B" w:rsidRPr="0022268A" w:rsidRDefault="0066717B" w:rsidP="00551D02">
      <w:pPr>
        <w:pStyle w:val="Lijstalinea"/>
        <w:numPr>
          <w:ilvl w:val="0"/>
          <w:numId w:val="19"/>
        </w:numPr>
        <w:rPr>
          <w:sz w:val="22"/>
          <w:szCs w:val="22"/>
        </w:rPr>
      </w:pPr>
      <w:r>
        <w:rPr>
          <w:b/>
          <w:sz w:val="22"/>
          <w:szCs w:val="22"/>
        </w:rPr>
        <w:t>Advies</w:t>
      </w:r>
      <w:r w:rsidRPr="00B77113">
        <w:rPr>
          <w:b/>
          <w:sz w:val="22"/>
          <w:szCs w:val="22"/>
        </w:rPr>
        <w:t xml:space="preserve"> </w:t>
      </w:r>
      <w:r w:rsidR="002E76C9">
        <w:rPr>
          <w:b/>
          <w:sz w:val="22"/>
          <w:szCs w:val="22"/>
        </w:rPr>
        <w:t>notitie</w:t>
      </w:r>
      <w:r w:rsidRPr="00B77113">
        <w:rPr>
          <w:b/>
          <w:sz w:val="22"/>
          <w:szCs w:val="22"/>
        </w:rPr>
        <w:t>:</w:t>
      </w:r>
      <w:r w:rsidR="00551D02">
        <w:rPr>
          <w:b/>
          <w:sz w:val="22"/>
          <w:szCs w:val="22"/>
        </w:rPr>
        <w:t xml:space="preserve"> </w:t>
      </w:r>
      <w:r w:rsidR="00551D02" w:rsidRPr="00551D02">
        <w:rPr>
          <w:sz w:val="22"/>
          <w:szCs w:val="22"/>
        </w:rPr>
        <w:t>Stel attributenbeleid op voor autorisatie</w:t>
      </w:r>
    </w:p>
    <w:p w14:paraId="3D1300E1" w14:textId="66FD7C0D" w:rsidR="0024271A" w:rsidRPr="0022268A" w:rsidRDefault="0024271A" w:rsidP="0024271A">
      <w:pPr>
        <w:pStyle w:val="Lijstalinea"/>
        <w:numPr>
          <w:ilvl w:val="0"/>
          <w:numId w:val="19"/>
        </w:numPr>
        <w:rPr>
          <w:sz w:val="22"/>
          <w:szCs w:val="22"/>
        </w:rPr>
      </w:pPr>
      <w:r w:rsidRPr="0066717B">
        <w:rPr>
          <w:b/>
          <w:sz w:val="22"/>
          <w:szCs w:val="22"/>
        </w:rPr>
        <w:t>Resultaat:</w:t>
      </w:r>
      <w:r w:rsidRPr="0022268A">
        <w:rPr>
          <w:sz w:val="22"/>
          <w:szCs w:val="22"/>
        </w:rPr>
        <w:t xml:space="preserve"> </w:t>
      </w:r>
      <w:r w:rsidR="00CA3648" w:rsidRPr="0022268A">
        <w:rPr>
          <w:sz w:val="22"/>
          <w:szCs w:val="22"/>
        </w:rPr>
        <w:t xml:space="preserve">Analyse van gegevens die </w:t>
      </w:r>
      <w:r w:rsidR="003551F8" w:rsidRPr="0022268A">
        <w:rPr>
          <w:sz w:val="22"/>
          <w:szCs w:val="22"/>
        </w:rPr>
        <w:t>t.b.v.</w:t>
      </w:r>
      <w:r w:rsidR="00CA3648" w:rsidRPr="0022268A">
        <w:rPr>
          <w:sz w:val="22"/>
          <w:szCs w:val="22"/>
        </w:rPr>
        <w:t xml:space="preserve"> toegang </w:t>
      </w:r>
      <w:r w:rsidR="008B6669">
        <w:rPr>
          <w:sz w:val="22"/>
          <w:szCs w:val="22"/>
        </w:rPr>
        <w:t xml:space="preserve">(autorisatie) </w:t>
      </w:r>
      <w:r w:rsidR="00CA3648" w:rsidRPr="0022268A">
        <w:rPr>
          <w:sz w:val="22"/>
          <w:szCs w:val="22"/>
        </w:rPr>
        <w:t xml:space="preserve">geleverd worden en hoe dit teruggebracht kan worden tot een minimale set. Het attributenbeleid van Edu-K kan hierbij als basis gebruikt worden. </w:t>
      </w:r>
      <w:r w:rsidR="004C2429">
        <w:rPr>
          <w:sz w:val="22"/>
          <w:szCs w:val="22"/>
        </w:rPr>
        <w:t>Eventueel wordt ook i</w:t>
      </w:r>
      <w:r w:rsidR="00CA3648" w:rsidRPr="0022268A">
        <w:rPr>
          <w:sz w:val="22"/>
          <w:szCs w:val="22"/>
        </w:rPr>
        <w:t>nzicht</w:t>
      </w:r>
      <w:r w:rsidR="004C2429">
        <w:rPr>
          <w:sz w:val="22"/>
          <w:szCs w:val="22"/>
        </w:rPr>
        <w:t>elijk</w:t>
      </w:r>
      <w:r w:rsidR="008B6669">
        <w:rPr>
          <w:sz w:val="22"/>
          <w:szCs w:val="22"/>
        </w:rPr>
        <w:t xml:space="preserve"> </w:t>
      </w:r>
      <w:r w:rsidR="004C2429">
        <w:rPr>
          <w:sz w:val="22"/>
          <w:szCs w:val="22"/>
        </w:rPr>
        <w:t xml:space="preserve">gemaakt </w:t>
      </w:r>
      <w:r w:rsidR="008B6669">
        <w:rPr>
          <w:sz w:val="22"/>
          <w:szCs w:val="22"/>
        </w:rPr>
        <w:t xml:space="preserve">welke </w:t>
      </w:r>
      <w:r w:rsidR="00CA3648" w:rsidRPr="0022268A">
        <w:rPr>
          <w:sz w:val="22"/>
          <w:szCs w:val="22"/>
        </w:rPr>
        <w:t xml:space="preserve">aanvullende gegevens er voor </w:t>
      </w:r>
      <w:r w:rsidR="008B6669">
        <w:rPr>
          <w:sz w:val="22"/>
          <w:szCs w:val="22"/>
        </w:rPr>
        <w:t xml:space="preserve">een bepaald </w:t>
      </w:r>
      <w:r w:rsidR="00CA3648" w:rsidRPr="0022268A">
        <w:rPr>
          <w:sz w:val="22"/>
          <w:szCs w:val="22"/>
        </w:rPr>
        <w:t>proces nodig zijn</w:t>
      </w:r>
      <w:r w:rsidR="008B6669">
        <w:rPr>
          <w:sz w:val="22"/>
          <w:szCs w:val="22"/>
        </w:rPr>
        <w:t xml:space="preserve">, maar </w:t>
      </w:r>
      <w:r w:rsidR="004C2429">
        <w:rPr>
          <w:sz w:val="22"/>
          <w:szCs w:val="22"/>
        </w:rPr>
        <w:t xml:space="preserve">dit is </w:t>
      </w:r>
      <w:r w:rsidR="008B6669">
        <w:rPr>
          <w:sz w:val="22"/>
          <w:szCs w:val="22"/>
        </w:rPr>
        <w:t>niet expliciet onderdeel van het werkpakket</w:t>
      </w:r>
      <w:r w:rsidR="00DC723F" w:rsidRPr="0022268A">
        <w:rPr>
          <w:sz w:val="22"/>
          <w:szCs w:val="22"/>
        </w:rPr>
        <w:t xml:space="preserve">. </w:t>
      </w:r>
    </w:p>
    <w:p w14:paraId="5C2A16AA" w14:textId="52A92B3D" w:rsidR="0066717B" w:rsidRPr="0040227C" w:rsidRDefault="00E6541D" w:rsidP="0066717B">
      <w:pPr>
        <w:pStyle w:val="Lijstalinea"/>
        <w:numPr>
          <w:ilvl w:val="0"/>
          <w:numId w:val="19"/>
        </w:numPr>
        <w:rPr>
          <w:sz w:val="22"/>
        </w:rPr>
      </w:pPr>
      <w:r w:rsidRPr="0066717B">
        <w:rPr>
          <w:b/>
          <w:sz w:val="22"/>
          <w:szCs w:val="22"/>
        </w:rPr>
        <w:t>Belegd bij</w:t>
      </w:r>
      <w:r w:rsidR="0066717B" w:rsidRPr="0066717B">
        <w:rPr>
          <w:b/>
          <w:sz w:val="22"/>
          <w:szCs w:val="22"/>
        </w:rPr>
        <w:t>:</w:t>
      </w:r>
      <w:r w:rsidRPr="0022268A">
        <w:rPr>
          <w:sz w:val="22"/>
          <w:szCs w:val="22"/>
        </w:rPr>
        <w:t xml:space="preserve"> Regiegroep IAA</w:t>
      </w:r>
      <w:r w:rsidR="001659F6">
        <w:rPr>
          <w:sz w:val="22"/>
          <w:szCs w:val="22"/>
        </w:rPr>
        <w:t xml:space="preserve"> /</w:t>
      </w:r>
      <w:r w:rsidR="0066717B">
        <w:rPr>
          <w:sz w:val="22"/>
          <w:szCs w:val="22"/>
        </w:rPr>
        <w:t xml:space="preserve"> </w:t>
      </w:r>
      <w:r w:rsidR="0066717B" w:rsidRPr="0040227C">
        <w:rPr>
          <w:sz w:val="22"/>
          <w:szCs w:val="22"/>
        </w:rPr>
        <w:t>Deelnemers fase A</w:t>
      </w:r>
    </w:p>
    <w:p w14:paraId="2E722741" w14:textId="5E719602" w:rsidR="0024271A" w:rsidRPr="0022268A" w:rsidRDefault="0024271A" w:rsidP="008C536E">
      <w:pPr>
        <w:rPr>
          <w:sz w:val="22"/>
        </w:rPr>
      </w:pPr>
    </w:p>
    <w:p w14:paraId="6AF14D95" w14:textId="5BC3C0EA" w:rsidR="008C536E" w:rsidRPr="0022268A" w:rsidRDefault="00F954AC" w:rsidP="008C536E">
      <w:pPr>
        <w:pStyle w:val="Kop2"/>
        <w:rPr>
          <w:sz w:val="22"/>
        </w:rPr>
      </w:pPr>
      <w:bookmarkStart w:id="19" w:name="_Toc516575778"/>
      <w:r w:rsidRPr="0022268A">
        <w:rPr>
          <w:sz w:val="22"/>
        </w:rPr>
        <w:t>Projec</w:t>
      </w:r>
      <w:r w:rsidR="00751038" w:rsidRPr="0022268A">
        <w:rPr>
          <w:sz w:val="22"/>
        </w:rPr>
        <w:t>t</w:t>
      </w:r>
      <w:r w:rsidRPr="0022268A">
        <w:rPr>
          <w:sz w:val="22"/>
        </w:rPr>
        <w:t>resultaten f</w:t>
      </w:r>
      <w:r w:rsidR="008C536E" w:rsidRPr="0022268A">
        <w:rPr>
          <w:sz w:val="22"/>
        </w:rPr>
        <w:t>ase B</w:t>
      </w:r>
      <w:bookmarkEnd w:id="19"/>
    </w:p>
    <w:p w14:paraId="2B49FB5C" w14:textId="6BB5BB65" w:rsidR="003631A2" w:rsidRDefault="00634498" w:rsidP="003631A2">
      <w:pPr>
        <w:rPr>
          <w:sz w:val="22"/>
          <w:szCs w:val="22"/>
        </w:rPr>
      </w:pPr>
      <w:r w:rsidRPr="0022268A">
        <w:rPr>
          <w:sz w:val="22"/>
          <w:szCs w:val="22"/>
        </w:rPr>
        <w:t xml:space="preserve">In </w:t>
      </w:r>
      <w:r w:rsidR="00142591" w:rsidRPr="0022268A">
        <w:rPr>
          <w:sz w:val="22"/>
          <w:szCs w:val="22"/>
        </w:rPr>
        <w:t xml:space="preserve">fase </w:t>
      </w:r>
      <w:r w:rsidR="00697CE6">
        <w:rPr>
          <w:sz w:val="22"/>
          <w:szCs w:val="22"/>
        </w:rPr>
        <w:t xml:space="preserve">B </w:t>
      </w:r>
      <w:r w:rsidRPr="0022268A">
        <w:rPr>
          <w:sz w:val="22"/>
          <w:szCs w:val="22"/>
        </w:rPr>
        <w:t xml:space="preserve">worden werkpakketten uitgevoerd die bij </w:t>
      </w:r>
      <w:r w:rsidR="004C4C42" w:rsidRPr="0022268A">
        <w:rPr>
          <w:sz w:val="22"/>
          <w:szCs w:val="22"/>
        </w:rPr>
        <w:t>centrale rollen</w:t>
      </w:r>
      <w:r w:rsidRPr="0022268A">
        <w:rPr>
          <w:sz w:val="22"/>
          <w:szCs w:val="22"/>
        </w:rPr>
        <w:t xml:space="preserve"> kunnen worden belegd</w:t>
      </w:r>
      <w:r w:rsidR="004C4C42" w:rsidRPr="0022268A">
        <w:rPr>
          <w:sz w:val="22"/>
          <w:szCs w:val="22"/>
        </w:rPr>
        <w:t xml:space="preserve">. De </w:t>
      </w:r>
      <w:r w:rsidR="00666073" w:rsidRPr="0022268A">
        <w:rPr>
          <w:sz w:val="22"/>
          <w:szCs w:val="22"/>
        </w:rPr>
        <w:t xml:space="preserve">uitkomsten van de </w:t>
      </w:r>
      <w:r w:rsidR="004C4C42" w:rsidRPr="0022268A">
        <w:rPr>
          <w:sz w:val="22"/>
          <w:szCs w:val="22"/>
        </w:rPr>
        <w:t xml:space="preserve">werkpakketten </w:t>
      </w:r>
      <w:r w:rsidR="003631A2" w:rsidRPr="0022268A">
        <w:rPr>
          <w:sz w:val="22"/>
          <w:szCs w:val="22"/>
        </w:rPr>
        <w:t>en de kaderstellende beleidskeuzen uit fase A</w:t>
      </w:r>
      <w:r w:rsidR="00142591" w:rsidRPr="0022268A">
        <w:rPr>
          <w:sz w:val="22"/>
          <w:szCs w:val="22"/>
        </w:rPr>
        <w:t xml:space="preserve"> </w:t>
      </w:r>
      <w:r w:rsidR="004C4C42" w:rsidRPr="0022268A">
        <w:rPr>
          <w:sz w:val="22"/>
          <w:szCs w:val="22"/>
        </w:rPr>
        <w:t xml:space="preserve">worden </w:t>
      </w:r>
      <w:r w:rsidR="00142591" w:rsidRPr="0022268A">
        <w:rPr>
          <w:sz w:val="22"/>
          <w:szCs w:val="22"/>
        </w:rPr>
        <w:t xml:space="preserve">in samenhang vertaald naar </w:t>
      </w:r>
      <w:r w:rsidR="003631A2" w:rsidRPr="0022268A">
        <w:rPr>
          <w:sz w:val="22"/>
          <w:szCs w:val="22"/>
        </w:rPr>
        <w:t xml:space="preserve">een </w:t>
      </w:r>
      <w:r w:rsidR="00267D0E" w:rsidRPr="0022268A">
        <w:rPr>
          <w:sz w:val="22"/>
          <w:szCs w:val="22"/>
        </w:rPr>
        <w:t xml:space="preserve">eerste concept </w:t>
      </w:r>
      <w:r w:rsidR="00375543">
        <w:rPr>
          <w:sz w:val="22"/>
          <w:szCs w:val="22"/>
        </w:rPr>
        <w:t>T</w:t>
      </w:r>
      <w:r w:rsidR="003631A2" w:rsidRPr="0022268A">
        <w:rPr>
          <w:sz w:val="22"/>
          <w:szCs w:val="22"/>
        </w:rPr>
        <w:t xml:space="preserve">oekomstbeeld </w:t>
      </w:r>
      <w:r w:rsidR="00375543">
        <w:rPr>
          <w:sz w:val="22"/>
          <w:szCs w:val="22"/>
        </w:rPr>
        <w:t>T</w:t>
      </w:r>
      <w:r w:rsidR="00375543" w:rsidRPr="0022268A">
        <w:rPr>
          <w:sz w:val="22"/>
          <w:szCs w:val="22"/>
        </w:rPr>
        <w:t>oegang</w:t>
      </w:r>
      <w:r w:rsidR="00267D0E" w:rsidRPr="0022268A">
        <w:rPr>
          <w:sz w:val="22"/>
          <w:szCs w:val="22"/>
        </w:rPr>
        <w:t xml:space="preserve">. </w:t>
      </w:r>
      <w:r w:rsidR="00666073" w:rsidRPr="0022268A">
        <w:rPr>
          <w:sz w:val="22"/>
          <w:szCs w:val="22"/>
        </w:rPr>
        <w:t>Het resultaat van deze fase is</w:t>
      </w:r>
      <w:r w:rsidR="00267D0E" w:rsidRPr="0022268A">
        <w:rPr>
          <w:sz w:val="22"/>
          <w:szCs w:val="22"/>
        </w:rPr>
        <w:t xml:space="preserve"> een concreet beeld </w:t>
      </w:r>
      <w:r w:rsidR="00666073" w:rsidRPr="0022268A">
        <w:rPr>
          <w:sz w:val="22"/>
          <w:szCs w:val="22"/>
        </w:rPr>
        <w:t xml:space="preserve">rond de </w:t>
      </w:r>
      <w:r w:rsidR="003631A2" w:rsidRPr="0022268A">
        <w:rPr>
          <w:sz w:val="22"/>
          <w:szCs w:val="22"/>
        </w:rPr>
        <w:t>centrale rollen, zoals registers en routeringsdiensten en hun koppelvlakken.</w:t>
      </w:r>
      <w:r w:rsidR="00697CE6">
        <w:rPr>
          <w:sz w:val="22"/>
          <w:szCs w:val="22"/>
        </w:rPr>
        <w:t xml:space="preserve"> </w:t>
      </w:r>
      <w:r w:rsidR="00697CE6" w:rsidRPr="00697CE6">
        <w:rPr>
          <w:sz w:val="22"/>
          <w:szCs w:val="22"/>
        </w:rPr>
        <w:t xml:space="preserve">De regiegroep </w:t>
      </w:r>
      <w:r w:rsidR="00697CE6">
        <w:rPr>
          <w:sz w:val="22"/>
          <w:szCs w:val="22"/>
        </w:rPr>
        <w:t xml:space="preserve">(en achterban) </w:t>
      </w:r>
      <w:r w:rsidR="00697CE6" w:rsidRPr="00697CE6">
        <w:rPr>
          <w:sz w:val="22"/>
          <w:szCs w:val="22"/>
        </w:rPr>
        <w:t xml:space="preserve">toetst tussentijdse </w:t>
      </w:r>
      <w:r w:rsidR="00697CE6">
        <w:rPr>
          <w:sz w:val="22"/>
          <w:szCs w:val="22"/>
        </w:rPr>
        <w:t xml:space="preserve">de </w:t>
      </w:r>
      <w:r w:rsidR="00697CE6" w:rsidRPr="00697CE6">
        <w:rPr>
          <w:sz w:val="22"/>
          <w:szCs w:val="22"/>
        </w:rPr>
        <w:t xml:space="preserve">deliverables </w:t>
      </w:r>
      <w:r w:rsidR="00697CE6">
        <w:rPr>
          <w:sz w:val="22"/>
          <w:szCs w:val="22"/>
        </w:rPr>
        <w:t xml:space="preserve">van </w:t>
      </w:r>
      <w:r w:rsidR="00697CE6" w:rsidRPr="00697CE6">
        <w:rPr>
          <w:sz w:val="22"/>
          <w:szCs w:val="22"/>
        </w:rPr>
        <w:t xml:space="preserve">fase </w:t>
      </w:r>
      <w:r w:rsidR="00697CE6">
        <w:rPr>
          <w:sz w:val="22"/>
          <w:szCs w:val="22"/>
        </w:rPr>
        <w:t>B.</w:t>
      </w:r>
      <w:r w:rsidR="00697CE6" w:rsidRPr="00697CE6">
        <w:rPr>
          <w:sz w:val="22"/>
          <w:szCs w:val="22"/>
        </w:rPr>
        <w:t xml:space="preserve"> In fase C wordt de impact hiervan </w:t>
      </w:r>
      <w:r w:rsidR="00697CE6">
        <w:rPr>
          <w:sz w:val="22"/>
          <w:szCs w:val="22"/>
        </w:rPr>
        <w:t xml:space="preserve">in meer detail </w:t>
      </w:r>
      <w:r w:rsidR="00697CE6" w:rsidRPr="00697CE6">
        <w:rPr>
          <w:sz w:val="22"/>
          <w:szCs w:val="22"/>
        </w:rPr>
        <w:t xml:space="preserve">met </w:t>
      </w:r>
      <w:r w:rsidR="009B712E">
        <w:rPr>
          <w:sz w:val="22"/>
          <w:szCs w:val="22"/>
        </w:rPr>
        <w:t xml:space="preserve">decentrale </w:t>
      </w:r>
      <w:r w:rsidR="00697CE6" w:rsidRPr="00697CE6">
        <w:rPr>
          <w:sz w:val="22"/>
          <w:szCs w:val="22"/>
        </w:rPr>
        <w:t xml:space="preserve"> </w:t>
      </w:r>
      <w:r w:rsidR="009B712E">
        <w:rPr>
          <w:sz w:val="22"/>
          <w:szCs w:val="22"/>
        </w:rPr>
        <w:t>rollen</w:t>
      </w:r>
      <w:r w:rsidR="00697CE6" w:rsidRPr="00697CE6">
        <w:rPr>
          <w:sz w:val="22"/>
          <w:szCs w:val="22"/>
        </w:rPr>
        <w:t xml:space="preserve"> afgestemd.</w:t>
      </w:r>
      <w:r w:rsidR="009B712E">
        <w:rPr>
          <w:sz w:val="22"/>
          <w:szCs w:val="22"/>
        </w:rPr>
        <w:t xml:space="preserve"> Het Toekomstbeeld Toegang van fase B geeft </w:t>
      </w:r>
      <w:r w:rsidR="009B712E" w:rsidRPr="00697CE6">
        <w:rPr>
          <w:sz w:val="22"/>
          <w:szCs w:val="22"/>
        </w:rPr>
        <w:t>in concept weer wat centraal geregeld wordt.</w:t>
      </w:r>
    </w:p>
    <w:p w14:paraId="794CB501" w14:textId="42AE0B9B" w:rsidR="008619B7" w:rsidRPr="0022268A" w:rsidRDefault="008619B7" w:rsidP="003631A2">
      <w:pPr>
        <w:rPr>
          <w:sz w:val="22"/>
          <w:szCs w:val="22"/>
        </w:rPr>
      </w:pPr>
      <w:r>
        <w:rPr>
          <w:noProof/>
          <w:lang w:eastAsia="nl-NL" w:bidi="ar-SA"/>
        </w:rPr>
        <w:drawing>
          <wp:inline distT="0" distB="0" distL="0" distR="0" wp14:anchorId="29FFFF38" wp14:editId="759A626F">
            <wp:extent cx="5314315" cy="2979420"/>
            <wp:effectExtent l="0" t="0" r="63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6925" cy="2980883"/>
                    </a:xfrm>
                    <a:prstGeom prst="rect">
                      <a:avLst/>
                    </a:prstGeom>
                  </pic:spPr>
                </pic:pic>
              </a:graphicData>
            </a:graphic>
          </wp:inline>
        </w:drawing>
      </w:r>
    </w:p>
    <w:p w14:paraId="297DA9CE" w14:textId="5BA4F72B" w:rsidR="00F04669" w:rsidRPr="0022268A" w:rsidRDefault="00F04669" w:rsidP="00F04669">
      <w:pPr>
        <w:rPr>
          <w:sz w:val="22"/>
          <w:szCs w:val="22"/>
        </w:rPr>
      </w:pPr>
      <w:r w:rsidRPr="0022268A">
        <w:rPr>
          <w:sz w:val="22"/>
          <w:szCs w:val="22"/>
        </w:rPr>
        <w:t xml:space="preserve">Figuur </w:t>
      </w:r>
      <w:r w:rsidRPr="0022268A">
        <w:rPr>
          <w:sz w:val="22"/>
          <w:szCs w:val="22"/>
        </w:rPr>
        <w:fldChar w:fldCharType="begin"/>
      </w:r>
      <w:r w:rsidRPr="0022268A">
        <w:rPr>
          <w:sz w:val="22"/>
          <w:szCs w:val="22"/>
        </w:rPr>
        <w:instrText xml:space="preserve"> SEQ Figuur \* ARABIC </w:instrText>
      </w:r>
      <w:r w:rsidRPr="0022268A">
        <w:rPr>
          <w:sz w:val="22"/>
          <w:szCs w:val="22"/>
        </w:rPr>
        <w:fldChar w:fldCharType="separate"/>
      </w:r>
      <w:r w:rsidR="008B3A14" w:rsidRPr="0022268A">
        <w:rPr>
          <w:sz w:val="22"/>
          <w:szCs w:val="22"/>
        </w:rPr>
        <w:t>3</w:t>
      </w:r>
      <w:r w:rsidRPr="0022268A">
        <w:rPr>
          <w:sz w:val="22"/>
          <w:szCs w:val="22"/>
        </w:rPr>
        <w:fldChar w:fldCharType="end"/>
      </w:r>
      <w:r w:rsidRPr="0022268A">
        <w:rPr>
          <w:sz w:val="22"/>
          <w:szCs w:val="22"/>
        </w:rPr>
        <w:t xml:space="preserve"> -Fase B: Werkpakketten centrale rollen</w:t>
      </w:r>
    </w:p>
    <w:p w14:paraId="192025B0" w14:textId="779C15DE" w:rsidR="00F04669" w:rsidRPr="0022268A" w:rsidRDefault="00F04669" w:rsidP="00F04669">
      <w:pPr>
        <w:jc w:val="center"/>
        <w:rPr>
          <w:sz w:val="22"/>
          <w:szCs w:val="22"/>
        </w:rPr>
      </w:pPr>
    </w:p>
    <w:p w14:paraId="2FAB3857" w14:textId="6469648E" w:rsidR="003E731E" w:rsidRPr="0022268A" w:rsidRDefault="003E731E" w:rsidP="003E731E">
      <w:pPr>
        <w:rPr>
          <w:sz w:val="22"/>
          <w:szCs w:val="22"/>
        </w:rPr>
      </w:pPr>
      <w:r w:rsidRPr="0022268A">
        <w:rPr>
          <w:sz w:val="22"/>
          <w:szCs w:val="22"/>
        </w:rPr>
        <w:t>De volgende werkpakketten zijn onderdeel van fase B:</w:t>
      </w:r>
    </w:p>
    <w:p w14:paraId="569D232B" w14:textId="77777777" w:rsidR="003E731E" w:rsidRPr="0022268A" w:rsidRDefault="003E731E" w:rsidP="003E731E">
      <w:pPr>
        <w:rPr>
          <w:sz w:val="22"/>
          <w:szCs w:val="22"/>
        </w:rPr>
      </w:pPr>
    </w:p>
    <w:p w14:paraId="3E57DF02" w14:textId="34EB6FAB" w:rsidR="00E6304A" w:rsidRPr="0022268A" w:rsidRDefault="00E6304A" w:rsidP="00E6304A">
      <w:pPr>
        <w:pStyle w:val="Lijstalinea"/>
        <w:numPr>
          <w:ilvl w:val="0"/>
          <w:numId w:val="34"/>
        </w:numPr>
        <w:rPr>
          <w:sz w:val="22"/>
        </w:rPr>
      </w:pPr>
      <w:r w:rsidRPr="0022268A">
        <w:rPr>
          <w:sz w:val="22"/>
        </w:rPr>
        <w:t xml:space="preserve">Eisen </w:t>
      </w:r>
      <w:r w:rsidR="00152A01">
        <w:rPr>
          <w:sz w:val="22"/>
        </w:rPr>
        <w:t xml:space="preserve">vanuit </w:t>
      </w:r>
      <w:r w:rsidRPr="0022268A">
        <w:rPr>
          <w:sz w:val="22"/>
        </w:rPr>
        <w:t xml:space="preserve">beleid betrouwbaarheidsniveaus </w:t>
      </w:r>
    </w:p>
    <w:p w14:paraId="4E647563" w14:textId="18A79FBC" w:rsidR="005D5512" w:rsidRPr="0022268A" w:rsidRDefault="00CE0F17" w:rsidP="005D5512">
      <w:pPr>
        <w:pStyle w:val="Lijstalinea"/>
        <w:numPr>
          <w:ilvl w:val="0"/>
          <w:numId w:val="34"/>
        </w:numPr>
        <w:rPr>
          <w:sz w:val="22"/>
        </w:rPr>
      </w:pPr>
      <w:r w:rsidRPr="0022268A">
        <w:rPr>
          <w:sz w:val="22"/>
        </w:rPr>
        <w:t>Eisen attributen</w:t>
      </w:r>
      <w:r w:rsidR="00863706">
        <w:rPr>
          <w:sz w:val="22"/>
        </w:rPr>
        <w:t>beleid ten behoeve van</w:t>
      </w:r>
      <w:r w:rsidRPr="0022268A">
        <w:rPr>
          <w:sz w:val="22"/>
        </w:rPr>
        <w:t xml:space="preserve"> </w:t>
      </w:r>
      <w:r w:rsidR="005262E7">
        <w:rPr>
          <w:sz w:val="22"/>
        </w:rPr>
        <w:t xml:space="preserve">toegang </w:t>
      </w:r>
    </w:p>
    <w:p w14:paraId="0B643A0B" w14:textId="72AC3A6E" w:rsidR="00F335DF" w:rsidRPr="0022268A" w:rsidRDefault="00152A01" w:rsidP="005D5512">
      <w:pPr>
        <w:pStyle w:val="Lijstalinea"/>
        <w:numPr>
          <w:ilvl w:val="0"/>
          <w:numId w:val="34"/>
        </w:numPr>
        <w:rPr>
          <w:sz w:val="28"/>
          <w:szCs w:val="22"/>
        </w:rPr>
      </w:pPr>
      <w:r>
        <w:rPr>
          <w:sz w:val="22"/>
        </w:rPr>
        <w:t>Visie op</w:t>
      </w:r>
      <w:r w:rsidR="00604049">
        <w:rPr>
          <w:sz w:val="22"/>
        </w:rPr>
        <w:t xml:space="preserve"> </w:t>
      </w:r>
      <w:r w:rsidR="00DC15E1" w:rsidRPr="0022268A">
        <w:rPr>
          <w:sz w:val="22"/>
        </w:rPr>
        <w:t>pseudonimiser</w:t>
      </w:r>
      <w:r w:rsidR="00A201C0" w:rsidRPr="0022268A">
        <w:rPr>
          <w:sz w:val="22"/>
        </w:rPr>
        <w:t>en</w:t>
      </w:r>
    </w:p>
    <w:p w14:paraId="1BCA3620" w14:textId="2FA0051F" w:rsidR="00F335DF" w:rsidRPr="0022268A" w:rsidRDefault="00604049" w:rsidP="00A201C0">
      <w:pPr>
        <w:pStyle w:val="Lijstalinea"/>
        <w:numPr>
          <w:ilvl w:val="0"/>
          <w:numId w:val="34"/>
        </w:numPr>
        <w:rPr>
          <w:sz w:val="22"/>
        </w:rPr>
      </w:pPr>
      <w:r>
        <w:rPr>
          <w:sz w:val="22"/>
        </w:rPr>
        <w:t>V</w:t>
      </w:r>
      <w:r w:rsidR="00965891" w:rsidRPr="0022268A">
        <w:rPr>
          <w:sz w:val="22"/>
        </w:rPr>
        <w:t xml:space="preserve">isie op machtigen </w:t>
      </w:r>
    </w:p>
    <w:p w14:paraId="3684C405" w14:textId="4A0CDACE" w:rsidR="003631A2" w:rsidRPr="0022268A" w:rsidRDefault="003631A2" w:rsidP="00142591">
      <w:pPr>
        <w:rPr>
          <w:sz w:val="22"/>
          <w:szCs w:val="22"/>
        </w:rPr>
      </w:pPr>
    </w:p>
    <w:p w14:paraId="6CB479FA" w14:textId="43EDDA72" w:rsidR="005D5512" w:rsidRPr="0022268A" w:rsidRDefault="005D5512" w:rsidP="005D5512">
      <w:pPr>
        <w:pStyle w:val="Kop3"/>
        <w:rPr>
          <w:sz w:val="22"/>
        </w:rPr>
      </w:pPr>
      <w:r w:rsidRPr="0022268A">
        <w:rPr>
          <w:sz w:val="22"/>
        </w:rPr>
        <w:t xml:space="preserve">Eisen </w:t>
      </w:r>
      <w:r w:rsidR="00863706">
        <w:rPr>
          <w:sz w:val="22"/>
        </w:rPr>
        <w:t xml:space="preserve">vanuit </w:t>
      </w:r>
      <w:r w:rsidRPr="0022268A">
        <w:rPr>
          <w:sz w:val="22"/>
        </w:rPr>
        <w:t>beleid betrouwbaarheidsniveaus op authenticatieverklaring</w:t>
      </w:r>
    </w:p>
    <w:p w14:paraId="62B861D5" w14:textId="1AB1D450" w:rsidR="005D5512" w:rsidRPr="0022268A" w:rsidRDefault="005D5512" w:rsidP="005D5512">
      <w:pPr>
        <w:rPr>
          <w:sz w:val="22"/>
          <w:szCs w:val="22"/>
        </w:rPr>
      </w:pPr>
      <w:r w:rsidRPr="0022268A">
        <w:rPr>
          <w:sz w:val="22"/>
          <w:szCs w:val="22"/>
        </w:rPr>
        <w:t xml:space="preserve">Het betrouwbaarheidsniveau van de authenticatieverklaring van routeringsdiensten onderkennen nu geen of een ander betrouwbaarheidsniveau dan die eIDAS hanteert. Dienstaanbieders kunnen op basis van de bij de </w:t>
      </w:r>
      <w:r w:rsidR="00375543" w:rsidRPr="0022268A">
        <w:rPr>
          <w:sz w:val="22"/>
          <w:szCs w:val="22"/>
        </w:rPr>
        <w:t>risicoanalyse</w:t>
      </w:r>
      <w:r w:rsidRPr="0022268A">
        <w:rPr>
          <w:sz w:val="22"/>
          <w:szCs w:val="22"/>
        </w:rPr>
        <w:t xml:space="preserve"> vastgestelde minimale betrouwbaarheidsniveau dit niet als eis aan routeringsdienst doorgeven.</w:t>
      </w:r>
    </w:p>
    <w:p w14:paraId="568E0584" w14:textId="77777777" w:rsidR="005D5512" w:rsidRPr="0022268A" w:rsidRDefault="005D5512" w:rsidP="005D5512">
      <w:pPr>
        <w:rPr>
          <w:sz w:val="22"/>
          <w:szCs w:val="22"/>
        </w:rPr>
      </w:pPr>
    </w:p>
    <w:p w14:paraId="062D0A8A" w14:textId="77777777" w:rsidR="00007157" w:rsidRPr="00007157" w:rsidRDefault="005D5512" w:rsidP="0025160F">
      <w:pPr>
        <w:pStyle w:val="Lijstalinea"/>
        <w:numPr>
          <w:ilvl w:val="0"/>
          <w:numId w:val="40"/>
        </w:numPr>
      </w:pPr>
      <w:r w:rsidRPr="00007157">
        <w:rPr>
          <w:b/>
          <w:sz w:val="22"/>
          <w:szCs w:val="22"/>
        </w:rPr>
        <w:t>Doel:</w:t>
      </w:r>
      <w:r w:rsidRPr="00007157">
        <w:rPr>
          <w:sz w:val="22"/>
          <w:szCs w:val="22"/>
        </w:rPr>
        <w:t xml:space="preserve"> </w:t>
      </w:r>
      <w:r w:rsidR="00560051" w:rsidRPr="00007157">
        <w:rPr>
          <w:sz w:val="22"/>
          <w:szCs w:val="22"/>
        </w:rPr>
        <w:t xml:space="preserve">Routeringsdiensten kunnen </w:t>
      </w:r>
      <w:r w:rsidR="00563883" w:rsidRPr="00007157">
        <w:rPr>
          <w:sz w:val="22"/>
          <w:szCs w:val="22"/>
        </w:rPr>
        <w:t>conform</w:t>
      </w:r>
      <w:r w:rsidR="00560051" w:rsidRPr="00007157">
        <w:rPr>
          <w:sz w:val="22"/>
          <w:szCs w:val="22"/>
        </w:rPr>
        <w:t xml:space="preserve"> het beleid rond</w:t>
      </w:r>
      <w:r w:rsidRPr="00007157">
        <w:rPr>
          <w:sz w:val="22"/>
          <w:szCs w:val="22"/>
        </w:rPr>
        <w:t xml:space="preserve"> betrouwbaarheidsniveaus </w:t>
      </w:r>
      <w:r w:rsidR="00560051" w:rsidRPr="00007157">
        <w:rPr>
          <w:sz w:val="22"/>
          <w:szCs w:val="22"/>
        </w:rPr>
        <w:t>authenticatieverklaringen leveren</w:t>
      </w:r>
      <w:r w:rsidR="00560051" w:rsidRPr="0022268A">
        <w:rPr>
          <w:sz w:val="22"/>
          <w:szCs w:val="22"/>
        </w:rPr>
        <w:t>.</w:t>
      </w:r>
    </w:p>
    <w:p w14:paraId="716D8791" w14:textId="77777777" w:rsidR="00007157" w:rsidRPr="00007157" w:rsidRDefault="005D5512" w:rsidP="004B4D1E">
      <w:pPr>
        <w:pStyle w:val="Lijstalinea"/>
        <w:numPr>
          <w:ilvl w:val="0"/>
          <w:numId w:val="40"/>
        </w:numPr>
        <w:rPr>
          <w:b/>
        </w:rPr>
      </w:pPr>
      <w:r w:rsidRPr="00007157">
        <w:rPr>
          <w:b/>
          <w:sz w:val="22"/>
          <w:szCs w:val="22"/>
        </w:rPr>
        <w:t>Resultaat:</w:t>
      </w:r>
      <w:r w:rsidRPr="00007157">
        <w:rPr>
          <w:sz w:val="22"/>
          <w:szCs w:val="22"/>
        </w:rPr>
        <w:t xml:space="preserve"> </w:t>
      </w:r>
      <w:r w:rsidR="006B296F" w:rsidRPr="00007157">
        <w:rPr>
          <w:sz w:val="22"/>
          <w:szCs w:val="22"/>
        </w:rPr>
        <w:t>K</w:t>
      </w:r>
      <w:r w:rsidR="00AD7402" w:rsidRPr="00007157">
        <w:rPr>
          <w:sz w:val="22"/>
          <w:szCs w:val="22"/>
        </w:rPr>
        <w:t>aders voor de routeringsdienst en de te leveren authenticatieverklaring</w:t>
      </w:r>
      <w:r w:rsidRPr="00007157">
        <w:rPr>
          <w:sz w:val="22"/>
          <w:szCs w:val="22"/>
        </w:rPr>
        <w:t xml:space="preserve"> </w:t>
      </w:r>
      <w:r w:rsidR="006B296F" w:rsidRPr="00007157">
        <w:rPr>
          <w:sz w:val="22"/>
          <w:szCs w:val="22"/>
        </w:rPr>
        <w:t xml:space="preserve">zijn </w:t>
      </w:r>
      <w:r w:rsidRPr="00007157">
        <w:rPr>
          <w:sz w:val="22"/>
          <w:szCs w:val="22"/>
        </w:rPr>
        <w:t>inzichtelijk</w:t>
      </w:r>
      <w:r w:rsidR="006B296F" w:rsidRPr="00007157">
        <w:rPr>
          <w:sz w:val="22"/>
          <w:szCs w:val="22"/>
        </w:rPr>
        <w:t xml:space="preserve"> </w:t>
      </w:r>
      <w:r w:rsidRPr="00007157">
        <w:rPr>
          <w:sz w:val="22"/>
          <w:szCs w:val="22"/>
        </w:rPr>
        <w:t xml:space="preserve">gemaakt. Deze kaders zijn onderdeel van het </w:t>
      </w:r>
      <w:r w:rsidR="00375543" w:rsidRPr="00007157">
        <w:rPr>
          <w:sz w:val="22"/>
          <w:szCs w:val="22"/>
        </w:rPr>
        <w:t>Toekomstbeeld T</w:t>
      </w:r>
      <w:r w:rsidRPr="00007157">
        <w:rPr>
          <w:sz w:val="22"/>
          <w:szCs w:val="22"/>
        </w:rPr>
        <w:t>oegang.</w:t>
      </w:r>
    </w:p>
    <w:p w14:paraId="3D55C4C3" w14:textId="1FC41E8C" w:rsidR="00650CAA" w:rsidRPr="00AF721C" w:rsidRDefault="00650CAA" w:rsidP="00AF721C">
      <w:pPr>
        <w:pStyle w:val="Lijstalinea"/>
        <w:numPr>
          <w:ilvl w:val="0"/>
          <w:numId w:val="40"/>
        </w:numPr>
        <w:rPr>
          <w:sz w:val="22"/>
          <w:szCs w:val="22"/>
        </w:rPr>
      </w:pPr>
      <w:r w:rsidRPr="00007157">
        <w:rPr>
          <w:b/>
          <w:sz w:val="22"/>
          <w:szCs w:val="22"/>
        </w:rPr>
        <w:t>Belegd bij:</w:t>
      </w:r>
      <w:r w:rsidR="00AF721C">
        <w:rPr>
          <w:b/>
          <w:sz w:val="22"/>
          <w:szCs w:val="22"/>
        </w:rPr>
        <w:t xml:space="preserve"> </w:t>
      </w:r>
      <w:r w:rsidR="00AF721C" w:rsidRPr="00AF721C">
        <w:rPr>
          <w:sz w:val="22"/>
          <w:szCs w:val="22"/>
        </w:rPr>
        <w:t>Kennisnet, SURF, DUO, Basispoort</w:t>
      </w:r>
      <w:r w:rsidR="00AF721C">
        <w:rPr>
          <w:sz w:val="22"/>
          <w:szCs w:val="22"/>
        </w:rPr>
        <w:t xml:space="preserve"> / Deelnemers fase B</w:t>
      </w:r>
    </w:p>
    <w:p w14:paraId="6D9688F6" w14:textId="0C470ED9" w:rsidR="005D5512" w:rsidRDefault="005D5512" w:rsidP="00142591">
      <w:pPr>
        <w:rPr>
          <w:sz w:val="22"/>
          <w:szCs w:val="22"/>
        </w:rPr>
      </w:pPr>
    </w:p>
    <w:p w14:paraId="1D1158CD" w14:textId="516D3A8B" w:rsidR="00E6304A" w:rsidRDefault="00E6304A" w:rsidP="00142591">
      <w:pPr>
        <w:rPr>
          <w:sz w:val="22"/>
          <w:szCs w:val="22"/>
        </w:rPr>
      </w:pPr>
    </w:p>
    <w:p w14:paraId="77779B61" w14:textId="4D2D1670" w:rsidR="00E6304A" w:rsidRPr="005262E7" w:rsidRDefault="00E6304A" w:rsidP="00E6304A">
      <w:pPr>
        <w:pStyle w:val="Kop3"/>
        <w:rPr>
          <w:sz w:val="22"/>
        </w:rPr>
      </w:pPr>
      <w:r w:rsidRPr="005262E7">
        <w:rPr>
          <w:sz w:val="22"/>
        </w:rPr>
        <w:t xml:space="preserve">Eisen </w:t>
      </w:r>
      <w:r>
        <w:rPr>
          <w:sz w:val="22"/>
        </w:rPr>
        <w:t>attributen</w:t>
      </w:r>
      <w:r w:rsidR="00375543" w:rsidRPr="005262E7">
        <w:rPr>
          <w:sz w:val="22"/>
        </w:rPr>
        <w:t>beleid</w:t>
      </w:r>
      <w:r w:rsidR="00602BC9">
        <w:rPr>
          <w:sz w:val="22"/>
        </w:rPr>
        <w:t xml:space="preserve"> ten behoeve van </w:t>
      </w:r>
      <w:r>
        <w:rPr>
          <w:sz w:val="22"/>
        </w:rPr>
        <w:t>toegang</w:t>
      </w:r>
      <w:r w:rsidRPr="005262E7">
        <w:rPr>
          <w:sz w:val="22"/>
        </w:rPr>
        <w:t xml:space="preserve"> </w:t>
      </w:r>
    </w:p>
    <w:p w14:paraId="4290CE53" w14:textId="3348C416" w:rsidR="00E6304A" w:rsidRPr="0022268A" w:rsidRDefault="00E6304A" w:rsidP="00E6304A">
      <w:pPr>
        <w:rPr>
          <w:sz w:val="22"/>
          <w:szCs w:val="22"/>
        </w:rPr>
      </w:pPr>
      <w:r w:rsidRPr="0022268A">
        <w:rPr>
          <w:sz w:val="22"/>
          <w:szCs w:val="22"/>
        </w:rPr>
        <w:t>Het is wenselijk om een attributenbeleid ten behoeve van toegang (autorisatie) op te stellen dat bruikbaar is voor a</w:t>
      </w:r>
      <w:r w:rsidR="00602BC9">
        <w:rPr>
          <w:sz w:val="22"/>
          <w:szCs w:val="22"/>
        </w:rPr>
        <w:t>lle digitale diensten binnen het onderwijs</w:t>
      </w:r>
      <w:r w:rsidRPr="0022268A">
        <w:rPr>
          <w:sz w:val="22"/>
          <w:szCs w:val="22"/>
        </w:rPr>
        <w:t>. Dit attributenbeleid is dan richtinggevend voor gegevens die bij toegang geleverd moeten kunnen worden. De keuze hierin hebben consequenties voor de filterfunctie van de centrale rollen.</w:t>
      </w:r>
    </w:p>
    <w:p w14:paraId="48482A2E" w14:textId="77777777" w:rsidR="00E6304A" w:rsidRPr="0022268A" w:rsidRDefault="00E6304A" w:rsidP="00E6304A">
      <w:pPr>
        <w:rPr>
          <w:sz w:val="22"/>
          <w:szCs w:val="22"/>
        </w:rPr>
      </w:pPr>
    </w:p>
    <w:p w14:paraId="1387135C" w14:textId="7D46E553" w:rsidR="00E6304A" w:rsidRDefault="00E6304A" w:rsidP="00E6304A">
      <w:pPr>
        <w:rPr>
          <w:sz w:val="22"/>
          <w:szCs w:val="22"/>
        </w:rPr>
      </w:pPr>
      <w:r w:rsidRPr="0022268A">
        <w:rPr>
          <w:sz w:val="22"/>
          <w:szCs w:val="22"/>
        </w:rPr>
        <w:t xml:space="preserve">De centrale rollen leveren bij toegang een generieke set gegevens aan een bepaalde dienstaanbieder zonder dat hier per dienst/proces in gevarieerd kan worden. Overige gegevens worden niet (noodzakelijk) via de centrale rol geleverd. Voor een specifieke dienst/proces kunnen aanvullende gegevens op basis van doelbinding geleverd worden. Een centraal attributenregister maakt inzichtelijk welke gegevens er uitgewisseld kunnen worden. </w:t>
      </w:r>
    </w:p>
    <w:p w14:paraId="67A70A84" w14:textId="77777777" w:rsidR="006B0D17" w:rsidRPr="0022268A" w:rsidRDefault="006B0D17" w:rsidP="00E6304A">
      <w:pPr>
        <w:rPr>
          <w:sz w:val="22"/>
          <w:szCs w:val="22"/>
        </w:rPr>
      </w:pPr>
    </w:p>
    <w:p w14:paraId="2847B78A" w14:textId="77777777" w:rsidR="002E76C9" w:rsidRDefault="00E6304A" w:rsidP="002E76C9">
      <w:pPr>
        <w:pStyle w:val="Lijstalinea"/>
        <w:numPr>
          <w:ilvl w:val="0"/>
          <w:numId w:val="40"/>
        </w:numPr>
        <w:rPr>
          <w:sz w:val="22"/>
          <w:szCs w:val="22"/>
        </w:rPr>
      </w:pPr>
      <w:r w:rsidRPr="002E76C9">
        <w:rPr>
          <w:b/>
          <w:sz w:val="22"/>
          <w:szCs w:val="22"/>
        </w:rPr>
        <w:t xml:space="preserve">Doel: </w:t>
      </w:r>
      <w:r w:rsidRPr="0022268A">
        <w:rPr>
          <w:sz w:val="22"/>
          <w:szCs w:val="22"/>
        </w:rPr>
        <w:t xml:space="preserve">Dataminimalisatie en eenduidigheid rond </w:t>
      </w:r>
      <w:r w:rsidR="006B0D17">
        <w:rPr>
          <w:sz w:val="22"/>
          <w:szCs w:val="22"/>
        </w:rPr>
        <w:t>attributen</w:t>
      </w:r>
      <w:r w:rsidRPr="0022268A">
        <w:rPr>
          <w:sz w:val="22"/>
          <w:szCs w:val="22"/>
        </w:rPr>
        <w:t xml:space="preserve"> </w:t>
      </w:r>
      <w:r>
        <w:rPr>
          <w:sz w:val="22"/>
          <w:szCs w:val="22"/>
        </w:rPr>
        <w:t>voor</w:t>
      </w:r>
      <w:r w:rsidRPr="0022268A">
        <w:rPr>
          <w:sz w:val="22"/>
          <w:szCs w:val="22"/>
        </w:rPr>
        <w:t xml:space="preserve"> toegang. </w:t>
      </w:r>
    </w:p>
    <w:p w14:paraId="1F78E724" w14:textId="6CA233C5" w:rsidR="00E6304A" w:rsidRDefault="00E6304A" w:rsidP="002E76C9">
      <w:pPr>
        <w:pStyle w:val="Lijstalinea"/>
        <w:numPr>
          <w:ilvl w:val="0"/>
          <w:numId w:val="40"/>
        </w:numPr>
        <w:rPr>
          <w:sz w:val="22"/>
          <w:szCs w:val="22"/>
        </w:rPr>
      </w:pPr>
      <w:r w:rsidRPr="002E76C9">
        <w:rPr>
          <w:b/>
          <w:sz w:val="22"/>
          <w:szCs w:val="22"/>
        </w:rPr>
        <w:t xml:space="preserve">Resultaat: </w:t>
      </w:r>
      <w:r w:rsidR="006B0D17" w:rsidRPr="002E76C9">
        <w:rPr>
          <w:sz w:val="22"/>
          <w:szCs w:val="22"/>
        </w:rPr>
        <w:t>Het toekomstbeeld beschrijft de a</w:t>
      </w:r>
      <w:r w:rsidRPr="002E76C9">
        <w:rPr>
          <w:sz w:val="22"/>
          <w:szCs w:val="22"/>
        </w:rPr>
        <w:t xml:space="preserve">ttributen die bij toegang via centrale rollen geleverd moeten kunnen worden. Voor de Edu-K keten is dit al gerealiseerd. Het </w:t>
      </w:r>
      <w:r w:rsidR="00375543" w:rsidRPr="002E76C9">
        <w:rPr>
          <w:sz w:val="22"/>
          <w:szCs w:val="22"/>
        </w:rPr>
        <w:t>T</w:t>
      </w:r>
      <w:r w:rsidRPr="002E76C9">
        <w:rPr>
          <w:sz w:val="22"/>
          <w:szCs w:val="22"/>
        </w:rPr>
        <w:t xml:space="preserve">oekomstbeeld </w:t>
      </w:r>
      <w:r w:rsidR="00375543" w:rsidRPr="002E76C9">
        <w:rPr>
          <w:sz w:val="22"/>
          <w:szCs w:val="22"/>
        </w:rPr>
        <w:t>T</w:t>
      </w:r>
      <w:r w:rsidRPr="002E76C9">
        <w:rPr>
          <w:sz w:val="22"/>
          <w:szCs w:val="22"/>
        </w:rPr>
        <w:t>oegang heeft echter een bredere scope en vraagt bredere afstemming.</w:t>
      </w:r>
    </w:p>
    <w:p w14:paraId="29AB5742" w14:textId="77777777" w:rsidR="002E76C9" w:rsidRPr="00AF721C" w:rsidRDefault="002E76C9" w:rsidP="002E76C9">
      <w:pPr>
        <w:pStyle w:val="Lijstalinea"/>
        <w:numPr>
          <w:ilvl w:val="0"/>
          <w:numId w:val="40"/>
        </w:numPr>
        <w:rPr>
          <w:sz w:val="22"/>
          <w:szCs w:val="22"/>
        </w:rPr>
      </w:pPr>
      <w:r w:rsidRPr="00007157">
        <w:rPr>
          <w:b/>
          <w:sz w:val="22"/>
          <w:szCs w:val="22"/>
        </w:rPr>
        <w:t>Belegd bij:</w:t>
      </w:r>
      <w:r>
        <w:rPr>
          <w:b/>
          <w:sz w:val="22"/>
          <w:szCs w:val="22"/>
        </w:rPr>
        <w:t xml:space="preserve"> </w:t>
      </w:r>
      <w:r w:rsidRPr="00AF721C">
        <w:rPr>
          <w:sz w:val="22"/>
          <w:szCs w:val="22"/>
        </w:rPr>
        <w:t>Kennisnet, SURF, DUO, Basispoort</w:t>
      </w:r>
      <w:r>
        <w:rPr>
          <w:sz w:val="22"/>
          <w:szCs w:val="22"/>
        </w:rPr>
        <w:t xml:space="preserve"> / Deelnemers fase B</w:t>
      </w:r>
    </w:p>
    <w:p w14:paraId="666BD277" w14:textId="77777777" w:rsidR="00E6304A" w:rsidRPr="0022268A" w:rsidRDefault="00E6304A" w:rsidP="00142591">
      <w:pPr>
        <w:rPr>
          <w:sz w:val="22"/>
          <w:szCs w:val="22"/>
        </w:rPr>
      </w:pPr>
    </w:p>
    <w:p w14:paraId="3B58BCC1" w14:textId="58448CB9" w:rsidR="00DC15E1" w:rsidRPr="0022268A" w:rsidRDefault="00152A01" w:rsidP="00DC15E1">
      <w:pPr>
        <w:pStyle w:val="Kop3"/>
        <w:rPr>
          <w:sz w:val="22"/>
        </w:rPr>
      </w:pPr>
      <w:r>
        <w:rPr>
          <w:sz w:val="22"/>
        </w:rPr>
        <w:t>Visie op</w:t>
      </w:r>
      <w:r w:rsidR="00604049">
        <w:rPr>
          <w:sz w:val="22"/>
        </w:rPr>
        <w:t xml:space="preserve"> </w:t>
      </w:r>
      <w:r w:rsidR="00DC15E1" w:rsidRPr="0022268A">
        <w:rPr>
          <w:sz w:val="22"/>
        </w:rPr>
        <w:t>pseudonimise</w:t>
      </w:r>
      <w:r w:rsidR="003F6268" w:rsidRPr="0022268A">
        <w:rPr>
          <w:sz w:val="22"/>
        </w:rPr>
        <w:t>ren</w:t>
      </w:r>
      <w:r w:rsidR="00DC15E1" w:rsidRPr="0022268A">
        <w:rPr>
          <w:sz w:val="22"/>
        </w:rPr>
        <w:t xml:space="preserve"> </w:t>
      </w:r>
    </w:p>
    <w:p w14:paraId="2731E87A" w14:textId="35057677" w:rsidR="00C312B4" w:rsidRPr="0022268A" w:rsidRDefault="004F4642" w:rsidP="00DC15E1">
      <w:pPr>
        <w:rPr>
          <w:sz w:val="22"/>
          <w:szCs w:val="22"/>
        </w:rPr>
      </w:pPr>
      <w:r w:rsidRPr="0022268A">
        <w:rPr>
          <w:sz w:val="22"/>
          <w:szCs w:val="22"/>
        </w:rPr>
        <w:t xml:space="preserve">De multi-middelen strategie geeft inzicht in gebruikte </w:t>
      </w:r>
      <w:r w:rsidR="00DB3F0B" w:rsidRPr="0022268A">
        <w:rPr>
          <w:sz w:val="22"/>
          <w:szCs w:val="22"/>
        </w:rPr>
        <w:t>authenticatiemiddelen</w:t>
      </w:r>
      <w:r w:rsidRPr="0022268A">
        <w:rPr>
          <w:sz w:val="22"/>
          <w:szCs w:val="22"/>
        </w:rPr>
        <w:t xml:space="preserve">. </w:t>
      </w:r>
      <w:r w:rsidR="00DC15E1" w:rsidRPr="0022268A">
        <w:rPr>
          <w:sz w:val="22"/>
          <w:szCs w:val="22"/>
        </w:rPr>
        <w:t xml:space="preserve">In huidige situatie worden verschillende </w:t>
      </w:r>
      <w:r w:rsidR="00270473" w:rsidRPr="0022268A">
        <w:rPr>
          <w:sz w:val="22"/>
          <w:szCs w:val="22"/>
        </w:rPr>
        <w:t xml:space="preserve">authenticatiemiddelen gebruikt en is de </w:t>
      </w:r>
      <w:r w:rsidR="00DC15E1" w:rsidRPr="0022268A">
        <w:rPr>
          <w:sz w:val="22"/>
          <w:szCs w:val="22"/>
        </w:rPr>
        <w:t xml:space="preserve">vorm van pseudonimisering </w:t>
      </w:r>
      <w:r w:rsidR="00270473" w:rsidRPr="0022268A">
        <w:rPr>
          <w:sz w:val="22"/>
          <w:szCs w:val="22"/>
        </w:rPr>
        <w:t>hier vaak aan gekoppeld</w:t>
      </w:r>
      <w:r w:rsidR="00375543">
        <w:rPr>
          <w:sz w:val="22"/>
          <w:szCs w:val="22"/>
        </w:rPr>
        <w:t xml:space="preserve">. Die vorm </w:t>
      </w:r>
      <w:r w:rsidRPr="0022268A">
        <w:rPr>
          <w:sz w:val="22"/>
          <w:szCs w:val="22"/>
        </w:rPr>
        <w:t xml:space="preserve">wordt </w:t>
      </w:r>
      <w:r w:rsidR="00DB3F0B" w:rsidRPr="0022268A">
        <w:rPr>
          <w:sz w:val="22"/>
          <w:szCs w:val="22"/>
        </w:rPr>
        <w:t xml:space="preserve">mogelijk </w:t>
      </w:r>
      <w:r w:rsidRPr="0022268A">
        <w:rPr>
          <w:sz w:val="22"/>
          <w:szCs w:val="22"/>
        </w:rPr>
        <w:t>door de routeringsdienst bepaald</w:t>
      </w:r>
      <w:r w:rsidR="00270473" w:rsidRPr="0022268A">
        <w:rPr>
          <w:sz w:val="22"/>
          <w:szCs w:val="22"/>
        </w:rPr>
        <w:t xml:space="preserve">. </w:t>
      </w:r>
      <w:r w:rsidRPr="0022268A">
        <w:rPr>
          <w:sz w:val="22"/>
          <w:szCs w:val="22"/>
        </w:rPr>
        <w:t>V</w:t>
      </w:r>
      <w:r w:rsidR="00270473" w:rsidRPr="0022268A">
        <w:rPr>
          <w:sz w:val="22"/>
          <w:szCs w:val="22"/>
        </w:rPr>
        <w:t xml:space="preserve">oor </w:t>
      </w:r>
      <w:r w:rsidR="00DC15E1" w:rsidRPr="0022268A">
        <w:rPr>
          <w:sz w:val="22"/>
          <w:szCs w:val="22"/>
        </w:rPr>
        <w:t xml:space="preserve">een bepaald pseudoniem </w:t>
      </w:r>
      <w:r w:rsidRPr="0022268A">
        <w:rPr>
          <w:sz w:val="22"/>
          <w:szCs w:val="22"/>
        </w:rPr>
        <w:t>is</w:t>
      </w:r>
      <w:r w:rsidR="00DC15E1" w:rsidRPr="0022268A">
        <w:rPr>
          <w:sz w:val="22"/>
          <w:szCs w:val="22"/>
        </w:rPr>
        <w:t xml:space="preserve"> </w:t>
      </w:r>
      <w:r w:rsidRPr="0022268A">
        <w:rPr>
          <w:sz w:val="22"/>
          <w:szCs w:val="22"/>
        </w:rPr>
        <w:t xml:space="preserve">het (gewenste) </w:t>
      </w:r>
      <w:r w:rsidR="00DC15E1" w:rsidRPr="0022268A">
        <w:rPr>
          <w:sz w:val="22"/>
          <w:szCs w:val="22"/>
        </w:rPr>
        <w:t xml:space="preserve">werkgingsgebied </w:t>
      </w:r>
      <w:r w:rsidRPr="0022268A">
        <w:rPr>
          <w:sz w:val="22"/>
          <w:szCs w:val="22"/>
        </w:rPr>
        <w:t xml:space="preserve">niet </w:t>
      </w:r>
      <w:r w:rsidR="00DC15E1" w:rsidRPr="0022268A">
        <w:rPr>
          <w:sz w:val="22"/>
          <w:szCs w:val="22"/>
        </w:rPr>
        <w:t xml:space="preserve">vastgesteld. </w:t>
      </w:r>
      <w:r w:rsidR="00C312B4" w:rsidRPr="0022268A">
        <w:rPr>
          <w:sz w:val="22"/>
          <w:szCs w:val="22"/>
        </w:rPr>
        <w:t xml:space="preserve">Dit leidt tot problemen, bijvoorbeeld bij studenten- en medewerker mobiliteit. </w:t>
      </w:r>
    </w:p>
    <w:p w14:paraId="41689BC9" w14:textId="77777777" w:rsidR="00C312B4" w:rsidRPr="0022268A" w:rsidRDefault="00C312B4" w:rsidP="00DC15E1">
      <w:pPr>
        <w:rPr>
          <w:sz w:val="22"/>
          <w:szCs w:val="22"/>
        </w:rPr>
      </w:pPr>
    </w:p>
    <w:p w14:paraId="540E05D3" w14:textId="77777777" w:rsidR="00A431AB" w:rsidRPr="0022268A" w:rsidRDefault="00C312B4" w:rsidP="00DC15E1">
      <w:pPr>
        <w:rPr>
          <w:sz w:val="22"/>
          <w:szCs w:val="22"/>
        </w:rPr>
      </w:pPr>
      <w:r w:rsidRPr="0022268A">
        <w:rPr>
          <w:sz w:val="22"/>
          <w:szCs w:val="22"/>
        </w:rPr>
        <w:t xml:space="preserve">Binnen het onderwijs </w:t>
      </w:r>
      <w:r w:rsidR="00DC15E1" w:rsidRPr="0022268A">
        <w:rPr>
          <w:sz w:val="22"/>
          <w:szCs w:val="22"/>
        </w:rPr>
        <w:t xml:space="preserve">worden </w:t>
      </w:r>
      <w:r w:rsidRPr="0022268A">
        <w:rPr>
          <w:sz w:val="22"/>
          <w:szCs w:val="22"/>
        </w:rPr>
        <w:t xml:space="preserve">er </w:t>
      </w:r>
      <w:r w:rsidR="00DC15E1" w:rsidRPr="0022268A">
        <w:rPr>
          <w:sz w:val="22"/>
          <w:szCs w:val="22"/>
        </w:rPr>
        <w:t>ketenpseudoniemen gebruikt</w:t>
      </w:r>
      <w:r w:rsidR="00122C70" w:rsidRPr="0022268A">
        <w:rPr>
          <w:sz w:val="22"/>
          <w:szCs w:val="22"/>
        </w:rPr>
        <w:t xml:space="preserve"> en </w:t>
      </w:r>
      <w:r w:rsidRPr="0022268A">
        <w:rPr>
          <w:sz w:val="22"/>
          <w:szCs w:val="22"/>
        </w:rPr>
        <w:t xml:space="preserve">bij </w:t>
      </w:r>
      <w:r w:rsidR="00122C70" w:rsidRPr="0022268A">
        <w:rPr>
          <w:sz w:val="22"/>
          <w:szCs w:val="22"/>
        </w:rPr>
        <w:t xml:space="preserve">de digitale overheid </w:t>
      </w:r>
      <w:r w:rsidRPr="0022268A">
        <w:rPr>
          <w:sz w:val="22"/>
          <w:szCs w:val="22"/>
        </w:rPr>
        <w:t xml:space="preserve">zet men </w:t>
      </w:r>
      <w:r w:rsidR="00122C70" w:rsidRPr="0022268A">
        <w:rPr>
          <w:sz w:val="22"/>
          <w:szCs w:val="22"/>
        </w:rPr>
        <w:t xml:space="preserve">in op zogenaamde polymorfe pseudoniemen. De </w:t>
      </w:r>
      <w:r w:rsidR="00F77633" w:rsidRPr="0022268A">
        <w:rPr>
          <w:sz w:val="22"/>
          <w:szCs w:val="22"/>
        </w:rPr>
        <w:t xml:space="preserve">routeringsdiensten </w:t>
      </w:r>
      <w:r w:rsidR="00122C70" w:rsidRPr="0022268A">
        <w:rPr>
          <w:sz w:val="22"/>
          <w:szCs w:val="22"/>
        </w:rPr>
        <w:t>SURFconext en Entree Federatie gebruiken verschillende vormen om een overgangen te ondersteunen van het ene (IdP) naar het andere domein (SP)</w:t>
      </w:r>
      <w:r w:rsidR="00F77633" w:rsidRPr="0022268A">
        <w:rPr>
          <w:sz w:val="22"/>
          <w:szCs w:val="22"/>
        </w:rPr>
        <w:t xml:space="preserve"> en leveren soms verschillende identifiers in dezelfde sessie. </w:t>
      </w:r>
      <w:r w:rsidR="00A431AB" w:rsidRPr="0022268A">
        <w:rPr>
          <w:sz w:val="22"/>
          <w:szCs w:val="22"/>
        </w:rPr>
        <w:t xml:space="preserve"> </w:t>
      </w:r>
    </w:p>
    <w:p w14:paraId="094F0CA2" w14:textId="23B83E35" w:rsidR="00A431AB" w:rsidRPr="0022268A" w:rsidRDefault="00A431AB" w:rsidP="00DC15E1">
      <w:pPr>
        <w:rPr>
          <w:sz w:val="22"/>
          <w:szCs w:val="22"/>
        </w:rPr>
      </w:pPr>
    </w:p>
    <w:p w14:paraId="4BF94A11" w14:textId="47D8CF85" w:rsidR="001770C2" w:rsidRPr="0022268A" w:rsidRDefault="001770C2" w:rsidP="001770C2">
      <w:pPr>
        <w:rPr>
          <w:sz w:val="22"/>
          <w:szCs w:val="22"/>
        </w:rPr>
      </w:pPr>
      <w:r w:rsidRPr="0022268A">
        <w:rPr>
          <w:sz w:val="22"/>
          <w:szCs w:val="22"/>
        </w:rPr>
        <w:t xml:space="preserve">Op welke aspecten de routeringsdienst de dienstaanbieders </w:t>
      </w:r>
      <w:r w:rsidR="002E76C9">
        <w:rPr>
          <w:sz w:val="22"/>
          <w:szCs w:val="22"/>
        </w:rPr>
        <w:t>ont</w:t>
      </w:r>
      <w:r w:rsidR="002E76C9" w:rsidRPr="0022268A">
        <w:rPr>
          <w:sz w:val="22"/>
          <w:szCs w:val="22"/>
        </w:rPr>
        <w:t>zorgt</w:t>
      </w:r>
      <w:r w:rsidRPr="0022268A">
        <w:rPr>
          <w:sz w:val="22"/>
          <w:szCs w:val="22"/>
        </w:rPr>
        <w:t xml:space="preserve"> is een beleidskeuze. Hieronder vallen bijvoorbeeld de overgangstermijnen om van oude naar nieuwe koppelvlakken over te gaan.</w:t>
      </w:r>
    </w:p>
    <w:p w14:paraId="7ABB1D48" w14:textId="43B0DE81" w:rsidR="00F77633" w:rsidRPr="0022268A" w:rsidRDefault="00F77633" w:rsidP="00DC15E1">
      <w:pPr>
        <w:rPr>
          <w:sz w:val="22"/>
          <w:szCs w:val="22"/>
        </w:rPr>
      </w:pPr>
    </w:p>
    <w:p w14:paraId="25B551B2" w14:textId="4CCD4D93" w:rsidR="00270473" w:rsidRPr="0022268A" w:rsidRDefault="00F77633" w:rsidP="00DC15E1">
      <w:pPr>
        <w:rPr>
          <w:sz w:val="22"/>
          <w:szCs w:val="22"/>
        </w:rPr>
      </w:pPr>
      <w:r w:rsidRPr="0022268A">
        <w:rPr>
          <w:sz w:val="22"/>
          <w:szCs w:val="22"/>
        </w:rPr>
        <w:t>V</w:t>
      </w:r>
      <w:r w:rsidR="00122C70" w:rsidRPr="0022268A">
        <w:rPr>
          <w:sz w:val="22"/>
          <w:szCs w:val="22"/>
        </w:rPr>
        <w:t xml:space="preserve">erschillende vormen </w:t>
      </w:r>
      <w:r w:rsidR="00C34CAB" w:rsidRPr="0022268A">
        <w:rPr>
          <w:sz w:val="22"/>
          <w:szCs w:val="22"/>
        </w:rPr>
        <w:t xml:space="preserve">van pseudoniemen </w:t>
      </w:r>
      <w:r w:rsidR="00122C70" w:rsidRPr="0022268A">
        <w:rPr>
          <w:sz w:val="22"/>
          <w:szCs w:val="22"/>
        </w:rPr>
        <w:t>hebben verschillende karakteristieken en hiermee verschillende voor- en nadelen. Wa</w:t>
      </w:r>
      <w:r w:rsidR="00C34CAB" w:rsidRPr="0022268A">
        <w:rPr>
          <w:sz w:val="22"/>
          <w:szCs w:val="22"/>
        </w:rPr>
        <w:t>nneer wordt bij voorkeur een bepaalde vorm toegepast? Wa</w:t>
      </w:r>
      <w:r w:rsidR="00122C70" w:rsidRPr="0022268A">
        <w:rPr>
          <w:sz w:val="22"/>
          <w:szCs w:val="22"/>
        </w:rPr>
        <w:t xml:space="preserve">t is het gewenste bereik van een bepaalde </w:t>
      </w:r>
      <w:bookmarkStart w:id="20" w:name="_GoBack"/>
      <w:bookmarkEnd w:id="20"/>
      <w:r w:rsidR="00122C70" w:rsidRPr="0022268A">
        <w:rPr>
          <w:sz w:val="22"/>
          <w:szCs w:val="22"/>
        </w:rPr>
        <w:t>vorm en moeten er</w:t>
      </w:r>
      <w:r w:rsidR="00DC15E1" w:rsidRPr="0022268A">
        <w:rPr>
          <w:sz w:val="22"/>
          <w:szCs w:val="22"/>
        </w:rPr>
        <w:t xml:space="preserve"> </w:t>
      </w:r>
      <w:r w:rsidR="003774E2" w:rsidRPr="0022268A">
        <w:rPr>
          <w:sz w:val="22"/>
          <w:szCs w:val="22"/>
        </w:rPr>
        <w:t>in bepaalde gevallen overgangen worden</w:t>
      </w:r>
      <w:r w:rsidR="00C34CAB" w:rsidRPr="0022268A">
        <w:rPr>
          <w:sz w:val="22"/>
          <w:szCs w:val="22"/>
        </w:rPr>
        <w:t xml:space="preserve"> ondersteund</w:t>
      </w:r>
      <w:r w:rsidR="003774E2" w:rsidRPr="0022268A">
        <w:rPr>
          <w:sz w:val="22"/>
          <w:szCs w:val="22"/>
        </w:rPr>
        <w:t>?</w:t>
      </w:r>
      <w:r w:rsidR="00122C70" w:rsidRPr="0022268A">
        <w:rPr>
          <w:sz w:val="22"/>
          <w:szCs w:val="22"/>
        </w:rPr>
        <w:t xml:space="preserve"> </w:t>
      </w:r>
      <w:r w:rsidR="00270473" w:rsidRPr="0022268A">
        <w:rPr>
          <w:sz w:val="22"/>
          <w:szCs w:val="22"/>
        </w:rPr>
        <w:t xml:space="preserve">Willen </w:t>
      </w:r>
      <w:r w:rsidR="004F4642" w:rsidRPr="0022268A">
        <w:rPr>
          <w:sz w:val="22"/>
          <w:szCs w:val="22"/>
        </w:rPr>
        <w:t>we een routeringsdienst</w:t>
      </w:r>
      <w:r w:rsidR="00270473" w:rsidRPr="0022268A">
        <w:rPr>
          <w:sz w:val="22"/>
          <w:szCs w:val="22"/>
        </w:rPr>
        <w:t xml:space="preserve"> zo inrichten dat deze altijd een door dienstaanbieder aangegeven vorm kan leveren?</w:t>
      </w:r>
      <w:r w:rsidR="001770C2" w:rsidRPr="0022268A">
        <w:rPr>
          <w:sz w:val="22"/>
          <w:szCs w:val="22"/>
        </w:rPr>
        <w:t xml:space="preserve"> </w:t>
      </w:r>
      <w:r w:rsidR="00270473" w:rsidRPr="0022268A">
        <w:rPr>
          <w:sz w:val="22"/>
          <w:szCs w:val="22"/>
        </w:rPr>
        <w:t>Wat zijn de conseque</w:t>
      </w:r>
      <w:r w:rsidR="004F4642" w:rsidRPr="0022268A">
        <w:rPr>
          <w:sz w:val="22"/>
          <w:szCs w:val="22"/>
        </w:rPr>
        <w:t>nties van deze keuzes op de routeringsdienst</w:t>
      </w:r>
      <w:r w:rsidR="00270473" w:rsidRPr="0022268A">
        <w:rPr>
          <w:sz w:val="22"/>
          <w:szCs w:val="22"/>
        </w:rPr>
        <w:t>?</w:t>
      </w:r>
    </w:p>
    <w:p w14:paraId="091131FA" w14:textId="77777777" w:rsidR="00DC15E1" w:rsidRPr="0022268A" w:rsidRDefault="00DC15E1" w:rsidP="00DC15E1">
      <w:pPr>
        <w:rPr>
          <w:rFonts w:cs="Mangal"/>
          <w:sz w:val="22"/>
          <w:szCs w:val="22"/>
        </w:rPr>
      </w:pPr>
    </w:p>
    <w:p w14:paraId="73B6EEC0" w14:textId="046148BA" w:rsidR="00DC15E1" w:rsidRDefault="00C34CAB" w:rsidP="00667B06">
      <w:pPr>
        <w:pStyle w:val="Lijstalinea"/>
        <w:numPr>
          <w:ilvl w:val="0"/>
          <w:numId w:val="40"/>
        </w:numPr>
        <w:rPr>
          <w:sz w:val="22"/>
          <w:szCs w:val="22"/>
        </w:rPr>
      </w:pPr>
      <w:r w:rsidRPr="002E76C9">
        <w:rPr>
          <w:b/>
          <w:sz w:val="22"/>
          <w:szCs w:val="22"/>
        </w:rPr>
        <w:t xml:space="preserve">Doel: </w:t>
      </w:r>
      <w:r w:rsidR="005A2048" w:rsidRPr="0022268A">
        <w:rPr>
          <w:sz w:val="22"/>
          <w:szCs w:val="22"/>
        </w:rPr>
        <w:t>H</w:t>
      </w:r>
      <w:r w:rsidR="004A5FA6" w:rsidRPr="0022268A">
        <w:rPr>
          <w:sz w:val="22"/>
          <w:szCs w:val="22"/>
        </w:rPr>
        <w:t xml:space="preserve">et voorkomen van problemen rond </w:t>
      </w:r>
      <w:r w:rsidR="005A2048" w:rsidRPr="0022268A">
        <w:rPr>
          <w:sz w:val="22"/>
          <w:szCs w:val="22"/>
        </w:rPr>
        <w:t>o.a</w:t>
      </w:r>
      <w:r w:rsidR="004E182D">
        <w:rPr>
          <w:sz w:val="22"/>
          <w:szCs w:val="22"/>
        </w:rPr>
        <w:t>.</w:t>
      </w:r>
      <w:r w:rsidR="005A2048" w:rsidRPr="0022268A">
        <w:rPr>
          <w:sz w:val="22"/>
          <w:szCs w:val="22"/>
        </w:rPr>
        <w:t xml:space="preserve"> </w:t>
      </w:r>
      <w:r w:rsidR="004A5FA6" w:rsidRPr="0022268A">
        <w:rPr>
          <w:sz w:val="22"/>
          <w:szCs w:val="22"/>
        </w:rPr>
        <w:t>studenten- en medewerker mobiliteit</w:t>
      </w:r>
      <w:r w:rsidR="00DC15E1" w:rsidRPr="0022268A">
        <w:rPr>
          <w:sz w:val="22"/>
          <w:szCs w:val="22"/>
        </w:rPr>
        <w:t>.</w:t>
      </w:r>
    </w:p>
    <w:p w14:paraId="4149E6F7" w14:textId="38EB713F" w:rsidR="002E76C9" w:rsidRPr="006809D1" w:rsidRDefault="002E76C9" w:rsidP="006809D1">
      <w:pPr>
        <w:pStyle w:val="Lijstalinea"/>
        <w:numPr>
          <w:ilvl w:val="0"/>
          <w:numId w:val="40"/>
        </w:numPr>
        <w:rPr>
          <w:sz w:val="22"/>
          <w:szCs w:val="22"/>
        </w:rPr>
      </w:pPr>
      <w:r>
        <w:rPr>
          <w:b/>
          <w:sz w:val="22"/>
          <w:szCs w:val="22"/>
        </w:rPr>
        <w:t>Onderzoeksvraag notitie</w:t>
      </w:r>
      <w:r w:rsidRPr="00B77113">
        <w:rPr>
          <w:b/>
          <w:sz w:val="22"/>
          <w:szCs w:val="22"/>
        </w:rPr>
        <w:t>:</w:t>
      </w:r>
      <w:r w:rsidR="006809D1">
        <w:rPr>
          <w:b/>
          <w:sz w:val="22"/>
          <w:szCs w:val="22"/>
        </w:rPr>
        <w:t xml:space="preserve"> </w:t>
      </w:r>
      <w:r w:rsidR="006809D1" w:rsidRPr="006809D1">
        <w:rPr>
          <w:sz w:val="22"/>
          <w:szCs w:val="22"/>
        </w:rPr>
        <w:t>Formule</w:t>
      </w:r>
      <w:r w:rsidR="00EE2AC6">
        <w:rPr>
          <w:sz w:val="22"/>
          <w:szCs w:val="22"/>
        </w:rPr>
        <w:t>er</w:t>
      </w:r>
      <w:r w:rsidR="006809D1" w:rsidRPr="006809D1">
        <w:rPr>
          <w:sz w:val="22"/>
          <w:szCs w:val="22"/>
        </w:rPr>
        <w:t xml:space="preserve"> </w:t>
      </w:r>
      <w:r w:rsidR="006809D1">
        <w:rPr>
          <w:sz w:val="22"/>
          <w:szCs w:val="22"/>
        </w:rPr>
        <w:t xml:space="preserve">een </w:t>
      </w:r>
      <w:r w:rsidR="006809D1" w:rsidRPr="006809D1">
        <w:rPr>
          <w:sz w:val="22"/>
          <w:szCs w:val="22"/>
        </w:rPr>
        <w:t>beleid ten aanzien van pseudoniemen</w:t>
      </w:r>
    </w:p>
    <w:p w14:paraId="4039CEE3" w14:textId="6B663A7A" w:rsidR="00354DA8" w:rsidRPr="00EE2AC6" w:rsidRDefault="00DC15E1" w:rsidP="00FF6D34">
      <w:pPr>
        <w:pStyle w:val="Lijstalinea"/>
        <w:numPr>
          <w:ilvl w:val="0"/>
          <w:numId w:val="40"/>
        </w:numPr>
      </w:pPr>
      <w:r w:rsidRPr="002E76C9">
        <w:rPr>
          <w:b/>
          <w:sz w:val="22"/>
          <w:szCs w:val="22"/>
        </w:rPr>
        <w:t>Resultaat:</w:t>
      </w:r>
      <w:r w:rsidRPr="0022268A">
        <w:rPr>
          <w:sz w:val="22"/>
          <w:szCs w:val="22"/>
        </w:rPr>
        <w:t xml:space="preserve"> </w:t>
      </w:r>
      <w:r w:rsidR="00DB3F0B" w:rsidRPr="0022268A">
        <w:rPr>
          <w:sz w:val="22"/>
          <w:szCs w:val="22"/>
        </w:rPr>
        <w:t xml:space="preserve">Analyse van gebruikte authenticatiemiddelen door verschillende gebruikersgroepen en de pseudoniemen die de dienstaanbieder geleverd krijgt. </w:t>
      </w:r>
      <w:r w:rsidR="00634EB3" w:rsidRPr="0022268A">
        <w:rPr>
          <w:sz w:val="22"/>
          <w:szCs w:val="22"/>
        </w:rPr>
        <w:t>Inzicht in de</w:t>
      </w:r>
      <w:r w:rsidR="00DB3F0B" w:rsidRPr="0022268A">
        <w:rPr>
          <w:sz w:val="22"/>
          <w:szCs w:val="22"/>
        </w:rPr>
        <w:t xml:space="preserve"> rol van de </w:t>
      </w:r>
      <w:r w:rsidR="004F4642" w:rsidRPr="0022268A">
        <w:rPr>
          <w:sz w:val="22"/>
          <w:szCs w:val="22"/>
        </w:rPr>
        <w:t>routeringsdienst</w:t>
      </w:r>
      <w:r w:rsidR="005A2048" w:rsidRPr="0022268A">
        <w:rPr>
          <w:sz w:val="22"/>
          <w:szCs w:val="22"/>
        </w:rPr>
        <w:t xml:space="preserve"> </w:t>
      </w:r>
      <w:r w:rsidR="00DB3F0B" w:rsidRPr="0022268A">
        <w:rPr>
          <w:sz w:val="22"/>
          <w:szCs w:val="22"/>
        </w:rPr>
        <w:t xml:space="preserve">hierbij en de kaders die hieraan gesteld worden. </w:t>
      </w:r>
      <w:r w:rsidR="00AD482D">
        <w:rPr>
          <w:sz w:val="22"/>
          <w:szCs w:val="22"/>
        </w:rPr>
        <w:t>Op basis hiervan wordt er een</w:t>
      </w:r>
      <w:r w:rsidR="00DB3F0B" w:rsidRPr="0022268A">
        <w:rPr>
          <w:sz w:val="22"/>
          <w:szCs w:val="22"/>
        </w:rPr>
        <w:t xml:space="preserve"> beeld geschetst van</w:t>
      </w:r>
      <w:r w:rsidR="005A2048" w:rsidRPr="0022268A">
        <w:rPr>
          <w:sz w:val="22"/>
          <w:szCs w:val="22"/>
        </w:rPr>
        <w:t xml:space="preserve"> de werkingsgebieden </w:t>
      </w:r>
      <w:r w:rsidR="00DB3F0B" w:rsidRPr="0022268A">
        <w:rPr>
          <w:sz w:val="22"/>
          <w:szCs w:val="22"/>
        </w:rPr>
        <w:t xml:space="preserve">van pseudoniemen </w:t>
      </w:r>
      <w:r w:rsidR="005A2048" w:rsidRPr="0022268A">
        <w:rPr>
          <w:sz w:val="22"/>
          <w:szCs w:val="22"/>
        </w:rPr>
        <w:t xml:space="preserve">en </w:t>
      </w:r>
      <w:r w:rsidR="00E83193" w:rsidRPr="0022268A">
        <w:rPr>
          <w:sz w:val="22"/>
          <w:szCs w:val="22"/>
        </w:rPr>
        <w:t xml:space="preserve">mogelijke </w:t>
      </w:r>
      <w:r w:rsidR="005A2048" w:rsidRPr="0022268A">
        <w:rPr>
          <w:sz w:val="22"/>
          <w:szCs w:val="22"/>
        </w:rPr>
        <w:t>overgangen.</w:t>
      </w:r>
      <w:r w:rsidR="00DB3F0B" w:rsidRPr="0022268A">
        <w:rPr>
          <w:sz w:val="22"/>
          <w:szCs w:val="22"/>
        </w:rPr>
        <w:t xml:space="preserve"> Het resultaat vormt een onderdeel van het </w:t>
      </w:r>
      <w:r w:rsidR="00AD482D">
        <w:rPr>
          <w:sz w:val="22"/>
          <w:szCs w:val="22"/>
        </w:rPr>
        <w:t>T</w:t>
      </w:r>
      <w:r w:rsidR="00DB3F0B" w:rsidRPr="0022268A">
        <w:rPr>
          <w:sz w:val="22"/>
          <w:szCs w:val="22"/>
        </w:rPr>
        <w:t xml:space="preserve">oekomstbeeld </w:t>
      </w:r>
      <w:r w:rsidR="00AD482D">
        <w:rPr>
          <w:sz w:val="22"/>
          <w:szCs w:val="22"/>
        </w:rPr>
        <w:t>T</w:t>
      </w:r>
      <w:r w:rsidR="00DB3F0B" w:rsidRPr="0022268A">
        <w:rPr>
          <w:sz w:val="22"/>
          <w:szCs w:val="22"/>
        </w:rPr>
        <w:t>oegang.</w:t>
      </w:r>
    </w:p>
    <w:p w14:paraId="4BDE488A" w14:textId="77E43371" w:rsidR="00EE2AC6" w:rsidRPr="00EE2AC6" w:rsidRDefault="00EE2AC6" w:rsidP="00EE2AC6">
      <w:pPr>
        <w:pStyle w:val="Lijstalinea"/>
        <w:numPr>
          <w:ilvl w:val="0"/>
          <w:numId w:val="40"/>
        </w:numPr>
        <w:rPr>
          <w:sz w:val="22"/>
          <w:szCs w:val="22"/>
        </w:rPr>
      </w:pPr>
      <w:r w:rsidRPr="00007157">
        <w:rPr>
          <w:b/>
          <w:sz w:val="22"/>
          <w:szCs w:val="22"/>
        </w:rPr>
        <w:t>Belegd bij:</w:t>
      </w:r>
      <w:r>
        <w:rPr>
          <w:b/>
          <w:sz w:val="22"/>
          <w:szCs w:val="22"/>
        </w:rPr>
        <w:t xml:space="preserve"> </w:t>
      </w:r>
      <w:r w:rsidRPr="00AF721C">
        <w:rPr>
          <w:sz w:val="22"/>
          <w:szCs w:val="22"/>
        </w:rPr>
        <w:t>Kennisnet, SURF, DUO, Basispoort</w:t>
      </w:r>
      <w:r>
        <w:rPr>
          <w:sz w:val="22"/>
          <w:szCs w:val="22"/>
        </w:rPr>
        <w:t xml:space="preserve"> / Deelnemers fase B</w:t>
      </w:r>
    </w:p>
    <w:p w14:paraId="04C2B92E" w14:textId="350FF60F" w:rsidR="00354DA8" w:rsidRPr="0022268A" w:rsidRDefault="00604049" w:rsidP="00354DA8">
      <w:pPr>
        <w:pStyle w:val="Kop3"/>
        <w:rPr>
          <w:sz w:val="22"/>
        </w:rPr>
      </w:pPr>
      <w:r>
        <w:rPr>
          <w:sz w:val="22"/>
        </w:rPr>
        <w:t>V</w:t>
      </w:r>
      <w:r w:rsidR="00354DA8" w:rsidRPr="0022268A">
        <w:rPr>
          <w:sz w:val="22"/>
        </w:rPr>
        <w:t>isie op machtigen</w:t>
      </w:r>
      <w:r w:rsidR="00321CDC" w:rsidRPr="0022268A">
        <w:rPr>
          <w:sz w:val="22"/>
        </w:rPr>
        <w:t xml:space="preserve"> </w:t>
      </w:r>
    </w:p>
    <w:p w14:paraId="3A5EDDBE" w14:textId="3554E66E" w:rsidR="00595083" w:rsidRPr="0022268A" w:rsidRDefault="00595083" w:rsidP="00354DA8">
      <w:pPr>
        <w:rPr>
          <w:sz w:val="22"/>
          <w:szCs w:val="22"/>
        </w:rPr>
      </w:pPr>
      <w:r w:rsidRPr="0022268A">
        <w:rPr>
          <w:sz w:val="22"/>
          <w:szCs w:val="22"/>
        </w:rPr>
        <w:t xml:space="preserve">Er zijn situaties waarbij een </w:t>
      </w:r>
      <w:r w:rsidR="000D0529" w:rsidRPr="0022268A">
        <w:rPr>
          <w:sz w:val="22"/>
          <w:szCs w:val="22"/>
        </w:rPr>
        <w:t>bepaalde partij</w:t>
      </w:r>
      <w:r w:rsidRPr="0022268A">
        <w:rPr>
          <w:sz w:val="22"/>
          <w:szCs w:val="22"/>
        </w:rPr>
        <w:t xml:space="preserve"> zijn bevoegdheden </w:t>
      </w:r>
      <w:r w:rsidR="000D0529" w:rsidRPr="0022268A">
        <w:rPr>
          <w:sz w:val="22"/>
          <w:szCs w:val="22"/>
        </w:rPr>
        <w:t xml:space="preserve">bij </w:t>
      </w:r>
      <w:r w:rsidRPr="0022268A">
        <w:rPr>
          <w:sz w:val="22"/>
          <w:szCs w:val="22"/>
        </w:rPr>
        <w:t xml:space="preserve">een bepaalde dienst </w:t>
      </w:r>
      <w:r w:rsidR="000D0529" w:rsidRPr="0022268A">
        <w:rPr>
          <w:sz w:val="22"/>
          <w:szCs w:val="22"/>
        </w:rPr>
        <w:t xml:space="preserve">wil kunnen </w:t>
      </w:r>
      <w:r w:rsidRPr="0022268A">
        <w:rPr>
          <w:sz w:val="22"/>
          <w:szCs w:val="22"/>
        </w:rPr>
        <w:t>overdragen aa</w:t>
      </w:r>
      <w:r w:rsidR="000D0529" w:rsidRPr="0022268A">
        <w:rPr>
          <w:sz w:val="22"/>
          <w:szCs w:val="22"/>
        </w:rPr>
        <w:t xml:space="preserve">n een andere partij (persoon, </w:t>
      </w:r>
      <w:r w:rsidRPr="0022268A">
        <w:rPr>
          <w:sz w:val="22"/>
          <w:szCs w:val="22"/>
        </w:rPr>
        <w:t>organisatie</w:t>
      </w:r>
      <w:r w:rsidR="000D0529" w:rsidRPr="0022268A">
        <w:rPr>
          <w:sz w:val="22"/>
          <w:szCs w:val="22"/>
        </w:rPr>
        <w:t>, applicatie</w:t>
      </w:r>
      <w:r w:rsidRPr="0022268A">
        <w:rPr>
          <w:sz w:val="22"/>
          <w:szCs w:val="22"/>
        </w:rPr>
        <w:t xml:space="preserve">). </w:t>
      </w:r>
      <w:r w:rsidR="000D0529" w:rsidRPr="0022268A">
        <w:rPr>
          <w:sz w:val="22"/>
          <w:szCs w:val="22"/>
        </w:rPr>
        <w:t>De</w:t>
      </w:r>
      <w:r w:rsidRPr="0022268A">
        <w:rPr>
          <w:sz w:val="22"/>
          <w:szCs w:val="22"/>
        </w:rPr>
        <w:t xml:space="preserve"> dienstaanbieder </w:t>
      </w:r>
      <w:r w:rsidR="000D0529" w:rsidRPr="0022268A">
        <w:rPr>
          <w:sz w:val="22"/>
          <w:szCs w:val="22"/>
        </w:rPr>
        <w:t xml:space="preserve">wil </w:t>
      </w:r>
      <w:r w:rsidRPr="0022268A">
        <w:rPr>
          <w:sz w:val="22"/>
          <w:szCs w:val="22"/>
        </w:rPr>
        <w:t xml:space="preserve">bij toegang </w:t>
      </w:r>
      <w:r w:rsidR="000D0529" w:rsidRPr="0022268A">
        <w:rPr>
          <w:sz w:val="22"/>
          <w:szCs w:val="22"/>
        </w:rPr>
        <w:t>kunnen</w:t>
      </w:r>
      <w:r w:rsidRPr="0022268A">
        <w:rPr>
          <w:sz w:val="22"/>
          <w:szCs w:val="22"/>
        </w:rPr>
        <w:t xml:space="preserve"> vaststellen </w:t>
      </w:r>
      <w:r w:rsidR="000D0529" w:rsidRPr="0022268A">
        <w:rPr>
          <w:sz w:val="22"/>
          <w:szCs w:val="22"/>
        </w:rPr>
        <w:t xml:space="preserve">of sprake is van overdracht van bevoegdheden en wil deze kunnen verifiëren. Een voorbeeld hiervan is een dienstafnemer die </w:t>
      </w:r>
      <w:r w:rsidRPr="0022268A">
        <w:rPr>
          <w:sz w:val="22"/>
          <w:szCs w:val="22"/>
        </w:rPr>
        <w:t xml:space="preserve">namens </w:t>
      </w:r>
      <w:r w:rsidR="000D0529" w:rsidRPr="0022268A">
        <w:rPr>
          <w:sz w:val="22"/>
          <w:szCs w:val="22"/>
        </w:rPr>
        <w:t xml:space="preserve">een bepaalde </w:t>
      </w:r>
      <w:r w:rsidRPr="0022268A">
        <w:rPr>
          <w:sz w:val="22"/>
          <w:szCs w:val="22"/>
        </w:rPr>
        <w:t>organisatie de dienst afneemt</w:t>
      </w:r>
      <w:r w:rsidR="00A27738">
        <w:rPr>
          <w:sz w:val="22"/>
          <w:szCs w:val="22"/>
        </w:rPr>
        <w:t xml:space="preserve"> (verticale machtiging)</w:t>
      </w:r>
      <w:r w:rsidRPr="0022268A">
        <w:rPr>
          <w:sz w:val="22"/>
          <w:szCs w:val="22"/>
        </w:rPr>
        <w:t xml:space="preserve">. </w:t>
      </w:r>
      <w:r w:rsidR="00CB5A79">
        <w:rPr>
          <w:sz w:val="22"/>
          <w:szCs w:val="22"/>
        </w:rPr>
        <w:t xml:space="preserve">Bij machtigen </w:t>
      </w:r>
      <w:r w:rsidRPr="0022268A">
        <w:rPr>
          <w:sz w:val="22"/>
          <w:szCs w:val="22"/>
        </w:rPr>
        <w:t xml:space="preserve">gaat </w:t>
      </w:r>
      <w:r w:rsidR="00CB5A79">
        <w:rPr>
          <w:sz w:val="22"/>
          <w:szCs w:val="22"/>
        </w:rPr>
        <w:t>het in</w:t>
      </w:r>
      <w:r w:rsidRPr="0022268A">
        <w:rPr>
          <w:sz w:val="22"/>
          <w:szCs w:val="22"/>
        </w:rPr>
        <w:t xml:space="preserve"> principe om het (tijdelijk) </w:t>
      </w:r>
      <w:r w:rsidR="00CB5A79">
        <w:rPr>
          <w:sz w:val="22"/>
          <w:szCs w:val="22"/>
        </w:rPr>
        <w:t xml:space="preserve">kunnen </w:t>
      </w:r>
      <w:r w:rsidRPr="0022268A">
        <w:rPr>
          <w:sz w:val="22"/>
          <w:szCs w:val="22"/>
        </w:rPr>
        <w:t>overdragen van bevoegdheden en deze bevoegdheden moeten bij toegang gevalideerd kunnen worden.</w:t>
      </w:r>
    </w:p>
    <w:p w14:paraId="4B1B8132" w14:textId="4D9EAB1E" w:rsidR="00595083" w:rsidRPr="0022268A" w:rsidRDefault="00595083" w:rsidP="00354DA8">
      <w:pPr>
        <w:rPr>
          <w:sz w:val="22"/>
          <w:szCs w:val="22"/>
        </w:rPr>
      </w:pPr>
    </w:p>
    <w:p w14:paraId="4A3A05B4" w14:textId="60CB8FB9" w:rsidR="00A931DF" w:rsidRPr="0022268A" w:rsidRDefault="006A1B8C" w:rsidP="00A931DF">
      <w:pPr>
        <w:rPr>
          <w:sz w:val="22"/>
          <w:szCs w:val="22"/>
        </w:rPr>
      </w:pPr>
      <w:r w:rsidRPr="0022268A">
        <w:rPr>
          <w:sz w:val="22"/>
          <w:szCs w:val="22"/>
        </w:rPr>
        <w:t xml:space="preserve">Een centraal (gefedereerd) </w:t>
      </w:r>
      <w:r w:rsidR="00B30478" w:rsidRPr="0022268A">
        <w:rPr>
          <w:sz w:val="22"/>
          <w:szCs w:val="22"/>
        </w:rPr>
        <w:t>register</w:t>
      </w:r>
      <w:r w:rsidRPr="0022268A">
        <w:rPr>
          <w:sz w:val="22"/>
          <w:szCs w:val="22"/>
        </w:rPr>
        <w:t xml:space="preserve"> voor de registratie</w:t>
      </w:r>
      <w:r w:rsidR="00A931DF" w:rsidRPr="0022268A">
        <w:rPr>
          <w:sz w:val="22"/>
          <w:szCs w:val="22"/>
        </w:rPr>
        <w:t xml:space="preserve"> van machtigingen</w:t>
      </w:r>
      <w:r w:rsidR="00B30478" w:rsidRPr="0022268A">
        <w:rPr>
          <w:sz w:val="22"/>
          <w:szCs w:val="22"/>
        </w:rPr>
        <w:t xml:space="preserve"> lijkt wenselijk</w:t>
      </w:r>
      <w:r w:rsidRPr="0022268A">
        <w:rPr>
          <w:sz w:val="22"/>
          <w:szCs w:val="22"/>
        </w:rPr>
        <w:t xml:space="preserve">. Hoe worden deze geleverd (via routeringsdienst of direct) en dienen deze bij een register geverifieerd te worden of worden deze </w:t>
      </w:r>
      <w:r w:rsidR="007F297E">
        <w:rPr>
          <w:sz w:val="22"/>
          <w:szCs w:val="22"/>
        </w:rPr>
        <w:t>in een</w:t>
      </w:r>
      <w:r w:rsidRPr="0022268A">
        <w:rPr>
          <w:sz w:val="22"/>
          <w:szCs w:val="22"/>
        </w:rPr>
        <w:t xml:space="preserve"> digitale </w:t>
      </w:r>
      <w:r w:rsidR="007F297E">
        <w:rPr>
          <w:sz w:val="22"/>
          <w:szCs w:val="22"/>
        </w:rPr>
        <w:t>ondertekende verklaring</w:t>
      </w:r>
      <w:r w:rsidRPr="0022268A">
        <w:rPr>
          <w:sz w:val="22"/>
          <w:szCs w:val="22"/>
        </w:rPr>
        <w:t xml:space="preserve"> geleverd?</w:t>
      </w:r>
      <w:r w:rsidR="00A931DF" w:rsidRPr="0022268A">
        <w:rPr>
          <w:sz w:val="22"/>
          <w:szCs w:val="22"/>
        </w:rPr>
        <w:t xml:space="preserve"> </w:t>
      </w:r>
      <w:r w:rsidR="00B30478" w:rsidRPr="0022268A">
        <w:rPr>
          <w:sz w:val="22"/>
          <w:szCs w:val="22"/>
        </w:rPr>
        <w:t>Komt er e</w:t>
      </w:r>
      <w:r w:rsidR="00A931DF" w:rsidRPr="0022268A">
        <w:rPr>
          <w:sz w:val="22"/>
          <w:szCs w:val="22"/>
        </w:rPr>
        <w:t xml:space="preserve">en centraal dienstenregister </w:t>
      </w:r>
      <w:r w:rsidR="00B30478" w:rsidRPr="0022268A">
        <w:rPr>
          <w:sz w:val="22"/>
          <w:szCs w:val="22"/>
        </w:rPr>
        <w:t>dat</w:t>
      </w:r>
      <w:r w:rsidR="00A931DF" w:rsidRPr="0022268A">
        <w:rPr>
          <w:sz w:val="22"/>
          <w:szCs w:val="22"/>
        </w:rPr>
        <w:t xml:space="preserve"> inzichtelijk </w:t>
      </w:r>
      <w:r w:rsidR="00B30478" w:rsidRPr="0022268A">
        <w:rPr>
          <w:sz w:val="22"/>
          <w:szCs w:val="22"/>
        </w:rPr>
        <w:t xml:space="preserve">maakt </w:t>
      </w:r>
      <w:r w:rsidR="00A931DF" w:rsidRPr="0022268A">
        <w:rPr>
          <w:sz w:val="22"/>
          <w:szCs w:val="22"/>
        </w:rPr>
        <w:t>we</w:t>
      </w:r>
      <w:r w:rsidR="00B30478" w:rsidRPr="0022268A">
        <w:rPr>
          <w:sz w:val="22"/>
          <w:szCs w:val="22"/>
        </w:rPr>
        <w:t>lke diensten (portalen) er zijn en kunnen d</w:t>
      </w:r>
      <w:r w:rsidR="00A931DF" w:rsidRPr="0022268A">
        <w:rPr>
          <w:sz w:val="22"/>
          <w:szCs w:val="22"/>
        </w:rPr>
        <w:t xml:space="preserve">e identiteiten die hierin geregistreerd staan </w:t>
      </w:r>
      <w:r w:rsidR="00B30478" w:rsidRPr="0022268A">
        <w:rPr>
          <w:sz w:val="22"/>
          <w:szCs w:val="22"/>
        </w:rPr>
        <w:t xml:space="preserve">mogelijk een </w:t>
      </w:r>
      <w:r w:rsidR="00A931DF" w:rsidRPr="0022268A">
        <w:rPr>
          <w:sz w:val="22"/>
          <w:szCs w:val="22"/>
        </w:rPr>
        <w:t xml:space="preserve">rol </w:t>
      </w:r>
      <w:r w:rsidR="00B30478" w:rsidRPr="0022268A">
        <w:rPr>
          <w:sz w:val="22"/>
          <w:szCs w:val="22"/>
        </w:rPr>
        <w:t xml:space="preserve">spelen </w:t>
      </w:r>
      <w:r w:rsidR="00A931DF" w:rsidRPr="0022268A">
        <w:rPr>
          <w:sz w:val="22"/>
          <w:szCs w:val="22"/>
        </w:rPr>
        <w:t>binnen het machtigingen register</w:t>
      </w:r>
      <w:r w:rsidR="00B30478" w:rsidRPr="0022268A">
        <w:rPr>
          <w:sz w:val="22"/>
          <w:szCs w:val="22"/>
        </w:rPr>
        <w:t>?</w:t>
      </w:r>
    </w:p>
    <w:p w14:paraId="61043518" w14:textId="77777777" w:rsidR="006A1B8C" w:rsidRPr="0022268A" w:rsidRDefault="006A1B8C" w:rsidP="00354DA8">
      <w:pPr>
        <w:rPr>
          <w:sz w:val="22"/>
          <w:szCs w:val="22"/>
        </w:rPr>
      </w:pPr>
    </w:p>
    <w:p w14:paraId="6AD1F882" w14:textId="20DA5590" w:rsidR="00595083" w:rsidRPr="0022268A" w:rsidRDefault="00595083" w:rsidP="00354DA8">
      <w:pPr>
        <w:rPr>
          <w:sz w:val="22"/>
          <w:szCs w:val="22"/>
        </w:rPr>
      </w:pPr>
      <w:r w:rsidRPr="0022268A">
        <w:rPr>
          <w:sz w:val="22"/>
          <w:szCs w:val="22"/>
        </w:rPr>
        <w:t>Het is wenselijk om aan te sluiten bij Rijksbrede ontwikkelingen</w:t>
      </w:r>
      <w:r w:rsidR="00C6154B" w:rsidRPr="0022268A">
        <w:rPr>
          <w:sz w:val="22"/>
          <w:szCs w:val="22"/>
        </w:rPr>
        <w:t xml:space="preserve"> rond machtigen</w:t>
      </w:r>
      <w:r w:rsidRPr="0022268A">
        <w:rPr>
          <w:sz w:val="22"/>
          <w:szCs w:val="22"/>
        </w:rPr>
        <w:t>, maar daar wordt nog gewerkt aan een toekomstbeeld. En de eisen die gesteld worden aan machtigen kunnen per domein sterk verschillen.</w:t>
      </w:r>
    </w:p>
    <w:p w14:paraId="5DE49702" w14:textId="2C387277" w:rsidR="00354DA8" w:rsidRPr="0022268A" w:rsidRDefault="00354DA8" w:rsidP="00354DA8">
      <w:pPr>
        <w:rPr>
          <w:sz w:val="22"/>
          <w:szCs w:val="22"/>
        </w:rPr>
      </w:pPr>
    </w:p>
    <w:p w14:paraId="25820E4E" w14:textId="1EB2ADAC" w:rsidR="00354DA8" w:rsidRDefault="00354DA8" w:rsidP="001268A4">
      <w:pPr>
        <w:pStyle w:val="Lijstalinea"/>
        <w:numPr>
          <w:ilvl w:val="0"/>
          <w:numId w:val="40"/>
        </w:numPr>
        <w:rPr>
          <w:sz w:val="22"/>
          <w:szCs w:val="22"/>
        </w:rPr>
      </w:pPr>
      <w:r w:rsidRPr="00374DE1">
        <w:rPr>
          <w:b/>
          <w:sz w:val="22"/>
          <w:szCs w:val="22"/>
        </w:rPr>
        <w:t>Doel:</w:t>
      </w:r>
      <w:r w:rsidR="00595083" w:rsidRPr="0022268A">
        <w:rPr>
          <w:sz w:val="22"/>
          <w:szCs w:val="22"/>
        </w:rPr>
        <w:t xml:space="preserve"> Eenduidigheid welke </w:t>
      </w:r>
      <w:r w:rsidRPr="0022268A">
        <w:rPr>
          <w:sz w:val="22"/>
          <w:szCs w:val="22"/>
        </w:rPr>
        <w:t>vormen van</w:t>
      </w:r>
      <w:r w:rsidR="00595083" w:rsidRPr="0022268A">
        <w:rPr>
          <w:sz w:val="22"/>
          <w:szCs w:val="22"/>
        </w:rPr>
        <w:t xml:space="preserve"> machtigen binnen het onderwijs nodig zijn</w:t>
      </w:r>
      <w:r w:rsidR="00321CDC" w:rsidRPr="0022268A">
        <w:rPr>
          <w:sz w:val="22"/>
          <w:szCs w:val="22"/>
        </w:rPr>
        <w:t xml:space="preserve"> en duidelijkheid wat de rol van een routeringsdienst hierbij is</w:t>
      </w:r>
      <w:r w:rsidRPr="0022268A">
        <w:rPr>
          <w:sz w:val="22"/>
          <w:szCs w:val="22"/>
        </w:rPr>
        <w:t xml:space="preserve">. </w:t>
      </w:r>
    </w:p>
    <w:p w14:paraId="47BD60BF" w14:textId="65DCAA08" w:rsidR="002E76C9" w:rsidRPr="0022268A" w:rsidRDefault="002E76C9" w:rsidP="002E76C9">
      <w:pPr>
        <w:pStyle w:val="Lijstalinea"/>
        <w:numPr>
          <w:ilvl w:val="0"/>
          <w:numId w:val="40"/>
        </w:numPr>
        <w:rPr>
          <w:sz w:val="22"/>
          <w:szCs w:val="22"/>
        </w:rPr>
      </w:pPr>
      <w:r w:rsidRPr="002E76C9">
        <w:rPr>
          <w:b/>
          <w:sz w:val="22"/>
          <w:szCs w:val="22"/>
        </w:rPr>
        <w:t>Onderzoeksvraag notitie:</w:t>
      </w:r>
      <w:r>
        <w:rPr>
          <w:sz w:val="22"/>
          <w:szCs w:val="22"/>
        </w:rPr>
        <w:t xml:space="preserve"> O</w:t>
      </w:r>
      <w:r w:rsidRPr="002E76C9">
        <w:rPr>
          <w:sz w:val="22"/>
          <w:szCs w:val="22"/>
        </w:rPr>
        <w:t>ntwikkel een visie op machtigen</w:t>
      </w:r>
    </w:p>
    <w:p w14:paraId="1C97B4E4" w14:textId="429800F7" w:rsidR="00174204" w:rsidRDefault="00354DA8" w:rsidP="001268A4">
      <w:pPr>
        <w:pStyle w:val="Lijstalinea"/>
        <w:numPr>
          <w:ilvl w:val="0"/>
          <w:numId w:val="40"/>
        </w:numPr>
        <w:rPr>
          <w:sz w:val="22"/>
          <w:szCs w:val="22"/>
        </w:rPr>
      </w:pPr>
      <w:r w:rsidRPr="00374DE1">
        <w:rPr>
          <w:b/>
          <w:sz w:val="22"/>
          <w:szCs w:val="22"/>
        </w:rPr>
        <w:t>Resultaat:</w:t>
      </w:r>
      <w:r w:rsidRPr="0022268A">
        <w:rPr>
          <w:sz w:val="22"/>
          <w:szCs w:val="22"/>
        </w:rPr>
        <w:t xml:space="preserve"> Generiek model van machtigingsvormen voor gebruikersgroepen</w:t>
      </w:r>
      <w:r w:rsidR="00351E3E" w:rsidRPr="0022268A">
        <w:rPr>
          <w:sz w:val="22"/>
          <w:szCs w:val="22"/>
        </w:rPr>
        <w:t>. De resulterende</w:t>
      </w:r>
      <w:r w:rsidR="00AD31FC" w:rsidRPr="0022268A">
        <w:rPr>
          <w:sz w:val="22"/>
          <w:szCs w:val="22"/>
        </w:rPr>
        <w:t xml:space="preserve"> architectuurkaders </w:t>
      </w:r>
      <w:r w:rsidR="00351E3E" w:rsidRPr="0022268A">
        <w:rPr>
          <w:sz w:val="22"/>
          <w:szCs w:val="22"/>
        </w:rPr>
        <w:t xml:space="preserve">zijn </w:t>
      </w:r>
      <w:r w:rsidR="00AD31FC" w:rsidRPr="0022268A">
        <w:rPr>
          <w:sz w:val="22"/>
          <w:szCs w:val="22"/>
        </w:rPr>
        <w:t>onderdeel van het toekomstbeeld toegang</w:t>
      </w:r>
      <w:r w:rsidRPr="0022268A">
        <w:rPr>
          <w:sz w:val="22"/>
          <w:szCs w:val="22"/>
        </w:rPr>
        <w:t>.</w:t>
      </w:r>
      <w:r w:rsidR="00351E3E" w:rsidRPr="0022268A">
        <w:rPr>
          <w:sz w:val="22"/>
          <w:szCs w:val="22"/>
        </w:rPr>
        <w:t xml:space="preserve"> Hierin wordt duidelijk aangegeven hoe machtigingen geleverd en gevalideerd worden en de rol van de routeringsdienst hierbij.</w:t>
      </w:r>
      <w:r w:rsidRPr="0022268A">
        <w:rPr>
          <w:sz w:val="22"/>
          <w:szCs w:val="22"/>
        </w:rPr>
        <w:t xml:space="preserve"> </w:t>
      </w:r>
    </w:p>
    <w:p w14:paraId="5C69EEBA" w14:textId="788734DA" w:rsidR="001C5775" w:rsidRPr="0022268A" w:rsidRDefault="001C5775" w:rsidP="001268A4">
      <w:pPr>
        <w:pStyle w:val="Lijstalinea"/>
        <w:numPr>
          <w:ilvl w:val="0"/>
          <w:numId w:val="40"/>
        </w:numPr>
        <w:rPr>
          <w:sz w:val="22"/>
          <w:szCs w:val="22"/>
        </w:rPr>
      </w:pPr>
      <w:r w:rsidRPr="00374DE1">
        <w:rPr>
          <w:b/>
          <w:sz w:val="22"/>
          <w:szCs w:val="22"/>
        </w:rPr>
        <w:t>Belegd bij:</w:t>
      </w:r>
      <w:r w:rsidR="00374DE1" w:rsidRPr="00374DE1">
        <w:rPr>
          <w:b/>
          <w:sz w:val="22"/>
          <w:szCs w:val="22"/>
        </w:rPr>
        <w:t xml:space="preserve"> </w:t>
      </w:r>
      <w:r w:rsidR="00374DE1" w:rsidRPr="00AF721C">
        <w:rPr>
          <w:sz w:val="22"/>
          <w:szCs w:val="22"/>
        </w:rPr>
        <w:t>Kennisnet, SURF, DUO, Basispoort</w:t>
      </w:r>
      <w:r w:rsidR="00374DE1">
        <w:rPr>
          <w:sz w:val="22"/>
          <w:szCs w:val="22"/>
        </w:rPr>
        <w:t xml:space="preserve"> / Deelnemers fase B</w:t>
      </w:r>
    </w:p>
    <w:p w14:paraId="516EB547" w14:textId="31527CD3" w:rsidR="002B629E" w:rsidRPr="0022268A" w:rsidRDefault="002B629E" w:rsidP="002B629E"/>
    <w:p w14:paraId="3D7D3520" w14:textId="77777777" w:rsidR="006C3654" w:rsidRPr="0022268A" w:rsidRDefault="00751038" w:rsidP="006C3654">
      <w:pPr>
        <w:pStyle w:val="Kop2"/>
        <w:rPr>
          <w:sz w:val="22"/>
        </w:rPr>
      </w:pPr>
      <w:bookmarkStart w:id="21" w:name="_Toc516575779"/>
      <w:r w:rsidRPr="0022268A">
        <w:rPr>
          <w:sz w:val="22"/>
        </w:rPr>
        <w:t>Project</w:t>
      </w:r>
      <w:r w:rsidR="00F954AC" w:rsidRPr="0022268A">
        <w:rPr>
          <w:sz w:val="22"/>
        </w:rPr>
        <w:t>resultaten f</w:t>
      </w:r>
      <w:r w:rsidR="008C536E" w:rsidRPr="0022268A">
        <w:rPr>
          <w:sz w:val="22"/>
        </w:rPr>
        <w:t>ase C</w:t>
      </w:r>
      <w:bookmarkEnd w:id="21"/>
    </w:p>
    <w:p w14:paraId="20D6CF2A" w14:textId="7C14AB40" w:rsidR="005D157A" w:rsidRPr="0022268A" w:rsidRDefault="008476FF" w:rsidP="00142591">
      <w:pPr>
        <w:rPr>
          <w:sz w:val="22"/>
          <w:szCs w:val="22"/>
        </w:rPr>
      </w:pPr>
      <w:r>
        <w:rPr>
          <w:sz w:val="22"/>
          <w:szCs w:val="22"/>
        </w:rPr>
        <w:t xml:space="preserve">In </w:t>
      </w:r>
      <w:r w:rsidR="006C3654" w:rsidRPr="0022268A">
        <w:rPr>
          <w:sz w:val="22"/>
          <w:szCs w:val="22"/>
        </w:rPr>
        <w:t xml:space="preserve">fase </w:t>
      </w:r>
      <w:r>
        <w:rPr>
          <w:sz w:val="22"/>
          <w:szCs w:val="22"/>
        </w:rPr>
        <w:t xml:space="preserve">C </w:t>
      </w:r>
      <w:r w:rsidR="006C3654" w:rsidRPr="0022268A">
        <w:rPr>
          <w:sz w:val="22"/>
          <w:szCs w:val="22"/>
        </w:rPr>
        <w:t xml:space="preserve">worden werkpakketten uitgevoerd die bij </w:t>
      </w:r>
      <w:r w:rsidR="00AD482D">
        <w:rPr>
          <w:sz w:val="22"/>
          <w:szCs w:val="22"/>
        </w:rPr>
        <w:t xml:space="preserve">partijen </w:t>
      </w:r>
      <w:r w:rsidR="00AD482D" w:rsidRPr="0022268A">
        <w:rPr>
          <w:sz w:val="22"/>
          <w:szCs w:val="22"/>
        </w:rPr>
        <w:t>kunnen worden belegd</w:t>
      </w:r>
      <w:r w:rsidR="00AD482D">
        <w:rPr>
          <w:sz w:val="22"/>
          <w:szCs w:val="22"/>
        </w:rPr>
        <w:t xml:space="preserve"> die </w:t>
      </w:r>
      <w:r w:rsidR="006C3654" w:rsidRPr="0022268A">
        <w:rPr>
          <w:sz w:val="22"/>
          <w:szCs w:val="22"/>
        </w:rPr>
        <w:t xml:space="preserve">decentrale rollen </w:t>
      </w:r>
      <w:r w:rsidR="00AD482D">
        <w:rPr>
          <w:sz w:val="22"/>
          <w:szCs w:val="22"/>
        </w:rPr>
        <w:t>vervullen in het stelsel</w:t>
      </w:r>
      <w:r w:rsidR="006C3654" w:rsidRPr="0022268A">
        <w:rPr>
          <w:sz w:val="22"/>
          <w:szCs w:val="22"/>
        </w:rPr>
        <w:t>.</w:t>
      </w:r>
      <w:r w:rsidR="00697CE6">
        <w:rPr>
          <w:sz w:val="22"/>
          <w:szCs w:val="22"/>
        </w:rPr>
        <w:t xml:space="preserve"> </w:t>
      </w:r>
      <w:r w:rsidR="00697CE6" w:rsidRPr="00697CE6">
        <w:rPr>
          <w:sz w:val="22"/>
          <w:szCs w:val="22"/>
        </w:rPr>
        <w:t xml:space="preserve">De uitkomsten van de werkpakketten </w:t>
      </w:r>
      <w:r w:rsidR="00697CE6">
        <w:rPr>
          <w:sz w:val="22"/>
          <w:szCs w:val="22"/>
        </w:rPr>
        <w:t xml:space="preserve">in fase B </w:t>
      </w:r>
      <w:r w:rsidR="00697CE6" w:rsidRPr="00697CE6">
        <w:rPr>
          <w:sz w:val="22"/>
          <w:szCs w:val="22"/>
        </w:rPr>
        <w:t xml:space="preserve">en de kaderstellende beleidskeuzen uit fase A worden in samenhang vertaald naar een </w:t>
      </w:r>
      <w:r w:rsidR="00697CE6">
        <w:rPr>
          <w:sz w:val="22"/>
          <w:szCs w:val="22"/>
        </w:rPr>
        <w:t>tweede</w:t>
      </w:r>
      <w:r w:rsidR="00697CE6" w:rsidRPr="00697CE6">
        <w:rPr>
          <w:sz w:val="22"/>
          <w:szCs w:val="22"/>
        </w:rPr>
        <w:t xml:space="preserve"> concept Toekomstbeeld Toegang.</w:t>
      </w:r>
      <w:r w:rsidR="00697CE6">
        <w:rPr>
          <w:sz w:val="22"/>
          <w:szCs w:val="22"/>
        </w:rPr>
        <w:t xml:space="preserve"> </w:t>
      </w:r>
      <w:r w:rsidR="00142591" w:rsidRPr="0022268A">
        <w:rPr>
          <w:sz w:val="22"/>
          <w:szCs w:val="22"/>
        </w:rPr>
        <w:t xml:space="preserve">Het resultaat van deze fase zijn kaders voor </w:t>
      </w:r>
      <w:r w:rsidR="00C47B4C" w:rsidRPr="0022268A">
        <w:rPr>
          <w:sz w:val="22"/>
          <w:szCs w:val="22"/>
        </w:rPr>
        <w:t xml:space="preserve">de </w:t>
      </w:r>
      <w:r w:rsidR="00142591" w:rsidRPr="0022268A">
        <w:rPr>
          <w:sz w:val="22"/>
          <w:szCs w:val="22"/>
        </w:rPr>
        <w:t>decentrale rollen zoals authenticatiediensten en dienstaanbieders.</w:t>
      </w:r>
    </w:p>
    <w:p w14:paraId="73E12B03" w14:textId="360EBFA2" w:rsidR="009B4A0E" w:rsidRPr="0022268A" w:rsidRDefault="009B4A0E" w:rsidP="00142591">
      <w:pPr>
        <w:rPr>
          <w:sz w:val="22"/>
          <w:szCs w:val="22"/>
        </w:rPr>
      </w:pPr>
    </w:p>
    <w:p w14:paraId="6EDA7B25" w14:textId="108BBA7B" w:rsidR="00602187" w:rsidRPr="0022268A" w:rsidRDefault="00BD5E6A" w:rsidP="00142591">
      <w:pPr>
        <w:rPr>
          <w:sz w:val="22"/>
          <w:szCs w:val="22"/>
        </w:rPr>
      </w:pPr>
      <w:r>
        <w:rPr>
          <w:noProof/>
          <w:lang w:eastAsia="nl-NL" w:bidi="ar-SA"/>
        </w:rPr>
        <w:drawing>
          <wp:inline distT="0" distB="0" distL="0" distR="0" wp14:anchorId="5B7DB475" wp14:editId="4B6BEBBE">
            <wp:extent cx="4944858" cy="2522220"/>
            <wp:effectExtent l="0" t="0" r="825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1180" cy="2525445"/>
                    </a:xfrm>
                    <a:prstGeom prst="rect">
                      <a:avLst/>
                    </a:prstGeom>
                  </pic:spPr>
                </pic:pic>
              </a:graphicData>
            </a:graphic>
          </wp:inline>
        </w:drawing>
      </w:r>
    </w:p>
    <w:p w14:paraId="3FC17C8B" w14:textId="1CCCC837" w:rsidR="008A486C" w:rsidRPr="0022268A" w:rsidRDefault="008A486C" w:rsidP="009B4A0E">
      <w:pPr>
        <w:rPr>
          <w:sz w:val="22"/>
          <w:szCs w:val="22"/>
        </w:rPr>
      </w:pPr>
    </w:p>
    <w:p w14:paraId="359754E0" w14:textId="1B648934" w:rsidR="008B3A14" w:rsidRPr="0022268A" w:rsidRDefault="008B3A14" w:rsidP="008B3A14">
      <w:pPr>
        <w:rPr>
          <w:sz w:val="22"/>
          <w:szCs w:val="22"/>
        </w:rPr>
      </w:pPr>
      <w:r w:rsidRPr="0022268A">
        <w:rPr>
          <w:sz w:val="22"/>
          <w:szCs w:val="22"/>
        </w:rPr>
        <w:t xml:space="preserve">Figuur </w:t>
      </w:r>
      <w:r w:rsidRPr="0022268A">
        <w:rPr>
          <w:sz w:val="22"/>
          <w:szCs w:val="22"/>
        </w:rPr>
        <w:fldChar w:fldCharType="begin"/>
      </w:r>
      <w:r w:rsidRPr="0022268A">
        <w:rPr>
          <w:sz w:val="22"/>
          <w:szCs w:val="22"/>
        </w:rPr>
        <w:instrText xml:space="preserve"> SEQ Figuur \* ARABIC </w:instrText>
      </w:r>
      <w:r w:rsidRPr="0022268A">
        <w:rPr>
          <w:sz w:val="22"/>
          <w:szCs w:val="22"/>
        </w:rPr>
        <w:fldChar w:fldCharType="separate"/>
      </w:r>
      <w:r w:rsidRPr="0022268A">
        <w:rPr>
          <w:sz w:val="22"/>
          <w:szCs w:val="22"/>
        </w:rPr>
        <w:t>4</w:t>
      </w:r>
      <w:r w:rsidRPr="0022268A">
        <w:rPr>
          <w:sz w:val="22"/>
          <w:szCs w:val="22"/>
        </w:rPr>
        <w:fldChar w:fldCharType="end"/>
      </w:r>
      <w:r w:rsidRPr="0022268A">
        <w:rPr>
          <w:sz w:val="22"/>
          <w:szCs w:val="22"/>
        </w:rPr>
        <w:t xml:space="preserve"> – Fase C: Werkpakketten decentrale rollen</w:t>
      </w:r>
    </w:p>
    <w:p w14:paraId="6262B535" w14:textId="662CDC41" w:rsidR="00101AE1" w:rsidRPr="0022268A" w:rsidRDefault="00101AE1" w:rsidP="00142591">
      <w:pPr>
        <w:rPr>
          <w:sz w:val="22"/>
          <w:szCs w:val="22"/>
        </w:rPr>
      </w:pPr>
    </w:p>
    <w:p w14:paraId="336BA3E7" w14:textId="184A6C93" w:rsidR="005D157A" w:rsidRPr="0022268A" w:rsidRDefault="005D157A" w:rsidP="005D157A">
      <w:pPr>
        <w:rPr>
          <w:sz w:val="22"/>
          <w:szCs w:val="22"/>
        </w:rPr>
      </w:pPr>
      <w:r w:rsidRPr="0022268A">
        <w:rPr>
          <w:sz w:val="22"/>
          <w:szCs w:val="22"/>
        </w:rPr>
        <w:t>De volgende werkpakketten zijn onderdeel van fase C:</w:t>
      </w:r>
    </w:p>
    <w:p w14:paraId="437BAF22" w14:textId="77777777" w:rsidR="005D157A" w:rsidRPr="0022268A" w:rsidRDefault="005D157A" w:rsidP="005D157A">
      <w:pPr>
        <w:rPr>
          <w:sz w:val="22"/>
          <w:szCs w:val="22"/>
        </w:rPr>
      </w:pPr>
    </w:p>
    <w:p w14:paraId="62BFA807" w14:textId="0729450F" w:rsidR="0063546A" w:rsidRPr="0022268A" w:rsidRDefault="00AD7402" w:rsidP="00AD7402">
      <w:pPr>
        <w:pStyle w:val="Lijstalinea"/>
        <w:numPr>
          <w:ilvl w:val="0"/>
          <w:numId w:val="46"/>
        </w:numPr>
        <w:rPr>
          <w:sz w:val="22"/>
        </w:rPr>
      </w:pPr>
      <w:r w:rsidRPr="0022268A">
        <w:rPr>
          <w:sz w:val="22"/>
        </w:rPr>
        <w:t xml:space="preserve">Eisen </w:t>
      </w:r>
      <w:r w:rsidR="00401C8B">
        <w:rPr>
          <w:sz w:val="22"/>
        </w:rPr>
        <w:t>autorisatie</w:t>
      </w:r>
      <w:r w:rsidR="00AD482D">
        <w:rPr>
          <w:sz w:val="22"/>
        </w:rPr>
        <w:t>-</w:t>
      </w:r>
      <w:r w:rsidR="00401C8B">
        <w:rPr>
          <w:sz w:val="22"/>
        </w:rPr>
        <w:t>attributen</w:t>
      </w:r>
    </w:p>
    <w:p w14:paraId="38D6C07A" w14:textId="43B941C6" w:rsidR="0063546A" w:rsidRPr="0022268A" w:rsidRDefault="00AD7402" w:rsidP="005D157A">
      <w:pPr>
        <w:pStyle w:val="Lijstalinea"/>
        <w:numPr>
          <w:ilvl w:val="0"/>
          <w:numId w:val="46"/>
        </w:numPr>
        <w:rPr>
          <w:sz w:val="28"/>
          <w:szCs w:val="22"/>
        </w:rPr>
      </w:pPr>
      <w:r w:rsidRPr="0022268A">
        <w:rPr>
          <w:sz w:val="22"/>
        </w:rPr>
        <w:t>Eisen</w:t>
      </w:r>
      <w:r w:rsidR="00194DC1" w:rsidRPr="0022268A">
        <w:rPr>
          <w:sz w:val="22"/>
        </w:rPr>
        <w:t xml:space="preserve"> betrouwbaarheidsniveau dienst en keten</w:t>
      </w:r>
    </w:p>
    <w:p w14:paraId="751898EB" w14:textId="2686AD3C" w:rsidR="00AD7402" w:rsidRPr="0022268A" w:rsidRDefault="00AD7402" w:rsidP="005D157A">
      <w:pPr>
        <w:pStyle w:val="Lijstalinea"/>
        <w:numPr>
          <w:ilvl w:val="0"/>
          <w:numId w:val="46"/>
        </w:numPr>
        <w:rPr>
          <w:sz w:val="28"/>
          <w:szCs w:val="22"/>
        </w:rPr>
      </w:pPr>
      <w:r w:rsidRPr="0022268A">
        <w:rPr>
          <w:sz w:val="22"/>
        </w:rPr>
        <w:t>Eisen gegevens specifieke doelgroepen</w:t>
      </w:r>
    </w:p>
    <w:p w14:paraId="15A73C95" w14:textId="38043B27" w:rsidR="0063546A" w:rsidRPr="0022268A" w:rsidRDefault="00AD7402" w:rsidP="00AD7402">
      <w:pPr>
        <w:pStyle w:val="Lijstalinea"/>
        <w:numPr>
          <w:ilvl w:val="0"/>
          <w:numId w:val="46"/>
        </w:numPr>
        <w:rPr>
          <w:sz w:val="28"/>
          <w:szCs w:val="22"/>
        </w:rPr>
      </w:pPr>
      <w:r w:rsidRPr="0022268A">
        <w:rPr>
          <w:sz w:val="22"/>
        </w:rPr>
        <w:t>Eisen authenticatiemiddelen</w:t>
      </w:r>
    </w:p>
    <w:p w14:paraId="7AFA7980" w14:textId="2DD35B77" w:rsidR="005D157A" w:rsidRPr="0022268A" w:rsidRDefault="00AD7402" w:rsidP="005D157A">
      <w:pPr>
        <w:pStyle w:val="Lijstalinea"/>
        <w:numPr>
          <w:ilvl w:val="0"/>
          <w:numId w:val="46"/>
        </w:numPr>
        <w:rPr>
          <w:sz w:val="28"/>
          <w:szCs w:val="22"/>
        </w:rPr>
      </w:pPr>
      <w:r w:rsidRPr="0022268A">
        <w:rPr>
          <w:sz w:val="22"/>
        </w:rPr>
        <w:t>Eisen koppelvlak</w:t>
      </w:r>
      <w:r w:rsidR="00A813B3" w:rsidRPr="0022268A">
        <w:rPr>
          <w:sz w:val="22"/>
        </w:rPr>
        <w:t>(ken)</w:t>
      </w:r>
      <w:r w:rsidR="00CF0ECE" w:rsidRPr="0022268A">
        <w:rPr>
          <w:sz w:val="22"/>
        </w:rPr>
        <w:t xml:space="preserve"> authenticatieverklaring</w:t>
      </w:r>
    </w:p>
    <w:p w14:paraId="2068BF6C" w14:textId="39DD2DB4" w:rsidR="00A813B3" w:rsidRPr="0022268A" w:rsidRDefault="00A813B3" w:rsidP="005D157A">
      <w:pPr>
        <w:pStyle w:val="Lijstalinea"/>
        <w:numPr>
          <w:ilvl w:val="0"/>
          <w:numId w:val="46"/>
        </w:numPr>
        <w:rPr>
          <w:sz w:val="28"/>
          <w:szCs w:val="22"/>
        </w:rPr>
      </w:pPr>
      <w:r w:rsidRPr="0022268A">
        <w:rPr>
          <w:sz w:val="22"/>
        </w:rPr>
        <w:t>Eisen bevoegdheid verklaring</w:t>
      </w:r>
    </w:p>
    <w:p w14:paraId="752F276E" w14:textId="4F581869" w:rsidR="00A813B3" w:rsidRPr="0022268A" w:rsidRDefault="00A813B3" w:rsidP="005D157A">
      <w:pPr>
        <w:pStyle w:val="Lijstalinea"/>
        <w:numPr>
          <w:ilvl w:val="0"/>
          <w:numId w:val="46"/>
        </w:numPr>
        <w:rPr>
          <w:sz w:val="28"/>
          <w:szCs w:val="22"/>
        </w:rPr>
      </w:pPr>
      <w:r w:rsidRPr="0022268A">
        <w:rPr>
          <w:sz w:val="22"/>
        </w:rPr>
        <w:t>Eisen koppelvlak decentraal geleverde gegevens</w:t>
      </w:r>
    </w:p>
    <w:p w14:paraId="015F09DD" w14:textId="77777777" w:rsidR="00101AE1" w:rsidRPr="0022268A" w:rsidRDefault="00101AE1" w:rsidP="00142591">
      <w:pPr>
        <w:rPr>
          <w:sz w:val="22"/>
          <w:szCs w:val="22"/>
        </w:rPr>
      </w:pPr>
    </w:p>
    <w:p w14:paraId="294DDCA5" w14:textId="2FD47844" w:rsidR="007E2330" w:rsidRPr="003A2749" w:rsidRDefault="003A2749" w:rsidP="003A2749">
      <w:pPr>
        <w:pStyle w:val="Kop3"/>
        <w:rPr>
          <w:sz w:val="22"/>
        </w:rPr>
      </w:pPr>
      <w:r w:rsidRPr="003A2749">
        <w:rPr>
          <w:sz w:val="22"/>
        </w:rPr>
        <w:t xml:space="preserve">Eisen </w:t>
      </w:r>
      <w:r w:rsidR="00401C8B">
        <w:rPr>
          <w:sz w:val="22"/>
        </w:rPr>
        <w:t>autorisatie</w:t>
      </w:r>
      <w:r w:rsidR="00AD482D">
        <w:rPr>
          <w:sz w:val="22"/>
        </w:rPr>
        <w:t>-</w:t>
      </w:r>
      <w:r w:rsidR="00401C8B">
        <w:rPr>
          <w:sz w:val="22"/>
        </w:rPr>
        <w:t xml:space="preserve">attributen </w:t>
      </w:r>
      <w:r w:rsidR="007E2330" w:rsidRPr="003A2749">
        <w:rPr>
          <w:sz w:val="22"/>
        </w:rPr>
        <w:t xml:space="preserve"> </w:t>
      </w:r>
    </w:p>
    <w:p w14:paraId="3461A6C7" w14:textId="4E2F09AE" w:rsidR="00FB37B6" w:rsidRDefault="00277363" w:rsidP="002130FD">
      <w:pPr>
        <w:rPr>
          <w:sz w:val="22"/>
          <w:szCs w:val="22"/>
        </w:rPr>
      </w:pPr>
      <w:r w:rsidRPr="0022268A">
        <w:rPr>
          <w:sz w:val="22"/>
          <w:szCs w:val="22"/>
        </w:rPr>
        <w:t>Het beleid ten aanzien van attributen voor autorisatie</w:t>
      </w:r>
      <w:r w:rsidR="00627619" w:rsidRPr="0022268A">
        <w:rPr>
          <w:sz w:val="22"/>
          <w:szCs w:val="22"/>
        </w:rPr>
        <w:t xml:space="preserve"> </w:t>
      </w:r>
      <w:r w:rsidR="00FB37B6">
        <w:rPr>
          <w:sz w:val="22"/>
          <w:szCs w:val="22"/>
        </w:rPr>
        <w:t xml:space="preserve">heeft in fase 2 inzichtelijk gemaakt welke attributen er centraal ontsloten </w:t>
      </w:r>
      <w:r w:rsidR="006B0D17">
        <w:rPr>
          <w:sz w:val="22"/>
          <w:szCs w:val="22"/>
        </w:rPr>
        <w:t xml:space="preserve">moeten </w:t>
      </w:r>
      <w:r w:rsidR="00FB37B6">
        <w:rPr>
          <w:sz w:val="22"/>
          <w:szCs w:val="22"/>
        </w:rPr>
        <w:t>kunnen worden. In deze fase wordt dit met beheerders van authenticatiediensten en dienstaanbieders afgestemd. E</w:t>
      </w:r>
      <w:r w:rsidR="00627619" w:rsidRPr="0022268A">
        <w:rPr>
          <w:sz w:val="22"/>
          <w:szCs w:val="22"/>
        </w:rPr>
        <w:t>en</w:t>
      </w:r>
      <w:r w:rsidR="00CD0FD5">
        <w:rPr>
          <w:sz w:val="22"/>
          <w:szCs w:val="22"/>
        </w:rPr>
        <w:t xml:space="preserve"> authenticatiedienst moet</w:t>
      </w:r>
      <w:r w:rsidR="00FB37B6">
        <w:rPr>
          <w:sz w:val="22"/>
          <w:szCs w:val="22"/>
        </w:rPr>
        <w:t xml:space="preserve"> deze</w:t>
      </w:r>
      <w:r w:rsidR="00CD0FD5">
        <w:rPr>
          <w:sz w:val="22"/>
          <w:szCs w:val="22"/>
        </w:rPr>
        <w:t xml:space="preserve"> kunnen leveren en de</w:t>
      </w:r>
      <w:r w:rsidR="00627619" w:rsidRPr="0022268A">
        <w:rPr>
          <w:sz w:val="22"/>
          <w:szCs w:val="22"/>
        </w:rPr>
        <w:t xml:space="preserve"> dienstaanbieder </w:t>
      </w:r>
      <w:r w:rsidR="00FB37B6">
        <w:rPr>
          <w:sz w:val="22"/>
          <w:szCs w:val="22"/>
        </w:rPr>
        <w:t xml:space="preserve">krijgt deze direct of via </w:t>
      </w:r>
      <w:r w:rsidR="00627619" w:rsidRPr="0022268A">
        <w:rPr>
          <w:sz w:val="22"/>
          <w:szCs w:val="22"/>
        </w:rPr>
        <w:t xml:space="preserve">de centrale routeringsdienst geleverd. </w:t>
      </w:r>
    </w:p>
    <w:p w14:paraId="5953B87F" w14:textId="77777777" w:rsidR="00FB37B6" w:rsidRDefault="00FB37B6" w:rsidP="002130FD">
      <w:pPr>
        <w:rPr>
          <w:sz w:val="22"/>
          <w:szCs w:val="22"/>
        </w:rPr>
      </w:pPr>
    </w:p>
    <w:p w14:paraId="5BC5A8A3" w14:textId="1CEF8C10" w:rsidR="00627619" w:rsidRPr="0022268A" w:rsidRDefault="00627619" w:rsidP="002130FD">
      <w:pPr>
        <w:rPr>
          <w:sz w:val="22"/>
          <w:szCs w:val="22"/>
        </w:rPr>
      </w:pPr>
      <w:r w:rsidRPr="0022268A">
        <w:rPr>
          <w:sz w:val="22"/>
          <w:szCs w:val="22"/>
        </w:rPr>
        <w:t>Dit heeft teven</w:t>
      </w:r>
      <w:r w:rsidR="0022268A" w:rsidRPr="0022268A">
        <w:rPr>
          <w:sz w:val="22"/>
          <w:szCs w:val="22"/>
        </w:rPr>
        <w:t>s</w:t>
      </w:r>
      <w:r w:rsidRPr="0022268A">
        <w:rPr>
          <w:sz w:val="22"/>
          <w:szCs w:val="22"/>
        </w:rPr>
        <w:t xml:space="preserve"> een relatie met het koppelvlak decentraal geleverde gegevens. </w:t>
      </w:r>
      <w:r w:rsidR="002130FD" w:rsidRPr="0022268A">
        <w:rPr>
          <w:sz w:val="22"/>
          <w:szCs w:val="22"/>
        </w:rPr>
        <w:t>Binnen dat werkpakket wordt met d</w:t>
      </w:r>
      <w:r w:rsidRPr="0022268A">
        <w:rPr>
          <w:sz w:val="22"/>
          <w:szCs w:val="22"/>
        </w:rPr>
        <w:t xml:space="preserve">ienstaanbieders </w:t>
      </w:r>
      <w:r w:rsidR="002130FD" w:rsidRPr="0022268A">
        <w:rPr>
          <w:sz w:val="22"/>
          <w:szCs w:val="22"/>
        </w:rPr>
        <w:t>besproken of en hoe</w:t>
      </w:r>
      <w:r w:rsidRPr="0022268A">
        <w:rPr>
          <w:sz w:val="22"/>
          <w:szCs w:val="22"/>
        </w:rPr>
        <w:t xml:space="preserve"> andere gegevens via </w:t>
      </w:r>
      <w:r w:rsidR="002130FD" w:rsidRPr="0022268A">
        <w:rPr>
          <w:sz w:val="22"/>
          <w:szCs w:val="22"/>
        </w:rPr>
        <w:t>decentrale koppelvlakken geleverd kunnen worden.</w:t>
      </w:r>
    </w:p>
    <w:p w14:paraId="3C5E65ED" w14:textId="77777777" w:rsidR="00627619" w:rsidRPr="0022268A" w:rsidRDefault="00627619" w:rsidP="00627619">
      <w:pPr>
        <w:rPr>
          <w:sz w:val="22"/>
          <w:szCs w:val="22"/>
        </w:rPr>
      </w:pPr>
    </w:p>
    <w:p w14:paraId="0C78F76A" w14:textId="4BC267B9" w:rsidR="00627619" w:rsidRPr="0022268A" w:rsidRDefault="00627619" w:rsidP="00627619">
      <w:pPr>
        <w:pStyle w:val="Lijstalinea"/>
        <w:numPr>
          <w:ilvl w:val="0"/>
          <w:numId w:val="40"/>
        </w:numPr>
        <w:rPr>
          <w:sz w:val="22"/>
          <w:szCs w:val="22"/>
        </w:rPr>
      </w:pPr>
      <w:r w:rsidRPr="00C74ED0">
        <w:rPr>
          <w:b/>
          <w:sz w:val="22"/>
          <w:szCs w:val="22"/>
        </w:rPr>
        <w:t>Doel:</w:t>
      </w:r>
      <w:r w:rsidRPr="0022268A">
        <w:rPr>
          <w:sz w:val="22"/>
          <w:szCs w:val="22"/>
        </w:rPr>
        <w:t xml:space="preserve"> </w:t>
      </w:r>
      <w:r w:rsidR="00387873" w:rsidRPr="0022268A">
        <w:rPr>
          <w:sz w:val="22"/>
          <w:szCs w:val="22"/>
        </w:rPr>
        <w:t>Consolideren van de resultaten uit de vorige fase en een bredere afstemming.</w:t>
      </w:r>
      <w:r w:rsidRPr="0022268A">
        <w:rPr>
          <w:sz w:val="22"/>
          <w:szCs w:val="22"/>
        </w:rPr>
        <w:t xml:space="preserve"> </w:t>
      </w:r>
    </w:p>
    <w:p w14:paraId="17B84778" w14:textId="30BABC48" w:rsidR="00627619" w:rsidRPr="00C74ED0" w:rsidRDefault="00627619" w:rsidP="00F16E5E">
      <w:pPr>
        <w:pStyle w:val="Lijstalinea"/>
        <w:numPr>
          <w:ilvl w:val="0"/>
          <w:numId w:val="40"/>
        </w:numPr>
      </w:pPr>
      <w:r w:rsidRPr="00C74ED0">
        <w:rPr>
          <w:b/>
          <w:sz w:val="22"/>
          <w:szCs w:val="22"/>
        </w:rPr>
        <w:t>Resultaat:</w:t>
      </w:r>
      <w:r w:rsidRPr="0022268A">
        <w:rPr>
          <w:sz w:val="22"/>
          <w:szCs w:val="22"/>
        </w:rPr>
        <w:t xml:space="preserve"> </w:t>
      </w:r>
      <w:r w:rsidR="00F16E5E">
        <w:rPr>
          <w:sz w:val="22"/>
          <w:szCs w:val="22"/>
        </w:rPr>
        <w:t xml:space="preserve">De </w:t>
      </w:r>
      <w:r w:rsidR="00265FF6">
        <w:rPr>
          <w:sz w:val="22"/>
          <w:szCs w:val="22"/>
        </w:rPr>
        <w:t>bij fase 1 en 2 in het toekomstbeeld toegang o</w:t>
      </w:r>
      <w:r w:rsidR="00F16E5E">
        <w:rPr>
          <w:sz w:val="22"/>
          <w:szCs w:val="22"/>
        </w:rPr>
        <w:t xml:space="preserve">pgenomen attributen </w:t>
      </w:r>
      <w:r w:rsidR="00265FF6">
        <w:rPr>
          <w:sz w:val="22"/>
          <w:szCs w:val="22"/>
        </w:rPr>
        <w:t xml:space="preserve">voor toegang </w:t>
      </w:r>
      <w:r w:rsidR="00F16E5E">
        <w:rPr>
          <w:sz w:val="22"/>
          <w:szCs w:val="22"/>
        </w:rPr>
        <w:t>zijn breder afgestemd</w:t>
      </w:r>
      <w:r w:rsidR="00F16E5E" w:rsidRPr="0022268A">
        <w:rPr>
          <w:sz w:val="22"/>
          <w:szCs w:val="22"/>
        </w:rPr>
        <w:t>.</w:t>
      </w:r>
      <w:r w:rsidRPr="00F16E5E">
        <w:rPr>
          <w:sz w:val="22"/>
          <w:szCs w:val="22"/>
        </w:rPr>
        <w:t xml:space="preserve"> </w:t>
      </w:r>
    </w:p>
    <w:p w14:paraId="06D5D0C1" w14:textId="45048D9B" w:rsidR="00C74ED0" w:rsidRPr="00C74ED0" w:rsidRDefault="00C74ED0" w:rsidP="00C74ED0">
      <w:pPr>
        <w:pStyle w:val="Lijstalinea"/>
        <w:numPr>
          <w:ilvl w:val="0"/>
          <w:numId w:val="40"/>
        </w:numPr>
        <w:rPr>
          <w:sz w:val="22"/>
          <w:szCs w:val="22"/>
        </w:rPr>
      </w:pPr>
      <w:r w:rsidRPr="00C74ED0">
        <w:rPr>
          <w:b/>
          <w:sz w:val="22"/>
          <w:szCs w:val="22"/>
        </w:rPr>
        <w:t xml:space="preserve">Belegd bij: </w:t>
      </w:r>
      <w:r w:rsidRPr="00C74ED0">
        <w:rPr>
          <w:sz w:val="22"/>
          <w:szCs w:val="22"/>
        </w:rPr>
        <w:t>VDOD, GEU</w:t>
      </w:r>
      <w:r>
        <w:rPr>
          <w:sz w:val="22"/>
          <w:szCs w:val="22"/>
        </w:rPr>
        <w:t xml:space="preserve"> / Deelnemers fase C</w:t>
      </w:r>
    </w:p>
    <w:p w14:paraId="711F6855" w14:textId="77777777" w:rsidR="00627619" w:rsidRPr="0022268A" w:rsidRDefault="00627619" w:rsidP="00277363">
      <w:pPr>
        <w:rPr>
          <w:sz w:val="22"/>
          <w:szCs w:val="22"/>
        </w:rPr>
      </w:pPr>
    </w:p>
    <w:p w14:paraId="2B1661D0" w14:textId="25034AC8" w:rsidR="007E2330" w:rsidRPr="0022268A" w:rsidRDefault="007E2330" w:rsidP="007E2330">
      <w:pPr>
        <w:pStyle w:val="Kop3"/>
        <w:rPr>
          <w:sz w:val="22"/>
        </w:rPr>
      </w:pPr>
      <w:r w:rsidRPr="0022268A">
        <w:rPr>
          <w:sz w:val="22"/>
        </w:rPr>
        <w:t>Eisen betrouwbaar</w:t>
      </w:r>
      <w:r w:rsidR="00A17F0E" w:rsidRPr="0022268A">
        <w:rPr>
          <w:sz w:val="22"/>
        </w:rPr>
        <w:t>heidsniveau dienst en keten</w:t>
      </w:r>
    </w:p>
    <w:p w14:paraId="72BA7988" w14:textId="4A9A587E" w:rsidR="00560DC5" w:rsidRPr="0022268A" w:rsidRDefault="004F6C41" w:rsidP="00560DC5">
      <w:r w:rsidRPr="0022268A">
        <w:rPr>
          <w:sz w:val="22"/>
          <w:szCs w:val="22"/>
        </w:rPr>
        <w:t xml:space="preserve">Het beleid ten aanzien van </w:t>
      </w:r>
      <w:r w:rsidR="00FE754E">
        <w:rPr>
          <w:sz w:val="22"/>
          <w:szCs w:val="22"/>
        </w:rPr>
        <w:t xml:space="preserve">de </w:t>
      </w:r>
      <w:r w:rsidR="00AD482D" w:rsidRPr="0022268A">
        <w:rPr>
          <w:sz w:val="22"/>
          <w:szCs w:val="22"/>
        </w:rPr>
        <w:t>risicoanalyses</w:t>
      </w:r>
      <w:r w:rsidR="00560DC5" w:rsidRPr="0022268A">
        <w:rPr>
          <w:sz w:val="22"/>
          <w:szCs w:val="22"/>
        </w:rPr>
        <w:t xml:space="preserve"> zorgt voor een gemeenschappelijke kijk op risico’s en te nemen maatregelen.</w:t>
      </w:r>
      <w:r w:rsidR="0062215C" w:rsidRPr="0022268A">
        <w:rPr>
          <w:sz w:val="22"/>
          <w:szCs w:val="22"/>
        </w:rPr>
        <w:t xml:space="preserve"> De</w:t>
      </w:r>
      <w:r w:rsidR="00560DC5" w:rsidRPr="0022268A">
        <w:rPr>
          <w:sz w:val="22"/>
          <w:szCs w:val="22"/>
        </w:rPr>
        <w:t xml:space="preserve"> </w:t>
      </w:r>
      <w:r w:rsidR="0062215C" w:rsidRPr="0022268A">
        <w:rPr>
          <w:sz w:val="22"/>
          <w:szCs w:val="22"/>
        </w:rPr>
        <w:t>resultaten van fase 2 zijn belegd bij de IBP werkgroep en hier</w:t>
      </w:r>
      <w:r w:rsidR="0059319C" w:rsidRPr="0022268A">
        <w:rPr>
          <w:sz w:val="22"/>
          <w:szCs w:val="22"/>
        </w:rPr>
        <w:t>binnen</w:t>
      </w:r>
      <w:r w:rsidR="0062215C" w:rsidRPr="0022268A">
        <w:rPr>
          <w:sz w:val="22"/>
          <w:szCs w:val="22"/>
        </w:rPr>
        <w:t xml:space="preserve"> vindt al afstemming plaats met decentrale partijen zoals dienstaanbieders.</w:t>
      </w:r>
      <w:r w:rsidR="00387873">
        <w:rPr>
          <w:sz w:val="22"/>
          <w:szCs w:val="22"/>
        </w:rPr>
        <w:t xml:space="preserve"> </w:t>
      </w:r>
    </w:p>
    <w:p w14:paraId="41B47D5F" w14:textId="4CCA2BE1" w:rsidR="00560DC5" w:rsidRPr="0022268A" w:rsidRDefault="00560DC5" w:rsidP="00560DC5">
      <w:pPr>
        <w:rPr>
          <w:sz w:val="22"/>
          <w:szCs w:val="22"/>
        </w:rPr>
      </w:pPr>
    </w:p>
    <w:p w14:paraId="443A71CA" w14:textId="139334D9" w:rsidR="00560DC5" w:rsidRPr="0022268A" w:rsidRDefault="00560DC5" w:rsidP="001B5AAE">
      <w:pPr>
        <w:pStyle w:val="Lijstalinea"/>
        <w:numPr>
          <w:ilvl w:val="0"/>
          <w:numId w:val="40"/>
        </w:numPr>
        <w:rPr>
          <w:sz w:val="22"/>
          <w:szCs w:val="22"/>
        </w:rPr>
      </w:pPr>
      <w:r w:rsidRPr="00C74ED0">
        <w:rPr>
          <w:b/>
          <w:sz w:val="22"/>
          <w:szCs w:val="22"/>
        </w:rPr>
        <w:t xml:space="preserve">Doel: </w:t>
      </w:r>
      <w:r w:rsidR="001B5AAE" w:rsidRPr="0022268A">
        <w:rPr>
          <w:sz w:val="22"/>
          <w:szCs w:val="22"/>
        </w:rPr>
        <w:t>Consolideren van de resultaten uit de vorige fase en een bredere afstemming</w:t>
      </w:r>
      <w:r w:rsidRPr="0022268A">
        <w:rPr>
          <w:sz w:val="22"/>
          <w:szCs w:val="22"/>
        </w:rPr>
        <w:t xml:space="preserve">. </w:t>
      </w:r>
    </w:p>
    <w:p w14:paraId="540DFFEB" w14:textId="2A7EDB68" w:rsidR="00560DC5" w:rsidRDefault="00560DC5" w:rsidP="004F6C41">
      <w:pPr>
        <w:pStyle w:val="Lijstalinea"/>
        <w:numPr>
          <w:ilvl w:val="0"/>
          <w:numId w:val="40"/>
        </w:numPr>
        <w:rPr>
          <w:sz w:val="22"/>
          <w:szCs w:val="22"/>
        </w:rPr>
      </w:pPr>
      <w:r w:rsidRPr="00C74ED0">
        <w:rPr>
          <w:b/>
          <w:sz w:val="22"/>
          <w:szCs w:val="22"/>
        </w:rPr>
        <w:t>Resultaat:</w:t>
      </w:r>
      <w:r w:rsidRPr="0022268A">
        <w:rPr>
          <w:sz w:val="22"/>
          <w:szCs w:val="22"/>
        </w:rPr>
        <w:t xml:space="preserve"> </w:t>
      </w:r>
      <w:r w:rsidR="00387873">
        <w:rPr>
          <w:sz w:val="22"/>
          <w:szCs w:val="22"/>
        </w:rPr>
        <w:t>Waar relevant sluiten de maatregelen uit het certificeringsschema aan op IAA aspecten, zoals vereiste betrouwbaarheidsniveau</w:t>
      </w:r>
      <w:r w:rsidR="007C4485">
        <w:rPr>
          <w:sz w:val="22"/>
          <w:szCs w:val="22"/>
        </w:rPr>
        <w:t xml:space="preserve"> externe dienstafnemers</w:t>
      </w:r>
      <w:r w:rsidR="00387873">
        <w:rPr>
          <w:sz w:val="22"/>
          <w:szCs w:val="22"/>
        </w:rPr>
        <w:t>.</w:t>
      </w:r>
    </w:p>
    <w:p w14:paraId="5FB3FE78" w14:textId="49CBB84D" w:rsidR="00C74ED0" w:rsidRPr="00C74ED0" w:rsidRDefault="00C74ED0" w:rsidP="00C74ED0">
      <w:pPr>
        <w:pStyle w:val="Lijstalinea"/>
        <w:numPr>
          <w:ilvl w:val="0"/>
          <w:numId w:val="40"/>
        </w:numPr>
        <w:rPr>
          <w:sz w:val="22"/>
          <w:szCs w:val="22"/>
        </w:rPr>
      </w:pPr>
      <w:r w:rsidRPr="00C74ED0">
        <w:rPr>
          <w:b/>
          <w:sz w:val="22"/>
          <w:szCs w:val="22"/>
        </w:rPr>
        <w:t xml:space="preserve">Belegd bij: </w:t>
      </w:r>
      <w:r w:rsidRPr="00C74ED0">
        <w:rPr>
          <w:sz w:val="22"/>
          <w:szCs w:val="22"/>
        </w:rPr>
        <w:t>VDOD, GEU</w:t>
      </w:r>
      <w:r>
        <w:rPr>
          <w:sz w:val="22"/>
          <w:szCs w:val="22"/>
        </w:rPr>
        <w:t xml:space="preserve"> / Deelnemers fase C</w:t>
      </w:r>
    </w:p>
    <w:p w14:paraId="651345C9" w14:textId="77777777" w:rsidR="008207DB" w:rsidRPr="0022268A" w:rsidRDefault="008207DB" w:rsidP="008207DB">
      <w:pPr>
        <w:rPr>
          <w:sz w:val="22"/>
          <w:szCs w:val="22"/>
        </w:rPr>
      </w:pPr>
    </w:p>
    <w:p w14:paraId="14B32110" w14:textId="09C5560E" w:rsidR="007E2330" w:rsidRDefault="007E2330" w:rsidP="007E2330">
      <w:pPr>
        <w:pStyle w:val="Kop3"/>
        <w:rPr>
          <w:sz w:val="22"/>
        </w:rPr>
      </w:pPr>
      <w:r w:rsidRPr="0022268A">
        <w:rPr>
          <w:sz w:val="22"/>
        </w:rPr>
        <w:t>Eisen gegevens specifieke doelgroepen</w:t>
      </w:r>
    </w:p>
    <w:p w14:paraId="7283064A" w14:textId="2953CDEF" w:rsidR="009A58F7" w:rsidRDefault="009A58F7" w:rsidP="009A58F7">
      <w:pPr>
        <w:rPr>
          <w:sz w:val="22"/>
          <w:szCs w:val="22"/>
        </w:rPr>
      </w:pPr>
      <w:r w:rsidRPr="009A58F7">
        <w:rPr>
          <w:sz w:val="22"/>
          <w:szCs w:val="22"/>
        </w:rPr>
        <w:t xml:space="preserve">Het beleid </w:t>
      </w:r>
      <w:r>
        <w:rPr>
          <w:sz w:val="22"/>
          <w:szCs w:val="22"/>
        </w:rPr>
        <w:t xml:space="preserve">rond specifieke doelgroepen bepaald welke </w:t>
      </w:r>
      <w:r w:rsidR="00F039DF">
        <w:rPr>
          <w:sz w:val="22"/>
          <w:szCs w:val="22"/>
        </w:rPr>
        <w:t>verklaringen/</w:t>
      </w:r>
      <w:r>
        <w:rPr>
          <w:sz w:val="22"/>
          <w:szCs w:val="22"/>
        </w:rPr>
        <w:t>gegevens voor een bepaalde doelgroep geleverd moeten kunnen worden.</w:t>
      </w:r>
    </w:p>
    <w:p w14:paraId="02515523" w14:textId="008EA47A" w:rsidR="009A58F7" w:rsidRDefault="009A58F7" w:rsidP="009A58F7">
      <w:pPr>
        <w:rPr>
          <w:sz w:val="22"/>
          <w:szCs w:val="22"/>
        </w:rPr>
      </w:pPr>
    </w:p>
    <w:p w14:paraId="6158E3F3" w14:textId="78A3DB76" w:rsidR="00F039DF" w:rsidRPr="0022268A" w:rsidRDefault="009A58F7" w:rsidP="00F039DF">
      <w:pPr>
        <w:pStyle w:val="Lijstalinea"/>
        <w:numPr>
          <w:ilvl w:val="0"/>
          <w:numId w:val="40"/>
        </w:numPr>
        <w:rPr>
          <w:sz w:val="22"/>
          <w:szCs w:val="22"/>
        </w:rPr>
      </w:pPr>
      <w:r w:rsidRPr="00C74ED0">
        <w:rPr>
          <w:b/>
          <w:sz w:val="22"/>
          <w:szCs w:val="22"/>
        </w:rPr>
        <w:t xml:space="preserve">Doel: </w:t>
      </w:r>
      <w:r w:rsidR="00F039DF">
        <w:rPr>
          <w:sz w:val="22"/>
          <w:szCs w:val="22"/>
        </w:rPr>
        <w:t>Zorgen dat de vereiste gegevens en verklaringen voor doelgroepen ondersteund worden</w:t>
      </w:r>
      <w:r w:rsidR="00F039DF" w:rsidRPr="0022268A">
        <w:rPr>
          <w:sz w:val="22"/>
          <w:szCs w:val="22"/>
        </w:rPr>
        <w:t xml:space="preserve">. </w:t>
      </w:r>
    </w:p>
    <w:p w14:paraId="5B9BFA69" w14:textId="1640E990" w:rsidR="009A58F7" w:rsidRDefault="00F039DF" w:rsidP="00F039DF">
      <w:pPr>
        <w:pStyle w:val="Lijstalinea"/>
        <w:numPr>
          <w:ilvl w:val="0"/>
          <w:numId w:val="40"/>
        </w:numPr>
        <w:rPr>
          <w:sz w:val="22"/>
          <w:szCs w:val="22"/>
        </w:rPr>
      </w:pPr>
      <w:r w:rsidRPr="00C74ED0">
        <w:rPr>
          <w:b/>
          <w:sz w:val="22"/>
          <w:szCs w:val="22"/>
        </w:rPr>
        <w:t xml:space="preserve">Resultaat: </w:t>
      </w:r>
      <w:r>
        <w:rPr>
          <w:sz w:val="22"/>
          <w:szCs w:val="22"/>
        </w:rPr>
        <w:t>Het Toekomstbeeld beschrijft de verschillende doelgroepen en de eisen die hier</w:t>
      </w:r>
      <w:r w:rsidR="0031560B">
        <w:rPr>
          <w:sz w:val="22"/>
          <w:szCs w:val="22"/>
        </w:rPr>
        <w:t xml:space="preserve">uit </w:t>
      </w:r>
      <w:r w:rsidR="001B0AA8">
        <w:rPr>
          <w:sz w:val="22"/>
          <w:szCs w:val="22"/>
        </w:rPr>
        <w:t>volgen</w:t>
      </w:r>
      <w:r w:rsidR="009A58F7" w:rsidRPr="00F039DF">
        <w:rPr>
          <w:sz w:val="22"/>
          <w:szCs w:val="22"/>
        </w:rPr>
        <w:t>.</w:t>
      </w:r>
    </w:p>
    <w:p w14:paraId="534CFE78" w14:textId="12F77900" w:rsidR="00C74ED0" w:rsidRPr="00C74ED0" w:rsidRDefault="00C74ED0" w:rsidP="00C74ED0">
      <w:pPr>
        <w:pStyle w:val="Lijstalinea"/>
        <w:numPr>
          <w:ilvl w:val="0"/>
          <w:numId w:val="40"/>
        </w:numPr>
        <w:rPr>
          <w:sz w:val="22"/>
          <w:szCs w:val="22"/>
        </w:rPr>
      </w:pPr>
      <w:r w:rsidRPr="00C74ED0">
        <w:rPr>
          <w:b/>
          <w:sz w:val="22"/>
          <w:szCs w:val="22"/>
        </w:rPr>
        <w:t xml:space="preserve">Belegd bij: </w:t>
      </w:r>
      <w:r w:rsidRPr="00C74ED0">
        <w:rPr>
          <w:sz w:val="22"/>
          <w:szCs w:val="22"/>
        </w:rPr>
        <w:t>VDOD, GEU</w:t>
      </w:r>
      <w:r>
        <w:rPr>
          <w:sz w:val="22"/>
          <w:szCs w:val="22"/>
        </w:rPr>
        <w:t xml:space="preserve"> / Deelnemers fase C</w:t>
      </w:r>
    </w:p>
    <w:p w14:paraId="7B48883A" w14:textId="77777777" w:rsidR="009A58F7" w:rsidRPr="009A58F7" w:rsidRDefault="009A58F7" w:rsidP="009A58F7">
      <w:pPr>
        <w:rPr>
          <w:sz w:val="22"/>
          <w:szCs w:val="22"/>
        </w:rPr>
      </w:pPr>
    </w:p>
    <w:p w14:paraId="370814A4" w14:textId="26E40272" w:rsidR="007E2330" w:rsidRDefault="007E2330" w:rsidP="007E2330">
      <w:pPr>
        <w:pStyle w:val="Kop3"/>
        <w:rPr>
          <w:sz w:val="22"/>
        </w:rPr>
      </w:pPr>
      <w:r w:rsidRPr="0022268A">
        <w:rPr>
          <w:sz w:val="22"/>
        </w:rPr>
        <w:t>Eisen authenticatiemiddelen</w:t>
      </w:r>
    </w:p>
    <w:p w14:paraId="6751541B" w14:textId="18A1E0D4" w:rsidR="009A58F7" w:rsidRDefault="009A58F7" w:rsidP="009A58F7">
      <w:pPr>
        <w:rPr>
          <w:sz w:val="22"/>
          <w:szCs w:val="22"/>
        </w:rPr>
      </w:pPr>
      <w:r>
        <w:rPr>
          <w:sz w:val="22"/>
          <w:szCs w:val="22"/>
        </w:rPr>
        <w:t>De multi-middelen strategie bepaald welke authenticatiemiddelen door de authenticatiediensten ondersteund moeten kunnen worden. Hier wordt tevens gekeken welke mate van standaardisatie mogelijk is, bijvoorbeeld door het toepassen van FIDO</w:t>
      </w:r>
      <w:r>
        <w:rPr>
          <w:rStyle w:val="Voetnootmarkering"/>
          <w:sz w:val="22"/>
          <w:szCs w:val="22"/>
        </w:rPr>
        <w:footnoteReference w:id="5"/>
      </w:r>
      <w:r>
        <w:rPr>
          <w:sz w:val="22"/>
          <w:szCs w:val="22"/>
        </w:rPr>
        <w:t>.</w:t>
      </w:r>
    </w:p>
    <w:p w14:paraId="143E9BD8" w14:textId="77777777" w:rsidR="009A58F7" w:rsidRPr="009A58F7" w:rsidRDefault="009A58F7" w:rsidP="009A58F7"/>
    <w:p w14:paraId="7660E63B" w14:textId="1018DBDE" w:rsidR="009A58F7" w:rsidRDefault="009A58F7" w:rsidP="009A58F7"/>
    <w:p w14:paraId="75C40FC6" w14:textId="2C0D1A4B" w:rsidR="009A58F7" w:rsidRPr="0022268A" w:rsidRDefault="009A58F7" w:rsidP="009A58F7">
      <w:pPr>
        <w:pStyle w:val="Lijstalinea"/>
        <w:numPr>
          <w:ilvl w:val="0"/>
          <w:numId w:val="40"/>
        </w:numPr>
        <w:rPr>
          <w:sz w:val="22"/>
          <w:szCs w:val="22"/>
        </w:rPr>
      </w:pPr>
      <w:r w:rsidRPr="00C74ED0">
        <w:rPr>
          <w:b/>
          <w:sz w:val="22"/>
          <w:szCs w:val="22"/>
        </w:rPr>
        <w:t>Doel:</w:t>
      </w:r>
      <w:r w:rsidRPr="0022268A">
        <w:rPr>
          <w:sz w:val="22"/>
          <w:szCs w:val="22"/>
        </w:rPr>
        <w:t xml:space="preserve"> </w:t>
      </w:r>
      <w:r w:rsidR="00EF3D3E">
        <w:rPr>
          <w:sz w:val="22"/>
          <w:szCs w:val="22"/>
        </w:rPr>
        <w:t>Zorgen dat de te gebruiken authenticatiemiddelen door authenticatiediensten ondersteund worden</w:t>
      </w:r>
      <w:r w:rsidRPr="0022268A">
        <w:rPr>
          <w:sz w:val="22"/>
          <w:szCs w:val="22"/>
        </w:rPr>
        <w:t xml:space="preserve">. </w:t>
      </w:r>
    </w:p>
    <w:p w14:paraId="7D9E16A9" w14:textId="079C6371" w:rsidR="009A58F7" w:rsidRDefault="009A58F7" w:rsidP="009A58F7">
      <w:pPr>
        <w:pStyle w:val="Lijstalinea"/>
        <w:numPr>
          <w:ilvl w:val="0"/>
          <w:numId w:val="40"/>
        </w:numPr>
        <w:rPr>
          <w:sz w:val="22"/>
          <w:szCs w:val="22"/>
        </w:rPr>
      </w:pPr>
      <w:r w:rsidRPr="00C74ED0">
        <w:rPr>
          <w:b/>
          <w:sz w:val="22"/>
          <w:szCs w:val="22"/>
        </w:rPr>
        <w:t>Resultaat:</w:t>
      </w:r>
      <w:r w:rsidR="00EF3D3E">
        <w:rPr>
          <w:sz w:val="22"/>
          <w:szCs w:val="22"/>
        </w:rPr>
        <w:t xml:space="preserve"> Het Toekomstbeeld geeft inzicht in de eisen die aan de authenticatiedienst gesteld worden ten aanzien van de te gebruiken authenticatiemiddelen</w:t>
      </w:r>
      <w:r>
        <w:rPr>
          <w:sz w:val="22"/>
          <w:szCs w:val="22"/>
        </w:rPr>
        <w:t>.</w:t>
      </w:r>
    </w:p>
    <w:p w14:paraId="159F993B" w14:textId="4380BBA6" w:rsidR="00C74ED0" w:rsidRPr="00C74ED0" w:rsidRDefault="00C74ED0" w:rsidP="00C74ED0">
      <w:pPr>
        <w:pStyle w:val="Lijstalinea"/>
        <w:numPr>
          <w:ilvl w:val="0"/>
          <w:numId w:val="40"/>
        </w:numPr>
        <w:rPr>
          <w:sz w:val="22"/>
          <w:szCs w:val="22"/>
        </w:rPr>
      </w:pPr>
      <w:r w:rsidRPr="00C74ED0">
        <w:rPr>
          <w:b/>
          <w:sz w:val="22"/>
          <w:szCs w:val="22"/>
        </w:rPr>
        <w:t xml:space="preserve">Belegd bij: </w:t>
      </w:r>
      <w:r w:rsidRPr="00C74ED0">
        <w:rPr>
          <w:sz w:val="22"/>
          <w:szCs w:val="22"/>
        </w:rPr>
        <w:t>VDOD, GEU</w:t>
      </w:r>
      <w:r>
        <w:rPr>
          <w:sz w:val="22"/>
          <w:szCs w:val="22"/>
        </w:rPr>
        <w:t xml:space="preserve"> / Deelnemers fase C</w:t>
      </w:r>
    </w:p>
    <w:p w14:paraId="24B79237" w14:textId="77777777" w:rsidR="009A58F7" w:rsidRPr="009A58F7" w:rsidRDefault="009A58F7" w:rsidP="009A58F7"/>
    <w:p w14:paraId="1CCB9562" w14:textId="4A057C6C" w:rsidR="007E2330" w:rsidRPr="0022268A" w:rsidRDefault="007E2330" w:rsidP="007E2330">
      <w:pPr>
        <w:pStyle w:val="Kop3"/>
        <w:rPr>
          <w:sz w:val="22"/>
        </w:rPr>
      </w:pPr>
      <w:r w:rsidRPr="0022268A">
        <w:rPr>
          <w:sz w:val="22"/>
        </w:rPr>
        <w:t>Eisen koppelvlak(ken) authenticatieverklaring</w:t>
      </w:r>
    </w:p>
    <w:p w14:paraId="68269CFA" w14:textId="363763CF" w:rsidR="0089730C" w:rsidRPr="0022268A" w:rsidRDefault="0089730C" w:rsidP="008207DB">
      <w:pPr>
        <w:rPr>
          <w:sz w:val="22"/>
          <w:szCs w:val="22"/>
        </w:rPr>
      </w:pPr>
      <w:r w:rsidRPr="0022268A">
        <w:rPr>
          <w:sz w:val="22"/>
          <w:szCs w:val="22"/>
        </w:rPr>
        <w:t xml:space="preserve">In </w:t>
      </w:r>
      <w:r w:rsidR="002D2049" w:rsidRPr="0022268A">
        <w:rPr>
          <w:sz w:val="22"/>
          <w:szCs w:val="22"/>
        </w:rPr>
        <w:t xml:space="preserve">fase </w:t>
      </w:r>
      <w:r w:rsidRPr="0022268A">
        <w:rPr>
          <w:sz w:val="22"/>
          <w:szCs w:val="22"/>
        </w:rPr>
        <w:t xml:space="preserve">2 </w:t>
      </w:r>
      <w:r w:rsidR="002D2049" w:rsidRPr="0022268A">
        <w:rPr>
          <w:sz w:val="22"/>
          <w:szCs w:val="22"/>
        </w:rPr>
        <w:t xml:space="preserve">zijn de eisen rond de authenticatieverklaring </w:t>
      </w:r>
      <w:r w:rsidRPr="0022268A">
        <w:rPr>
          <w:sz w:val="22"/>
          <w:szCs w:val="22"/>
        </w:rPr>
        <w:t>vastgesteld</w:t>
      </w:r>
      <w:r w:rsidR="00F02367">
        <w:rPr>
          <w:sz w:val="22"/>
          <w:szCs w:val="22"/>
        </w:rPr>
        <w:t xml:space="preserve"> en </w:t>
      </w:r>
      <w:r w:rsidR="00302609">
        <w:rPr>
          <w:sz w:val="22"/>
          <w:szCs w:val="22"/>
        </w:rPr>
        <w:t>deze hebben</w:t>
      </w:r>
      <w:r w:rsidR="00F02367">
        <w:rPr>
          <w:sz w:val="22"/>
          <w:szCs w:val="22"/>
        </w:rPr>
        <w:t xml:space="preserve"> met name betrekking op het betrouwbaarheidsnive</w:t>
      </w:r>
      <w:r w:rsidR="00C44C8E">
        <w:rPr>
          <w:sz w:val="22"/>
          <w:szCs w:val="22"/>
        </w:rPr>
        <w:t>au, het type pseudoniem en de attributen die ten beh</w:t>
      </w:r>
      <w:r w:rsidR="00F02367">
        <w:rPr>
          <w:sz w:val="22"/>
          <w:szCs w:val="22"/>
        </w:rPr>
        <w:t>o</w:t>
      </w:r>
      <w:r w:rsidR="00C44C8E">
        <w:rPr>
          <w:sz w:val="22"/>
          <w:szCs w:val="22"/>
        </w:rPr>
        <w:t>e</w:t>
      </w:r>
      <w:r w:rsidR="00F02367">
        <w:rPr>
          <w:sz w:val="22"/>
          <w:szCs w:val="22"/>
        </w:rPr>
        <w:t xml:space="preserve">ve van toegang hierin meegeleverd moeten kunnen worden. </w:t>
      </w:r>
      <w:r w:rsidR="002D2049" w:rsidRPr="0022268A">
        <w:rPr>
          <w:sz w:val="22"/>
          <w:szCs w:val="22"/>
        </w:rPr>
        <w:t>In deze fase wordt met de authenticatiedienst</w:t>
      </w:r>
      <w:r w:rsidR="00302609">
        <w:rPr>
          <w:sz w:val="22"/>
          <w:szCs w:val="22"/>
        </w:rPr>
        <w:t xml:space="preserve">en en dienstaanbieders </w:t>
      </w:r>
      <w:r w:rsidR="00F02367">
        <w:rPr>
          <w:sz w:val="22"/>
          <w:szCs w:val="22"/>
        </w:rPr>
        <w:t>het koppelvlak</w:t>
      </w:r>
      <w:r w:rsidR="00302609">
        <w:rPr>
          <w:sz w:val="22"/>
          <w:szCs w:val="22"/>
        </w:rPr>
        <w:t xml:space="preserve"> bepaald waarmee </w:t>
      </w:r>
      <w:r w:rsidR="00302609" w:rsidRPr="0022268A">
        <w:rPr>
          <w:sz w:val="22"/>
          <w:szCs w:val="22"/>
        </w:rPr>
        <w:t>deze verklaring geleverd wordt</w:t>
      </w:r>
      <w:r w:rsidR="002D2049" w:rsidRPr="0022268A">
        <w:rPr>
          <w:sz w:val="22"/>
          <w:szCs w:val="22"/>
        </w:rPr>
        <w:t>.</w:t>
      </w:r>
      <w:r w:rsidR="008207DB" w:rsidRPr="0022268A">
        <w:rPr>
          <w:sz w:val="22"/>
          <w:szCs w:val="22"/>
        </w:rPr>
        <w:t xml:space="preserve"> </w:t>
      </w:r>
    </w:p>
    <w:p w14:paraId="1126A6FC" w14:textId="77777777" w:rsidR="0089730C" w:rsidRPr="0022268A" w:rsidRDefault="0089730C" w:rsidP="008207DB">
      <w:pPr>
        <w:rPr>
          <w:sz w:val="22"/>
          <w:szCs w:val="22"/>
        </w:rPr>
      </w:pPr>
    </w:p>
    <w:p w14:paraId="1F732BA9" w14:textId="07BF90A5" w:rsidR="0034185B" w:rsidRDefault="008E7661" w:rsidP="0034185B">
      <w:pPr>
        <w:rPr>
          <w:sz w:val="22"/>
          <w:szCs w:val="22"/>
        </w:rPr>
      </w:pPr>
      <w:r>
        <w:rPr>
          <w:sz w:val="22"/>
          <w:szCs w:val="22"/>
        </w:rPr>
        <w:t xml:space="preserve">Voor vele IAA koppelvlakken wordt nu het SAML protocol gebruikt. </w:t>
      </w:r>
      <w:r w:rsidR="00E079CA">
        <w:rPr>
          <w:sz w:val="22"/>
          <w:szCs w:val="22"/>
        </w:rPr>
        <w:t>I</w:t>
      </w:r>
      <w:r w:rsidR="0089730C" w:rsidRPr="0022268A">
        <w:rPr>
          <w:sz w:val="22"/>
          <w:szCs w:val="22"/>
        </w:rPr>
        <w:t>n de notitie wordt geadviseerd om</w:t>
      </w:r>
      <w:r w:rsidR="0034185B">
        <w:rPr>
          <w:sz w:val="22"/>
          <w:szCs w:val="22"/>
        </w:rPr>
        <w:t xml:space="preserve"> daarnaast</w:t>
      </w:r>
      <w:r w:rsidR="0089730C" w:rsidRPr="0022268A">
        <w:rPr>
          <w:sz w:val="22"/>
          <w:szCs w:val="22"/>
        </w:rPr>
        <w:t xml:space="preserve"> bij de routeringsdiensten OpenID Connect (OIDC</w:t>
      </w:r>
      <w:r w:rsidR="0089730C" w:rsidRPr="0022268A">
        <w:rPr>
          <w:rStyle w:val="Voetnootmarkering"/>
        </w:rPr>
        <w:footnoteReference w:id="6"/>
      </w:r>
      <w:r w:rsidR="0089730C" w:rsidRPr="0022268A">
        <w:rPr>
          <w:sz w:val="22"/>
          <w:szCs w:val="22"/>
        </w:rPr>
        <w:t>)  te ondersteunen.</w:t>
      </w:r>
      <w:r w:rsidR="0034185B">
        <w:rPr>
          <w:sz w:val="22"/>
          <w:szCs w:val="22"/>
        </w:rPr>
        <w:t xml:space="preserve"> De authenticatiediensten kunnen mogelijk de authenticatieverklaring op basis van het </w:t>
      </w:r>
      <w:r w:rsidR="008207DB" w:rsidRPr="0022268A">
        <w:rPr>
          <w:sz w:val="22"/>
          <w:szCs w:val="22"/>
        </w:rPr>
        <w:t>SAML</w:t>
      </w:r>
      <w:r w:rsidR="0034185B">
        <w:rPr>
          <w:sz w:val="22"/>
          <w:szCs w:val="22"/>
        </w:rPr>
        <w:t xml:space="preserve"> </w:t>
      </w:r>
      <w:r w:rsidR="00EE1F00">
        <w:rPr>
          <w:sz w:val="22"/>
          <w:szCs w:val="22"/>
        </w:rPr>
        <w:t xml:space="preserve">protocol </w:t>
      </w:r>
      <w:r w:rsidR="0034185B">
        <w:rPr>
          <w:sz w:val="22"/>
          <w:szCs w:val="22"/>
        </w:rPr>
        <w:t>leveren en hiermee wordt de noodzaak voor een protocoltranslatiefunctie bij de routeringsdienst relevant.</w:t>
      </w:r>
    </w:p>
    <w:p w14:paraId="4ED47EB9" w14:textId="20B0CEE0" w:rsidR="00EE1F00" w:rsidRDefault="00EE1F00" w:rsidP="0034185B">
      <w:pPr>
        <w:rPr>
          <w:sz w:val="22"/>
          <w:szCs w:val="22"/>
        </w:rPr>
      </w:pPr>
    </w:p>
    <w:p w14:paraId="1F283D0B" w14:textId="337E0BA6" w:rsidR="000568AF" w:rsidRDefault="00EE1F00" w:rsidP="0034185B">
      <w:pPr>
        <w:rPr>
          <w:sz w:val="22"/>
          <w:szCs w:val="22"/>
        </w:rPr>
      </w:pPr>
      <w:r>
        <w:rPr>
          <w:sz w:val="22"/>
          <w:szCs w:val="22"/>
        </w:rPr>
        <w:t xml:space="preserve">In deze fase willen we bereiken dat </w:t>
      </w:r>
      <w:r w:rsidR="00A072C6">
        <w:rPr>
          <w:sz w:val="22"/>
          <w:szCs w:val="22"/>
        </w:rPr>
        <w:t xml:space="preserve">er duidelijkheid komt rond de te ondersteunen protocollen. Daarnaast willen </w:t>
      </w:r>
      <w:r w:rsidR="000568AF">
        <w:rPr>
          <w:sz w:val="22"/>
          <w:szCs w:val="22"/>
        </w:rPr>
        <w:t xml:space="preserve">we binnen deze protocollen </w:t>
      </w:r>
      <w:r w:rsidR="00A072C6">
        <w:rPr>
          <w:sz w:val="22"/>
          <w:szCs w:val="22"/>
        </w:rPr>
        <w:t xml:space="preserve">verder standaardiseren rond de toe te passen pseudoniemen, betrouwbaarheidsniveaus en attributen voor toegang. </w:t>
      </w:r>
    </w:p>
    <w:p w14:paraId="6623E71E" w14:textId="77777777" w:rsidR="000568AF" w:rsidRDefault="000568AF" w:rsidP="0034185B">
      <w:pPr>
        <w:rPr>
          <w:sz w:val="22"/>
          <w:szCs w:val="22"/>
        </w:rPr>
      </w:pPr>
    </w:p>
    <w:p w14:paraId="436B3EFD" w14:textId="4F273F1B" w:rsidR="00EE1F00" w:rsidRDefault="00A072C6" w:rsidP="0034185B">
      <w:pPr>
        <w:rPr>
          <w:sz w:val="22"/>
          <w:szCs w:val="22"/>
        </w:rPr>
      </w:pPr>
      <w:r>
        <w:rPr>
          <w:sz w:val="22"/>
          <w:szCs w:val="22"/>
        </w:rPr>
        <w:t>De SAML en OIDC protocollen zijn niet volledig gespecificeerd</w:t>
      </w:r>
      <w:r w:rsidR="00D42B55">
        <w:rPr>
          <w:sz w:val="22"/>
          <w:szCs w:val="22"/>
        </w:rPr>
        <w:t xml:space="preserve"> en er zijn specifieke onderwijs gerelateerde gegevens nodig. </w:t>
      </w:r>
      <w:r>
        <w:rPr>
          <w:sz w:val="22"/>
          <w:szCs w:val="22"/>
        </w:rPr>
        <w:t>Binnen dit werkpakket wo</w:t>
      </w:r>
      <w:r w:rsidR="00D42B55">
        <w:rPr>
          <w:sz w:val="22"/>
          <w:szCs w:val="22"/>
        </w:rPr>
        <w:t>rdt duidelijk wat authenticatiediensten moeten ondersteunen</w:t>
      </w:r>
      <w:r w:rsidR="00EE1F00">
        <w:rPr>
          <w:sz w:val="22"/>
          <w:szCs w:val="22"/>
        </w:rPr>
        <w:t>.</w:t>
      </w:r>
    </w:p>
    <w:p w14:paraId="05D9A472" w14:textId="3729928C" w:rsidR="00EE1F00" w:rsidRDefault="00EE1F00" w:rsidP="0034185B">
      <w:pPr>
        <w:rPr>
          <w:sz w:val="22"/>
          <w:szCs w:val="22"/>
        </w:rPr>
      </w:pPr>
    </w:p>
    <w:p w14:paraId="149AA490" w14:textId="34C5D794" w:rsidR="008207DB" w:rsidRPr="0022268A" w:rsidRDefault="008207DB" w:rsidP="008207DB">
      <w:pPr>
        <w:pStyle w:val="Lijstalinea"/>
        <w:numPr>
          <w:ilvl w:val="0"/>
          <w:numId w:val="40"/>
        </w:numPr>
        <w:rPr>
          <w:sz w:val="22"/>
          <w:szCs w:val="22"/>
        </w:rPr>
      </w:pPr>
      <w:r w:rsidRPr="00C74ED0">
        <w:rPr>
          <w:b/>
          <w:sz w:val="22"/>
          <w:szCs w:val="22"/>
        </w:rPr>
        <w:t>Doel:</w:t>
      </w:r>
      <w:r w:rsidR="008A4207">
        <w:rPr>
          <w:sz w:val="22"/>
          <w:szCs w:val="22"/>
        </w:rPr>
        <w:t xml:space="preserve"> Eenduidig beeld hoe de </w:t>
      </w:r>
      <w:r w:rsidR="008A4207" w:rsidRPr="0022268A">
        <w:rPr>
          <w:sz w:val="22"/>
          <w:szCs w:val="22"/>
        </w:rPr>
        <w:t>authenticatieverklaring</w:t>
      </w:r>
      <w:r w:rsidR="008A4207">
        <w:rPr>
          <w:sz w:val="22"/>
          <w:szCs w:val="22"/>
        </w:rPr>
        <w:t xml:space="preserve"> geleverd wordt</w:t>
      </w:r>
    </w:p>
    <w:p w14:paraId="62C72CE1" w14:textId="2FA47E92" w:rsidR="008207DB" w:rsidRDefault="008207DB" w:rsidP="008207DB">
      <w:pPr>
        <w:pStyle w:val="Lijstalinea"/>
        <w:numPr>
          <w:ilvl w:val="0"/>
          <w:numId w:val="40"/>
        </w:numPr>
        <w:rPr>
          <w:sz w:val="22"/>
          <w:szCs w:val="22"/>
        </w:rPr>
      </w:pPr>
      <w:r w:rsidRPr="00C74ED0">
        <w:rPr>
          <w:b/>
          <w:sz w:val="22"/>
          <w:szCs w:val="22"/>
        </w:rPr>
        <w:t xml:space="preserve">Resultaat: </w:t>
      </w:r>
      <w:r w:rsidR="00A10EBB" w:rsidRPr="0022268A">
        <w:rPr>
          <w:sz w:val="22"/>
          <w:szCs w:val="22"/>
        </w:rPr>
        <w:t xml:space="preserve">In het toekomstbeeld is </w:t>
      </w:r>
      <w:r w:rsidR="008A4207">
        <w:rPr>
          <w:sz w:val="22"/>
          <w:szCs w:val="22"/>
        </w:rPr>
        <w:t>opgenomen welke koppelvlakken de a</w:t>
      </w:r>
      <w:r w:rsidR="008A4207" w:rsidRPr="0022268A">
        <w:rPr>
          <w:sz w:val="22"/>
          <w:szCs w:val="22"/>
        </w:rPr>
        <w:t>uthenticatie</w:t>
      </w:r>
      <w:r w:rsidR="008A4207">
        <w:rPr>
          <w:sz w:val="22"/>
          <w:szCs w:val="22"/>
        </w:rPr>
        <w:t>diensten, routeringsdiensten en dienstaanbieders moeten kunnen ondersteunen</w:t>
      </w:r>
      <w:r w:rsidR="00F850D2">
        <w:rPr>
          <w:sz w:val="22"/>
          <w:szCs w:val="22"/>
        </w:rPr>
        <w:t>.</w:t>
      </w:r>
    </w:p>
    <w:p w14:paraId="7967D594" w14:textId="77777777" w:rsidR="00C74ED0" w:rsidRPr="00C74ED0" w:rsidRDefault="00C74ED0" w:rsidP="00C74ED0">
      <w:pPr>
        <w:pStyle w:val="Lijstalinea"/>
        <w:numPr>
          <w:ilvl w:val="0"/>
          <w:numId w:val="40"/>
        </w:numPr>
        <w:rPr>
          <w:sz w:val="22"/>
          <w:szCs w:val="22"/>
        </w:rPr>
      </w:pPr>
      <w:r w:rsidRPr="00C74ED0">
        <w:rPr>
          <w:b/>
          <w:sz w:val="22"/>
          <w:szCs w:val="22"/>
        </w:rPr>
        <w:t xml:space="preserve">Belegd bij: </w:t>
      </w:r>
      <w:r w:rsidRPr="00C74ED0">
        <w:rPr>
          <w:sz w:val="22"/>
          <w:szCs w:val="22"/>
        </w:rPr>
        <w:t>VDOD, GEU</w:t>
      </w:r>
      <w:r>
        <w:rPr>
          <w:sz w:val="22"/>
          <w:szCs w:val="22"/>
        </w:rPr>
        <w:t xml:space="preserve"> / Deelnemers fase C</w:t>
      </w:r>
    </w:p>
    <w:p w14:paraId="5498854C" w14:textId="77777777" w:rsidR="00C74ED0" w:rsidRPr="00C74ED0" w:rsidRDefault="00C74ED0" w:rsidP="00C74ED0">
      <w:pPr>
        <w:rPr>
          <w:sz w:val="22"/>
          <w:szCs w:val="22"/>
        </w:rPr>
      </w:pPr>
    </w:p>
    <w:p w14:paraId="492E9696" w14:textId="27F99216" w:rsidR="007E2330" w:rsidRDefault="007E2330" w:rsidP="007E2330">
      <w:pPr>
        <w:pStyle w:val="Kop3"/>
        <w:rPr>
          <w:sz w:val="22"/>
        </w:rPr>
      </w:pPr>
      <w:r w:rsidRPr="0022268A">
        <w:rPr>
          <w:sz w:val="22"/>
        </w:rPr>
        <w:t>Eisen bevoegdheid verklaring</w:t>
      </w:r>
    </w:p>
    <w:p w14:paraId="34A9188B" w14:textId="59717738" w:rsidR="00457FCE" w:rsidRDefault="00457FCE" w:rsidP="00457FCE">
      <w:pPr>
        <w:rPr>
          <w:sz w:val="22"/>
          <w:szCs w:val="22"/>
        </w:rPr>
      </w:pPr>
      <w:r>
        <w:rPr>
          <w:sz w:val="22"/>
          <w:szCs w:val="22"/>
        </w:rPr>
        <w:t>Bij bepaalde scenario’s is het van belang dat</w:t>
      </w:r>
      <w:r w:rsidRPr="00457FCE">
        <w:rPr>
          <w:sz w:val="22"/>
          <w:szCs w:val="22"/>
        </w:rPr>
        <w:t xml:space="preserve"> bij toegang </w:t>
      </w:r>
      <w:r>
        <w:rPr>
          <w:sz w:val="22"/>
          <w:szCs w:val="22"/>
        </w:rPr>
        <w:t xml:space="preserve">ook betrouwbaar </w:t>
      </w:r>
      <w:r w:rsidRPr="00457FCE">
        <w:rPr>
          <w:sz w:val="22"/>
          <w:szCs w:val="22"/>
        </w:rPr>
        <w:t xml:space="preserve">kan worden vastgesteld namens </w:t>
      </w:r>
      <w:r>
        <w:rPr>
          <w:sz w:val="22"/>
          <w:szCs w:val="22"/>
        </w:rPr>
        <w:t>welke partij</w:t>
      </w:r>
      <w:r w:rsidRPr="00457FCE">
        <w:rPr>
          <w:sz w:val="22"/>
          <w:szCs w:val="22"/>
        </w:rPr>
        <w:t xml:space="preserve"> een dienst afgenomen wordt.</w:t>
      </w:r>
      <w:r w:rsidR="005D1207">
        <w:rPr>
          <w:sz w:val="22"/>
          <w:szCs w:val="22"/>
        </w:rPr>
        <w:t xml:space="preserve"> </w:t>
      </w:r>
      <w:r w:rsidR="005D1207" w:rsidRPr="005D1207">
        <w:rPr>
          <w:sz w:val="22"/>
          <w:szCs w:val="22"/>
        </w:rPr>
        <w:t>Er kan onderscheid gemaakt worden tussen horizontale machtigingen en verticale machtigingen. Horizontale machtigingen zijn machtigingen tussen privé personen en rechtspersonen en tussen rechtspersonen onderling. Verticale machtigingen betreffen de machtigingsstructuur binnen een organisatie.</w:t>
      </w:r>
      <w:r w:rsidR="005D1207">
        <w:rPr>
          <w:sz w:val="22"/>
          <w:szCs w:val="22"/>
        </w:rPr>
        <w:t xml:space="preserve"> </w:t>
      </w:r>
      <w:r w:rsidRPr="00457FCE">
        <w:rPr>
          <w:sz w:val="22"/>
          <w:szCs w:val="22"/>
        </w:rPr>
        <w:t xml:space="preserve">Het gaat hierbij in principe om het (tijdelijk) overdragen van bevoegdheden </w:t>
      </w:r>
      <w:r>
        <w:rPr>
          <w:sz w:val="22"/>
          <w:szCs w:val="22"/>
        </w:rPr>
        <w:t>van de ene partij naar een andere. D</w:t>
      </w:r>
      <w:r w:rsidRPr="00457FCE">
        <w:rPr>
          <w:sz w:val="22"/>
          <w:szCs w:val="22"/>
        </w:rPr>
        <w:t xml:space="preserve">eze bevoegdheden moeten bij toegang gevalideerd kunnen worden.  </w:t>
      </w:r>
    </w:p>
    <w:p w14:paraId="561F4FB5" w14:textId="033E9BBC" w:rsidR="00457FCE" w:rsidRPr="00457FCE" w:rsidRDefault="00457FCE" w:rsidP="00457FCE">
      <w:pPr>
        <w:rPr>
          <w:sz w:val="22"/>
          <w:szCs w:val="22"/>
        </w:rPr>
      </w:pPr>
    </w:p>
    <w:p w14:paraId="1B273B48" w14:textId="4F4CF20D" w:rsidR="00457FCE" w:rsidRPr="00457FCE" w:rsidRDefault="00457FCE" w:rsidP="00457FCE">
      <w:pPr>
        <w:rPr>
          <w:sz w:val="22"/>
          <w:szCs w:val="22"/>
        </w:rPr>
      </w:pPr>
      <w:r w:rsidRPr="00457FCE">
        <w:rPr>
          <w:sz w:val="22"/>
          <w:szCs w:val="22"/>
        </w:rPr>
        <w:t xml:space="preserve">Het is wenselijk om aan te sluiten bij Rijksbrede ontwikkelingen, maar daar wordt nog gewerkt aan een toekomstbeeld. </w:t>
      </w:r>
      <w:r>
        <w:rPr>
          <w:sz w:val="22"/>
          <w:szCs w:val="22"/>
        </w:rPr>
        <w:t xml:space="preserve">We gaan er wel vanuit dat </w:t>
      </w:r>
      <w:r w:rsidRPr="00457FCE">
        <w:rPr>
          <w:sz w:val="22"/>
          <w:szCs w:val="22"/>
        </w:rPr>
        <w:t>de eisen per domein sterk verschillend</w:t>
      </w:r>
      <w:r>
        <w:rPr>
          <w:sz w:val="22"/>
          <w:szCs w:val="22"/>
        </w:rPr>
        <w:t xml:space="preserve"> zullen zijn, de kaders die vanuit het onderwijs worden gesteld moeten duidelijk worden</w:t>
      </w:r>
      <w:r w:rsidRPr="00457FCE">
        <w:rPr>
          <w:sz w:val="22"/>
          <w:szCs w:val="22"/>
        </w:rPr>
        <w:t>.</w:t>
      </w:r>
    </w:p>
    <w:p w14:paraId="7D171A9E" w14:textId="38F3B5A0" w:rsidR="008829F3" w:rsidRDefault="008829F3" w:rsidP="008829F3"/>
    <w:p w14:paraId="680B6E28" w14:textId="50CDBBE4" w:rsidR="008829F3" w:rsidRPr="0022268A" w:rsidRDefault="008829F3" w:rsidP="00457FCE">
      <w:pPr>
        <w:pStyle w:val="Lijstalinea"/>
        <w:numPr>
          <w:ilvl w:val="0"/>
          <w:numId w:val="40"/>
        </w:numPr>
        <w:rPr>
          <w:sz w:val="22"/>
          <w:szCs w:val="22"/>
        </w:rPr>
      </w:pPr>
      <w:r w:rsidRPr="0022268A">
        <w:rPr>
          <w:sz w:val="22"/>
          <w:szCs w:val="22"/>
        </w:rPr>
        <w:t>Doel:</w:t>
      </w:r>
      <w:r w:rsidR="00457FCE" w:rsidRPr="00457FCE">
        <w:t xml:space="preserve"> </w:t>
      </w:r>
      <w:r w:rsidR="00457FCE">
        <w:rPr>
          <w:sz w:val="22"/>
          <w:szCs w:val="22"/>
        </w:rPr>
        <w:t>Inzichtelijk maken welke vormen van machtigingen binnen het onderwijs noodzakelijk zijn en hoe de ondersteuning hiervan gerealiseerd kan worden.</w:t>
      </w:r>
      <w:r w:rsidRPr="0022268A">
        <w:rPr>
          <w:sz w:val="22"/>
          <w:szCs w:val="22"/>
        </w:rPr>
        <w:t xml:space="preserve"> </w:t>
      </w:r>
    </w:p>
    <w:p w14:paraId="788B9017" w14:textId="3A4538E1" w:rsidR="008829F3" w:rsidRPr="00DD5BCF" w:rsidRDefault="008829F3" w:rsidP="008829F3">
      <w:pPr>
        <w:pStyle w:val="Lijstalinea"/>
        <w:numPr>
          <w:ilvl w:val="0"/>
          <w:numId w:val="40"/>
        </w:numPr>
        <w:rPr>
          <w:sz w:val="22"/>
          <w:szCs w:val="22"/>
        </w:rPr>
      </w:pPr>
      <w:r w:rsidRPr="0022268A">
        <w:rPr>
          <w:sz w:val="22"/>
          <w:szCs w:val="22"/>
        </w:rPr>
        <w:t xml:space="preserve">Resultaat: </w:t>
      </w:r>
      <w:r>
        <w:rPr>
          <w:sz w:val="22"/>
          <w:szCs w:val="22"/>
        </w:rPr>
        <w:t>H</w:t>
      </w:r>
      <w:r w:rsidRPr="0022268A">
        <w:rPr>
          <w:sz w:val="22"/>
          <w:szCs w:val="22"/>
        </w:rPr>
        <w:t xml:space="preserve">et toekomstbeeld </w:t>
      </w:r>
      <w:r>
        <w:rPr>
          <w:sz w:val="22"/>
          <w:szCs w:val="22"/>
        </w:rPr>
        <w:t xml:space="preserve">bevat </w:t>
      </w:r>
      <w:r w:rsidR="00DD5BCF">
        <w:rPr>
          <w:sz w:val="22"/>
          <w:szCs w:val="22"/>
        </w:rPr>
        <w:t>kaders om de gewenste vormen van machtigen te ondersteunen</w:t>
      </w:r>
      <w:r>
        <w:rPr>
          <w:sz w:val="22"/>
          <w:szCs w:val="22"/>
        </w:rPr>
        <w:t xml:space="preserve">. </w:t>
      </w:r>
    </w:p>
    <w:p w14:paraId="15AB251F" w14:textId="77777777" w:rsidR="008829F3" w:rsidRPr="008829F3" w:rsidRDefault="008829F3" w:rsidP="008829F3"/>
    <w:p w14:paraId="1B53C4FF" w14:textId="5B437CEC" w:rsidR="007E2330" w:rsidRDefault="007E2330" w:rsidP="007E2330">
      <w:pPr>
        <w:pStyle w:val="Kop3"/>
        <w:rPr>
          <w:sz w:val="22"/>
        </w:rPr>
      </w:pPr>
      <w:r w:rsidRPr="0022268A">
        <w:rPr>
          <w:sz w:val="22"/>
        </w:rPr>
        <w:t>Eisen koppelvlak decentraal geleverde gegevens</w:t>
      </w:r>
    </w:p>
    <w:p w14:paraId="59F8A5A3" w14:textId="732EDFA9" w:rsidR="00834B1A" w:rsidRDefault="00185FF6" w:rsidP="00683616">
      <w:pPr>
        <w:rPr>
          <w:sz w:val="22"/>
          <w:szCs w:val="22"/>
        </w:rPr>
      </w:pPr>
      <w:r>
        <w:rPr>
          <w:sz w:val="22"/>
          <w:szCs w:val="22"/>
        </w:rPr>
        <w:t xml:space="preserve">Er zijn </w:t>
      </w:r>
      <w:r w:rsidR="00C05487">
        <w:rPr>
          <w:sz w:val="22"/>
          <w:szCs w:val="22"/>
        </w:rPr>
        <w:t>verschillende</w:t>
      </w:r>
      <w:r>
        <w:rPr>
          <w:sz w:val="22"/>
          <w:szCs w:val="22"/>
        </w:rPr>
        <w:t xml:space="preserve"> standaarden</w:t>
      </w:r>
      <w:r w:rsidR="00C05487">
        <w:rPr>
          <w:sz w:val="22"/>
          <w:szCs w:val="22"/>
        </w:rPr>
        <w:t xml:space="preserve"> rond toegang (leveren identiteitsinformatie) en ter ondersteuning van het proces (alle overige gegevens)</w:t>
      </w:r>
      <w:r>
        <w:rPr>
          <w:sz w:val="22"/>
          <w:szCs w:val="22"/>
        </w:rPr>
        <w:t xml:space="preserve"> beschikbaar en sommige hebben hetzelfde werkings- en toepassingsgebied. Soms is flexibiliteit gewenst en is het wenselijk om dezelfde gegevens via meerdere standaarden, bijvoorbeeld via centrale routeringsdienst, te ontsluiten.</w:t>
      </w:r>
      <w:r w:rsidR="005D713B">
        <w:rPr>
          <w:sz w:val="22"/>
          <w:szCs w:val="22"/>
        </w:rPr>
        <w:t xml:space="preserve"> In andere gevallen ligt de voorkeur bij een directe koppeling</w:t>
      </w:r>
      <w:r w:rsidR="005300F3">
        <w:rPr>
          <w:sz w:val="22"/>
          <w:szCs w:val="22"/>
        </w:rPr>
        <w:t xml:space="preserve"> omdat de gegevens sterk variëren.</w:t>
      </w:r>
    </w:p>
    <w:p w14:paraId="3A23C9D1" w14:textId="7FE98C82" w:rsidR="00834B1A" w:rsidRDefault="00834B1A" w:rsidP="00683616">
      <w:pPr>
        <w:rPr>
          <w:sz w:val="22"/>
          <w:szCs w:val="22"/>
        </w:rPr>
      </w:pPr>
    </w:p>
    <w:p w14:paraId="42C579B0" w14:textId="115A8F85" w:rsidR="00834B1A" w:rsidRPr="0022268A" w:rsidRDefault="00834B1A" w:rsidP="00834B1A">
      <w:pPr>
        <w:pStyle w:val="Lijstalinea"/>
        <w:numPr>
          <w:ilvl w:val="0"/>
          <w:numId w:val="40"/>
        </w:numPr>
        <w:rPr>
          <w:sz w:val="22"/>
          <w:szCs w:val="22"/>
        </w:rPr>
      </w:pPr>
      <w:r w:rsidRPr="00C74ED0">
        <w:rPr>
          <w:b/>
          <w:sz w:val="22"/>
          <w:szCs w:val="22"/>
        </w:rPr>
        <w:t xml:space="preserve">Doel: </w:t>
      </w:r>
      <w:r>
        <w:rPr>
          <w:sz w:val="22"/>
          <w:szCs w:val="22"/>
        </w:rPr>
        <w:t>Eenduidige</w:t>
      </w:r>
      <w:r w:rsidRPr="0022268A">
        <w:rPr>
          <w:sz w:val="22"/>
          <w:szCs w:val="22"/>
        </w:rPr>
        <w:t xml:space="preserve"> </w:t>
      </w:r>
      <w:r>
        <w:rPr>
          <w:sz w:val="22"/>
          <w:szCs w:val="22"/>
        </w:rPr>
        <w:t>beeld van standaarden en het werkings- en toepassingsgebied</w:t>
      </w:r>
      <w:r w:rsidRPr="0022268A">
        <w:rPr>
          <w:sz w:val="22"/>
          <w:szCs w:val="22"/>
        </w:rPr>
        <w:t xml:space="preserve">. </w:t>
      </w:r>
    </w:p>
    <w:p w14:paraId="2CDA282F" w14:textId="154878B5" w:rsidR="00834B1A" w:rsidRDefault="00834B1A" w:rsidP="00834B1A">
      <w:pPr>
        <w:pStyle w:val="Lijstalinea"/>
        <w:numPr>
          <w:ilvl w:val="0"/>
          <w:numId w:val="40"/>
        </w:numPr>
        <w:rPr>
          <w:sz w:val="22"/>
          <w:szCs w:val="22"/>
        </w:rPr>
      </w:pPr>
      <w:r w:rsidRPr="00C74ED0">
        <w:rPr>
          <w:b/>
          <w:sz w:val="22"/>
          <w:szCs w:val="22"/>
        </w:rPr>
        <w:t xml:space="preserve">Resultaat: </w:t>
      </w:r>
      <w:r w:rsidR="00EA4D69">
        <w:rPr>
          <w:sz w:val="22"/>
          <w:szCs w:val="22"/>
        </w:rPr>
        <w:t>H</w:t>
      </w:r>
      <w:r w:rsidRPr="0022268A">
        <w:rPr>
          <w:sz w:val="22"/>
          <w:szCs w:val="22"/>
        </w:rPr>
        <w:t xml:space="preserve">et toekomstbeeld </w:t>
      </w:r>
      <w:r w:rsidR="00EA4D69">
        <w:rPr>
          <w:sz w:val="22"/>
          <w:szCs w:val="22"/>
        </w:rPr>
        <w:t xml:space="preserve">bevat een aantal criteria welke bepalen welke </w:t>
      </w:r>
      <w:r>
        <w:rPr>
          <w:sz w:val="22"/>
          <w:szCs w:val="22"/>
        </w:rPr>
        <w:t>s</w:t>
      </w:r>
      <w:r w:rsidR="00EA4D69">
        <w:rPr>
          <w:sz w:val="22"/>
          <w:szCs w:val="22"/>
        </w:rPr>
        <w:t>tandaard(en)</w:t>
      </w:r>
      <w:r>
        <w:rPr>
          <w:sz w:val="22"/>
          <w:szCs w:val="22"/>
        </w:rPr>
        <w:t xml:space="preserve"> er </w:t>
      </w:r>
      <w:r w:rsidR="00C516FD">
        <w:rPr>
          <w:sz w:val="22"/>
          <w:szCs w:val="22"/>
        </w:rPr>
        <w:t xml:space="preserve">in een bepaalde context </w:t>
      </w:r>
      <w:r>
        <w:rPr>
          <w:sz w:val="22"/>
          <w:szCs w:val="22"/>
        </w:rPr>
        <w:t>toegepast k</w:t>
      </w:r>
      <w:r w:rsidR="00EA4D69">
        <w:rPr>
          <w:sz w:val="22"/>
          <w:szCs w:val="22"/>
        </w:rPr>
        <w:t>a</w:t>
      </w:r>
      <w:r>
        <w:rPr>
          <w:sz w:val="22"/>
          <w:szCs w:val="22"/>
        </w:rPr>
        <w:t>n</w:t>
      </w:r>
      <w:r w:rsidR="00C37B04">
        <w:rPr>
          <w:sz w:val="22"/>
          <w:szCs w:val="22"/>
        </w:rPr>
        <w:t>/moet</w:t>
      </w:r>
      <w:r>
        <w:rPr>
          <w:sz w:val="22"/>
          <w:szCs w:val="22"/>
        </w:rPr>
        <w:t xml:space="preserve"> worde</w:t>
      </w:r>
      <w:r w:rsidR="00287406">
        <w:rPr>
          <w:sz w:val="22"/>
          <w:szCs w:val="22"/>
        </w:rPr>
        <w:t>n</w:t>
      </w:r>
      <w:r>
        <w:rPr>
          <w:sz w:val="22"/>
          <w:szCs w:val="22"/>
        </w:rPr>
        <w:t xml:space="preserve">. </w:t>
      </w:r>
    </w:p>
    <w:p w14:paraId="184B6A09" w14:textId="1916D9F9" w:rsidR="00C74ED0" w:rsidRPr="00C74ED0" w:rsidRDefault="00C74ED0" w:rsidP="00C74ED0">
      <w:pPr>
        <w:pStyle w:val="Lijstalinea"/>
        <w:numPr>
          <w:ilvl w:val="0"/>
          <w:numId w:val="40"/>
        </w:numPr>
        <w:rPr>
          <w:sz w:val="22"/>
          <w:szCs w:val="22"/>
        </w:rPr>
      </w:pPr>
      <w:r w:rsidRPr="00C74ED0">
        <w:rPr>
          <w:b/>
          <w:sz w:val="22"/>
          <w:szCs w:val="22"/>
        </w:rPr>
        <w:t xml:space="preserve">Belegd bij: </w:t>
      </w:r>
      <w:r w:rsidRPr="00C74ED0">
        <w:rPr>
          <w:sz w:val="22"/>
          <w:szCs w:val="22"/>
        </w:rPr>
        <w:t>VDOD, GEU</w:t>
      </w:r>
      <w:r>
        <w:rPr>
          <w:sz w:val="22"/>
          <w:szCs w:val="22"/>
        </w:rPr>
        <w:t xml:space="preserve"> / Deelnemers fase C</w:t>
      </w:r>
    </w:p>
    <w:p w14:paraId="713231BC" w14:textId="3A716B12" w:rsidR="007E2330" w:rsidRPr="0022268A" w:rsidRDefault="007E2330" w:rsidP="00142591"/>
    <w:p w14:paraId="604A571F" w14:textId="77777777" w:rsidR="00EF45E4" w:rsidRDefault="00EF45E4">
      <w:pPr>
        <w:spacing w:line="240" w:lineRule="auto"/>
        <w:rPr>
          <w:rFonts w:asciiTheme="majorHAnsi" w:eastAsiaTheme="majorEastAsia" w:hAnsiTheme="majorHAnsi" w:cstheme="majorBidi"/>
          <w:b/>
          <w:bCs/>
          <w:sz w:val="24"/>
          <w:szCs w:val="22"/>
        </w:rPr>
      </w:pPr>
      <w:r>
        <w:rPr>
          <w:sz w:val="24"/>
          <w:szCs w:val="22"/>
        </w:rPr>
        <w:br w:type="page"/>
      </w:r>
    </w:p>
    <w:p w14:paraId="0573FAB4" w14:textId="326ED0BB" w:rsidR="00AD6118" w:rsidRPr="0022268A" w:rsidRDefault="00AD6118" w:rsidP="00AD6118">
      <w:pPr>
        <w:pStyle w:val="Kop1"/>
        <w:numPr>
          <w:ilvl w:val="0"/>
          <w:numId w:val="3"/>
        </w:numPr>
        <w:rPr>
          <w:sz w:val="24"/>
          <w:szCs w:val="22"/>
        </w:rPr>
      </w:pPr>
      <w:bookmarkStart w:id="22" w:name="_Toc516575780"/>
      <w:r w:rsidRPr="0022268A">
        <w:rPr>
          <w:sz w:val="24"/>
          <w:szCs w:val="22"/>
        </w:rPr>
        <w:t>Planning</w:t>
      </w:r>
      <w:bookmarkEnd w:id="22"/>
    </w:p>
    <w:p w14:paraId="149E9D59" w14:textId="77777777" w:rsidR="00AD6118" w:rsidRPr="0022268A" w:rsidRDefault="00AD6118" w:rsidP="00AD6118"/>
    <w:p w14:paraId="1F46F915" w14:textId="6CE091F3" w:rsidR="00EC6545" w:rsidRPr="0022268A" w:rsidRDefault="00EC6545" w:rsidP="00EC6545"/>
    <w:p w14:paraId="7E4C16CD" w14:textId="5ED9C506" w:rsidR="008C536E" w:rsidRPr="0022268A" w:rsidRDefault="008C536E" w:rsidP="00EC6545"/>
    <w:p w14:paraId="41E554E2" w14:textId="77777777" w:rsidR="00EC6545" w:rsidRPr="0022268A" w:rsidRDefault="00EC6545" w:rsidP="00EC6545">
      <w:pPr>
        <w:jc w:val="center"/>
        <w:rPr>
          <w:sz w:val="22"/>
          <w:szCs w:val="22"/>
        </w:rPr>
      </w:pPr>
    </w:p>
    <w:p w14:paraId="459EA39D" w14:textId="77777777" w:rsidR="00777A6B" w:rsidRPr="0022268A" w:rsidRDefault="00777A6B" w:rsidP="00777A6B">
      <w:pPr>
        <w:pStyle w:val="Lijstalinea"/>
        <w:spacing w:line="240" w:lineRule="auto"/>
        <w:rPr>
          <w:sz w:val="22"/>
          <w:szCs w:val="22"/>
        </w:rPr>
      </w:pPr>
    </w:p>
    <w:p w14:paraId="0AE2706D" w14:textId="77777777" w:rsidR="001D3B70" w:rsidRPr="0022268A" w:rsidRDefault="001D3B70" w:rsidP="00777A6B">
      <w:pPr>
        <w:spacing w:line="240" w:lineRule="auto"/>
        <w:rPr>
          <w:sz w:val="24"/>
          <w:szCs w:val="22"/>
        </w:rPr>
      </w:pPr>
    </w:p>
    <w:p w14:paraId="3A4C21FC" w14:textId="77777777" w:rsidR="001D3B70" w:rsidRPr="0022268A" w:rsidRDefault="001D3B70" w:rsidP="00777A6B">
      <w:pPr>
        <w:spacing w:line="240" w:lineRule="auto"/>
        <w:rPr>
          <w:sz w:val="24"/>
          <w:szCs w:val="22"/>
        </w:rPr>
      </w:pPr>
    </w:p>
    <w:p w14:paraId="5F440D5D" w14:textId="62F96BB6" w:rsidR="00665631" w:rsidRPr="0022268A" w:rsidRDefault="00665631" w:rsidP="008F170C">
      <w:pPr>
        <w:spacing w:line="240" w:lineRule="auto"/>
        <w:rPr>
          <w:rFonts w:asciiTheme="majorHAnsi" w:eastAsiaTheme="majorEastAsia" w:hAnsiTheme="majorHAnsi" w:cstheme="majorBidi"/>
          <w:b/>
          <w:bCs/>
          <w:sz w:val="20"/>
          <w:szCs w:val="28"/>
        </w:rPr>
      </w:pPr>
    </w:p>
    <w:p w14:paraId="2FCFE71E" w14:textId="5F85BA61" w:rsidR="009258CF" w:rsidRPr="0022268A" w:rsidRDefault="009258CF" w:rsidP="00AC7B2B"/>
    <w:sectPr w:rsidR="009258CF" w:rsidRPr="0022268A" w:rsidSect="00695BCD">
      <w:headerReference w:type="default" r:id="rId12"/>
      <w:footerReference w:type="default" r:id="rId13"/>
      <w:headerReference w:type="first" r:id="rId14"/>
      <w:footerReference w:type="first" r:id="rId15"/>
      <w:pgSz w:w="11906" w:h="16838" w:code="9"/>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A403A" w14:textId="77777777" w:rsidR="000B2AAC" w:rsidRDefault="000B2AAC">
      <w:r>
        <w:separator/>
      </w:r>
    </w:p>
  </w:endnote>
  <w:endnote w:type="continuationSeparator" w:id="0">
    <w:p w14:paraId="0692087B" w14:textId="77777777" w:rsidR="000B2AAC" w:rsidRDefault="000B2AAC">
      <w:r>
        <w:continuationSeparator/>
      </w:r>
    </w:p>
  </w:endnote>
  <w:endnote w:type="continuationNotice" w:id="1">
    <w:p w14:paraId="050A180E" w14:textId="77777777" w:rsidR="000B2AAC" w:rsidRDefault="000B2A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254"/>
      <w:gridCol w:w="465"/>
      <w:gridCol w:w="6507"/>
    </w:tblGrid>
    <w:tr w:rsidR="000B2AAC" w:rsidRPr="0069582B" w14:paraId="5EF4B255" w14:textId="77777777" w:rsidTr="003D6FDE">
      <w:trPr>
        <w:trHeight w:hRule="exact" w:val="250"/>
      </w:trPr>
      <w:tc>
        <w:tcPr>
          <w:tcW w:w="3254" w:type="dxa"/>
        </w:tcPr>
        <w:p w14:paraId="2DFE629E" w14:textId="16DD882E" w:rsidR="000B2AAC" w:rsidRPr="0069582B" w:rsidRDefault="000B2AAC" w:rsidP="003D6FDE">
          <w:pPr>
            <w:pStyle w:val="stlHeadingData"/>
          </w:pPr>
          <w:r>
            <w:fldChar w:fldCharType="begin"/>
          </w:r>
          <w:r>
            <w:instrText xml:space="preserve"> DATE  \@ "d MMMM yyyy"  \* MERGEFORMAT </w:instrText>
          </w:r>
          <w:r>
            <w:fldChar w:fldCharType="separate"/>
          </w:r>
          <w:r w:rsidR="00647129">
            <w:rPr>
              <w:noProof/>
            </w:rPr>
            <w:t>12 juni 2018</w:t>
          </w:r>
          <w:r>
            <w:fldChar w:fldCharType="end"/>
          </w:r>
        </w:p>
      </w:tc>
      <w:tc>
        <w:tcPr>
          <w:tcW w:w="465" w:type="dxa"/>
        </w:tcPr>
        <w:p w14:paraId="131A0A3D" w14:textId="77777777" w:rsidR="000B2AAC" w:rsidRPr="0069582B" w:rsidRDefault="000B2AAC" w:rsidP="003D6FDE">
          <w:pPr>
            <w:pStyle w:val="stlHeadingData"/>
          </w:pPr>
        </w:p>
      </w:tc>
      <w:tc>
        <w:tcPr>
          <w:tcW w:w="6507" w:type="dxa"/>
        </w:tcPr>
        <w:p w14:paraId="69077A88" w14:textId="6D90507F" w:rsidR="000B2AAC" w:rsidRPr="0069582B" w:rsidRDefault="000B2AAC" w:rsidP="003D6FDE">
          <w:pPr>
            <w:pStyle w:val="stlHeadingData"/>
            <w:jc w:val="right"/>
          </w:pPr>
          <w:r>
            <w:fldChar w:fldCharType="begin"/>
          </w:r>
          <w:r>
            <w:instrText xml:space="preserve"> PAGE   \* MERGEFORMAT </w:instrText>
          </w:r>
          <w:r>
            <w:fldChar w:fldCharType="separate"/>
          </w:r>
          <w:r w:rsidR="004E182D">
            <w:rPr>
              <w:noProof/>
            </w:rPr>
            <w:t>14</w:t>
          </w:r>
          <w:r>
            <w:rPr>
              <w:noProof/>
            </w:rPr>
            <w:fldChar w:fldCharType="end"/>
          </w:r>
          <w:r w:rsidRPr="0069582B">
            <w:t>/</w:t>
          </w:r>
          <w:r w:rsidR="004E182D">
            <w:fldChar w:fldCharType="begin"/>
          </w:r>
          <w:r w:rsidR="004E182D">
            <w:instrText xml:space="preserve"> NUMPAGES   \* MERGEFORMAT </w:instrText>
          </w:r>
          <w:r w:rsidR="004E182D">
            <w:fldChar w:fldCharType="separate"/>
          </w:r>
          <w:r w:rsidR="004E182D">
            <w:rPr>
              <w:noProof/>
            </w:rPr>
            <w:t>14</w:t>
          </w:r>
          <w:r w:rsidR="004E182D">
            <w:rPr>
              <w:noProof/>
            </w:rPr>
            <w:fldChar w:fldCharType="end"/>
          </w:r>
        </w:p>
      </w:tc>
    </w:tr>
  </w:tbl>
  <w:p w14:paraId="2DB2589E" w14:textId="77777777" w:rsidR="000B2AAC" w:rsidRDefault="000B2A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254"/>
      <w:gridCol w:w="465"/>
      <w:gridCol w:w="6507"/>
    </w:tblGrid>
    <w:tr w:rsidR="000B2AAC" w:rsidRPr="0069582B" w14:paraId="70439483" w14:textId="77777777" w:rsidTr="00286AA6">
      <w:trPr>
        <w:trHeight w:hRule="exact" w:val="250"/>
      </w:trPr>
      <w:tc>
        <w:tcPr>
          <w:tcW w:w="3254" w:type="dxa"/>
        </w:tcPr>
        <w:p w14:paraId="27E6AF7D" w14:textId="4E2D12AD" w:rsidR="000B2AAC" w:rsidRPr="0069582B" w:rsidRDefault="000B2AAC" w:rsidP="00E86C55">
          <w:pPr>
            <w:pStyle w:val="stlHeadingData"/>
          </w:pPr>
          <w:r>
            <w:fldChar w:fldCharType="begin"/>
          </w:r>
          <w:r>
            <w:instrText xml:space="preserve"> DATE  \@ "d MMMM yyyy"  \* MERGEFORMAT </w:instrText>
          </w:r>
          <w:r>
            <w:fldChar w:fldCharType="separate"/>
          </w:r>
          <w:r w:rsidR="00647129">
            <w:rPr>
              <w:noProof/>
            </w:rPr>
            <w:t>12 juni 2018</w:t>
          </w:r>
          <w:r>
            <w:fldChar w:fldCharType="end"/>
          </w:r>
        </w:p>
      </w:tc>
      <w:tc>
        <w:tcPr>
          <w:tcW w:w="465" w:type="dxa"/>
        </w:tcPr>
        <w:p w14:paraId="57E725ED" w14:textId="77777777" w:rsidR="000B2AAC" w:rsidRPr="0069582B" w:rsidRDefault="000B2AAC" w:rsidP="00E86C55">
          <w:pPr>
            <w:pStyle w:val="stlHeadingData"/>
          </w:pPr>
        </w:p>
      </w:tc>
      <w:tc>
        <w:tcPr>
          <w:tcW w:w="6507" w:type="dxa"/>
        </w:tcPr>
        <w:p w14:paraId="59A6D4EE" w14:textId="5DC26F02" w:rsidR="000B2AAC" w:rsidRPr="0069582B" w:rsidRDefault="000B2AAC" w:rsidP="00E86C55">
          <w:pPr>
            <w:pStyle w:val="stlHeadingData"/>
            <w:jc w:val="right"/>
          </w:pPr>
          <w:r>
            <w:fldChar w:fldCharType="begin"/>
          </w:r>
          <w:r>
            <w:instrText xml:space="preserve"> PAGE   \* MERGEFORMAT </w:instrText>
          </w:r>
          <w:r>
            <w:fldChar w:fldCharType="separate"/>
          </w:r>
          <w:r w:rsidR="004E182D">
            <w:rPr>
              <w:noProof/>
            </w:rPr>
            <w:t>1</w:t>
          </w:r>
          <w:r>
            <w:rPr>
              <w:noProof/>
            </w:rPr>
            <w:fldChar w:fldCharType="end"/>
          </w:r>
          <w:r w:rsidRPr="0069582B">
            <w:t>/</w:t>
          </w:r>
          <w:r w:rsidR="004E182D">
            <w:fldChar w:fldCharType="begin"/>
          </w:r>
          <w:r w:rsidR="004E182D">
            <w:instrText xml:space="preserve"> NUMPAGES   \* MERGEFORMAT </w:instrText>
          </w:r>
          <w:r w:rsidR="004E182D">
            <w:fldChar w:fldCharType="separate"/>
          </w:r>
          <w:r w:rsidR="004E182D">
            <w:rPr>
              <w:noProof/>
            </w:rPr>
            <w:t>14</w:t>
          </w:r>
          <w:r w:rsidR="004E182D">
            <w:rPr>
              <w:noProof/>
            </w:rPr>
            <w:fldChar w:fldCharType="end"/>
          </w:r>
        </w:p>
      </w:tc>
    </w:tr>
  </w:tbl>
  <w:p w14:paraId="1553062A" w14:textId="77777777" w:rsidR="000B2AAC" w:rsidRDefault="000B2A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EA764" w14:textId="77777777" w:rsidR="000B2AAC" w:rsidRDefault="000B2AAC">
      <w:r>
        <w:separator/>
      </w:r>
    </w:p>
  </w:footnote>
  <w:footnote w:type="continuationSeparator" w:id="0">
    <w:p w14:paraId="39FC87FB" w14:textId="77777777" w:rsidR="000B2AAC" w:rsidRDefault="000B2AAC">
      <w:r>
        <w:continuationSeparator/>
      </w:r>
    </w:p>
  </w:footnote>
  <w:footnote w:type="continuationNotice" w:id="1">
    <w:p w14:paraId="28CD3F90" w14:textId="77777777" w:rsidR="000B2AAC" w:rsidRDefault="000B2AAC">
      <w:pPr>
        <w:spacing w:line="240" w:lineRule="auto"/>
      </w:pPr>
    </w:p>
  </w:footnote>
  <w:footnote w:id="2">
    <w:p w14:paraId="3FD85D16" w14:textId="77777777" w:rsidR="000B2AAC" w:rsidRDefault="000B2AAC" w:rsidP="00777A6B">
      <w:pPr>
        <w:pStyle w:val="Voetnoottekst"/>
      </w:pPr>
      <w:r>
        <w:rPr>
          <w:rStyle w:val="Voetnootmarkering"/>
        </w:rPr>
        <w:footnoteRef/>
      </w:r>
      <w:r>
        <w:t xml:space="preserve"> </w:t>
      </w:r>
      <w:hyperlink r:id="rId1" w:history="1">
        <w:r w:rsidRPr="009C4B68">
          <w:rPr>
            <w:rStyle w:val="Hyperlink"/>
          </w:rPr>
          <w:t>https://www.wikixl.nl/wiki/rosa/images/rosa/0/05/Bijlage_7._Voorstel_voor_inventarisatie_en_opstellen_overzicht_IAA.PDF</w:t>
        </w:r>
      </w:hyperlink>
    </w:p>
  </w:footnote>
  <w:footnote w:id="3">
    <w:p w14:paraId="6A77E623" w14:textId="77777777" w:rsidR="000B2AAC" w:rsidRDefault="000B2AAC" w:rsidP="00777A6B">
      <w:pPr>
        <w:pStyle w:val="Voetnoottekst"/>
      </w:pPr>
      <w:r>
        <w:rPr>
          <w:rStyle w:val="Voetnootmarkering"/>
        </w:rPr>
        <w:footnoteRef/>
      </w:r>
      <w:r>
        <w:t xml:space="preserve"> </w:t>
      </w:r>
      <w:hyperlink r:id="rId2" w:history="1">
        <w:r w:rsidRPr="009C4B68">
          <w:rPr>
            <w:rStyle w:val="Hyperlink"/>
          </w:rPr>
          <w:t>https://www.wikixl.nl/wiki/rosa/images/rosa/f/f0/Notitie_Analyse_IAA_initiatieven_v0.99.pdf</w:t>
        </w:r>
      </w:hyperlink>
    </w:p>
  </w:footnote>
  <w:footnote w:id="4">
    <w:p w14:paraId="4E42F83A" w14:textId="77777777" w:rsidR="000B2AAC" w:rsidRPr="00531C83" w:rsidRDefault="000B2AAC" w:rsidP="00CC3BBE">
      <w:pPr>
        <w:pStyle w:val="Voetnoottekst"/>
      </w:pPr>
      <w:r>
        <w:rPr>
          <w:rStyle w:val="Voetnootmarkering"/>
        </w:rPr>
        <w:footnoteRef/>
      </w:r>
      <w:r w:rsidRPr="00531C83">
        <w:t xml:space="preserve"> </w:t>
      </w:r>
      <w:hyperlink r:id="rId3" w:history="1">
        <w:r w:rsidRPr="000D76FC">
          <w:rPr>
            <w:rStyle w:val="Hyperlink"/>
            <w:sz w:val="14"/>
            <w:lang w:eastAsia="ar-SA" w:bidi="ar-SA"/>
          </w:rPr>
          <w:t>https://www.privacyconvenant.nl/het-convenant/</w:t>
        </w:r>
      </w:hyperlink>
    </w:p>
  </w:footnote>
  <w:footnote w:id="5">
    <w:p w14:paraId="5EAA399C" w14:textId="3E43CCFD" w:rsidR="000B2AAC" w:rsidRDefault="000B2AAC">
      <w:pPr>
        <w:pStyle w:val="Voetnoottekst"/>
      </w:pPr>
      <w:r>
        <w:rPr>
          <w:rStyle w:val="Voetnootmarkering"/>
        </w:rPr>
        <w:footnoteRef/>
      </w:r>
      <w:r>
        <w:t xml:space="preserve"> </w:t>
      </w:r>
      <w:hyperlink r:id="rId4" w:history="1">
        <w:r w:rsidRPr="007F0CF2">
          <w:rPr>
            <w:rStyle w:val="Hyperlink"/>
          </w:rPr>
          <w:t>https://fidoalliance.org/</w:t>
        </w:r>
      </w:hyperlink>
    </w:p>
  </w:footnote>
  <w:footnote w:id="6">
    <w:p w14:paraId="28C3BBC9" w14:textId="77777777" w:rsidR="000B2AAC" w:rsidRDefault="000B2AAC" w:rsidP="0089730C">
      <w:pPr>
        <w:pStyle w:val="Voetnoottekst"/>
      </w:pPr>
      <w:r>
        <w:rPr>
          <w:rStyle w:val="Voetnootmarkering"/>
        </w:rPr>
        <w:footnoteRef/>
      </w:r>
      <w:r>
        <w:t xml:space="preserve"> </w:t>
      </w:r>
      <w:hyperlink r:id="rId5" w:history="1">
        <w:r w:rsidRPr="00784759">
          <w:rPr>
            <w:rStyle w:val="Hyperlink"/>
            <w:lang w:eastAsia="ar-SA" w:bidi="ar-SA"/>
          </w:rPr>
          <w:t>http://openid.net/connect/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329"/>
      <w:gridCol w:w="475"/>
      <w:gridCol w:w="6658"/>
    </w:tblGrid>
    <w:tr w:rsidR="000B2AAC" w14:paraId="3B28F253" w14:textId="77777777" w:rsidTr="003D6FDE">
      <w:trPr>
        <w:trHeight w:hRule="exact" w:val="667"/>
      </w:trPr>
      <w:tc>
        <w:tcPr>
          <w:tcW w:w="3329" w:type="dxa"/>
        </w:tcPr>
        <w:p w14:paraId="15E9BA27" w14:textId="4D381ACC" w:rsidR="000B2AAC" w:rsidRDefault="000B2AAC" w:rsidP="00D50186">
          <w:pPr>
            <w:pStyle w:val="Koptekst"/>
          </w:pPr>
        </w:p>
      </w:tc>
      <w:tc>
        <w:tcPr>
          <w:tcW w:w="475" w:type="dxa"/>
        </w:tcPr>
        <w:p w14:paraId="429730E7" w14:textId="77777777" w:rsidR="000B2AAC" w:rsidRDefault="000B2AAC" w:rsidP="00D50186">
          <w:pPr>
            <w:pStyle w:val="Koptekst"/>
          </w:pPr>
        </w:p>
      </w:tc>
      <w:tc>
        <w:tcPr>
          <w:tcW w:w="6658" w:type="dxa"/>
        </w:tcPr>
        <w:p w14:paraId="3D3BD361" w14:textId="7055F76D" w:rsidR="000B2AAC" w:rsidRDefault="000B2AAC" w:rsidP="003D6FDE">
          <w:pPr>
            <w:pStyle w:val="Koptekst"/>
            <w:jc w:val="right"/>
          </w:pPr>
          <w:r w:rsidRPr="003D6FDE">
            <w:rPr>
              <w:noProof/>
              <w:lang w:eastAsia="nl-NL" w:bidi="ar-SA"/>
            </w:rPr>
            <w:drawing>
              <wp:inline distT="0" distB="0" distL="0" distR="0" wp14:anchorId="2D020B1B" wp14:editId="4270E40C">
                <wp:extent cx="1965960" cy="426720"/>
                <wp:effectExtent l="0" t="0" r="0" b="0"/>
                <wp:docPr id="43" name="Afbeelding 43" descr="C:\Users\reinhoud01\OneDrive - Kennisnet\Materiaal\Plaatjes\edustanda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inhoud01\OneDrive - Kennisnet\Materiaal\Plaatjes\edustanda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426720"/>
                        </a:xfrm>
                        <a:prstGeom prst="rect">
                          <a:avLst/>
                        </a:prstGeom>
                        <a:noFill/>
                        <a:ln>
                          <a:noFill/>
                        </a:ln>
                      </pic:spPr>
                    </pic:pic>
                  </a:graphicData>
                </a:graphic>
              </wp:inline>
            </w:drawing>
          </w:r>
        </w:p>
      </w:tc>
    </w:tr>
    <w:tr w:rsidR="000B2AAC" w14:paraId="6738E521" w14:textId="77777777" w:rsidTr="003D6FDE">
      <w:trPr>
        <w:trHeight w:hRule="exact" w:val="203"/>
      </w:trPr>
      <w:tc>
        <w:tcPr>
          <w:tcW w:w="3329" w:type="dxa"/>
        </w:tcPr>
        <w:p w14:paraId="2CE53BEF" w14:textId="73F25D84" w:rsidR="000B2AAC" w:rsidRPr="0069582B" w:rsidRDefault="000B2AAC" w:rsidP="00771EEA">
          <w:pPr>
            <w:pStyle w:val="stlHeading"/>
          </w:pPr>
        </w:p>
      </w:tc>
      <w:tc>
        <w:tcPr>
          <w:tcW w:w="475" w:type="dxa"/>
        </w:tcPr>
        <w:p w14:paraId="71391B3C" w14:textId="77777777" w:rsidR="000B2AAC" w:rsidRDefault="000B2AAC" w:rsidP="00D50186">
          <w:pPr>
            <w:pStyle w:val="Koptekst"/>
          </w:pPr>
        </w:p>
      </w:tc>
      <w:tc>
        <w:tcPr>
          <w:tcW w:w="6658" w:type="dxa"/>
        </w:tcPr>
        <w:p w14:paraId="36D6BDB7" w14:textId="26ED2D5F" w:rsidR="000B2AAC" w:rsidRDefault="000B2AAC" w:rsidP="0069582B">
          <w:pPr>
            <w:pStyle w:val="stlHeading"/>
          </w:pPr>
        </w:p>
      </w:tc>
    </w:tr>
    <w:tr w:rsidR="000B2AAC" w:rsidRPr="0069582B" w14:paraId="0BE74477" w14:textId="77777777" w:rsidTr="003D6FDE">
      <w:trPr>
        <w:trHeight w:hRule="exact" w:val="203"/>
      </w:trPr>
      <w:tc>
        <w:tcPr>
          <w:tcW w:w="3329" w:type="dxa"/>
        </w:tcPr>
        <w:p w14:paraId="0CBB000D" w14:textId="48A24014" w:rsidR="000B2AAC" w:rsidRPr="0069582B" w:rsidRDefault="000B2AAC" w:rsidP="002A036C">
          <w:pPr>
            <w:pStyle w:val="stlHeadingData"/>
          </w:pPr>
        </w:p>
      </w:tc>
      <w:tc>
        <w:tcPr>
          <w:tcW w:w="475" w:type="dxa"/>
        </w:tcPr>
        <w:p w14:paraId="7CFDBD20" w14:textId="77777777" w:rsidR="000B2AAC" w:rsidRPr="0069582B" w:rsidRDefault="000B2AAC" w:rsidP="0069582B">
          <w:pPr>
            <w:pStyle w:val="stlHeadingData"/>
          </w:pPr>
        </w:p>
      </w:tc>
      <w:tc>
        <w:tcPr>
          <w:tcW w:w="6658" w:type="dxa"/>
        </w:tcPr>
        <w:p w14:paraId="2D4D5CA0" w14:textId="76E19F1E" w:rsidR="000B2AAC" w:rsidRPr="0069582B" w:rsidRDefault="000B2AAC" w:rsidP="0069582B">
          <w:pPr>
            <w:pStyle w:val="stlHeadingData"/>
          </w:pPr>
        </w:p>
      </w:tc>
    </w:tr>
  </w:tbl>
  <w:p w14:paraId="423A30A5" w14:textId="77777777" w:rsidR="000B2AAC" w:rsidRDefault="000B2AAC" w:rsidP="00AB08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
    </w:tblGrid>
    <w:tr w:rsidR="000B2AAC" w:rsidRPr="009F36EA" w14:paraId="12EE627E" w14:textId="77777777" w:rsidTr="009F36EA">
      <w:trPr>
        <w:cantSplit/>
        <w:trHeight w:hRule="exact" w:val="2063"/>
      </w:trPr>
      <w:tc>
        <w:tcPr>
          <w:tcW w:w="316" w:type="dxa"/>
        </w:tcPr>
        <w:p w14:paraId="4E223F97" w14:textId="77777777" w:rsidR="000B2AAC" w:rsidRPr="009F36EA" w:rsidRDefault="000B2AAC" w:rsidP="00D50186">
          <w:pPr>
            <w:pStyle w:val="Koptekst"/>
            <w:rPr>
              <w:sz w:val="14"/>
            </w:rPr>
          </w:pPr>
        </w:p>
      </w:tc>
    </w:tr>
  </w:tbl>
  <w:p w14:paraId="5E453F0F" w14:textId="6B9A3053" w:rsidR="000B2AAC" w:rsidRDefault="000B2AAC" w:rsidP="00D50186">
    <w:pPr>
      <w:pStyle w:val="Koptekst"/>
    </w:pPr>
    <w:r>
      <w:rPr>
        <w:noProof/>
        <w:lang w:eastAsia="nl-NL" w:bidi="ar-SA"/>
      </w:rPr>
      <w:drawing>
        <wp:anchor distT="0" distB="0" distL="114300" distR="114300" simplePos="0" relativeHeight="251663872" behindDoc="0" locked="0" layoutInCell="1" allowOverlap="1" wp14:anchorId="552FFFB5" wp14:editId="78DDADC2">
          <wp:simplePos x="0" y="0"/>
          <wp:positionH relativeFrom="page">
            <wp:align>right</wp:align>
          </wp:positionH>
          <wp:positionV relativeFrom="paragraph">
            <wp:posOffset>-1311275</wp:posOffset>
          </wp:positionV>
          <wp:extent cx="1962150" cy="427990"/>
          <wp:effectExtent l="0" t="0" r="0" b="0"/>
          <wp:wrapTopAndBottom/>
          <wp:docPr id="42" name="Afbeelding 42" descr="C:\Users\dommisse01\AppData\Local\Microsoft\Windows\Temporary Internet Files\Content.Word\Edustandaard logo 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misse01\AppData\Local\Microsoft\Windows\Temporary Internet Files\Content.Word\Edustandaard logo vrijsta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279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9B7"/>
    <w:multiLevelType w:val="hybridMultilevel"/>
    <w:tmpl w:val="070CCD5C"/>
    <w:lvl w:ilvl="0" w:tplc="FBEA054A">
      <w:start w:val="1"/>
      <w:numFmt w:val="decimal"/>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A24F20"/>
    <w:multiLevelType w:val="hybridMultilevel"/>
    <w:tmpl w:val="C2466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433EF2"/>
    <w:multiLevelType w:val="hybridMultilevel"/>
    <w:tmpl w:val="2F6E0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7A1C03"/>
    <w:multiLevelType w:val="hybridMultilevel"/>
    <w:tmpl w:val="9BF2FE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E459EB"/>
    <w:multiLevelType w:val="hybridMultilevel"/>
    <w:tmpl w:val="8FBC85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AF5CF1"/>
    <w:multiLevelType w:val="hybridMultilevel"/>
    <w:tmpl w:val="93582D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72673"/>
    <w:multiLevelType w:val="hybridMultilevel"/>
    <w:tmpl w:val="F4F041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4E4B8E"/>
    <w:multiLevelType w:val="hybridMultilevel"/>
    <w:tmpl w:val="9BF2FE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F6597B"/>
    <w:multiLevelType w:val="hybridMultilevel"/>
    <w:tmpl w:val="23A28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B623DE"/>
    <w:multiLevelType w:val="hybridMultilevel"/>
    <w:tmpl w:val="4F5A9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446236DC"/>
    <w:multiLevelType w:val="hybridMultilevel"/>
    <w:tmpl w:val="C562C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2928A3"/>
    <w:multiLevelType w:val="hybridMultilevel"/>
    <w:tmpl w:val="72DCE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7D27E1"/>
    <w:multiLevelType w:val="hybridMultilevel"/>
    <w:tmpl w:val="1FF42B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7A1B3C"/>
    <w:multiLevelType w:val="hybridMultilevel"/>
    <w:tmpl w:val="F558F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9D14AA"/>
    <w:multiLevelType w:val="hybridMultilevel"/>
    <w:tmpl w:val="F4F041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12177E"/>
    <w:multiLevelType w:val="hybridMultilevel"/>
    <w:tmpl w:val="BFA48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7F5571"/>
    <w:multiLevelType w:val="hybridMultilevel"/>
    <w:tmpl w:val="449EE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623681"/>
    <w:multiLevelType w:val="hybridMultilevel"/>
    <w:tmpl w:val="816CA2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F66C04"/>
    <w:multiLevelType w:val="hybridMultilevel"/>
    <w:tmpl w:val="9BF2FE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89B4537"/>
    <w:multiLevelType w:val="hybridMultilevel"/>
    <w:tmpl w:val="E7F082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AAF1943"/>
    <w:multiLevelType w:val="hybridMultilevel"/>
    <w:tmpl w:val="C966D7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704E3053"/>
    <w:multiLevelType w:val="hybridMultilevel"/>
    <w:tmpl w:val="F4F041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3CE6F7E"/>
    <w:multiLevelType w:val="multilevel"/>
    <w:tmpl w:val="395AABA8"/>
    <w:lvl w:ilvl="0">
      <w:start w:val="1"/>
      <w:numFmt w:val="decimal"/>
      <w:pStyle w:val="Kop1"/>
      <w:lvlText w:val="%1."/>
      <w:lvlJc w:val="left"/>
      <w:pPr>
        <w:ind w:left="709" w:hanging="709"/>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25" w15:restartNumberingAfterBreak="0">
    <w:nsid w:val="75563424"/>
    <w:multiLevelType w:val="hybridMultilevel"/>
    <w:tmpl w:val="070CCD5C"/>
    <w:lvl w:ilvl="0" w:tplc="FBEA054A">
      <w:start w:val="1"/>
      <w:numFmt w:val="decimal"/>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22205C"/>
    <w:multiLevelType w:val="hybridMultilevel"/>
    <w:tmpl w:val="070CCD5C"/>
    <w:lvl w:ilvl="0" w:tplc="FBEA054A">
      <w:start w:val="1"/>
      <w:numFmt w:val="decimal"/>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9F627D2"/>
    <w:multiLevelType w:val="hybridMultilevel"/>
    <w:tmpl w:val="AC3611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B9D7FF7"/>
    <w:multiLevelType w:val="hybridMultilevel"/>
    <w:tmpl w:val="070CCD5C"/>
    <w:lvl w:ilvl="0" w:tplc="FBEA054A">
      <w:start w:val="1"/>
      <w:numFmt w:val="decimal"/>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29"/>
  </w:num>
  <w:num w:numId="2">
    <w:abstractNumId w:val="11"/>
  </w:num>
  <w:num w:numId="3">
    <w:abstractNumId w:val="24"/>
  </w:num>
  <w:num w:numId="4">
    <w:abstractNumId w:val="24"/>
  </w:num>
  <w:num w:numId="5">
    <w:abstractNumId w:val="24"/>
  </w:num>
  <w:num w:numId="6">
    <w:abstractNumId w:val="7"/>
  </w:num>
  <w:num w:numId="7">
    <w:abstractNumId w:val="19"/>
  </w:num>
  <w:num w:numId="8">
    <w:abstractNumId w:val="10"/>
  </w:num>
  <w:num w:numId="9">
    <w:abstractNumId w:val="14"/>
  </w:num>
  <w:num w:numId="10">
    <w:abstractNumId w:val="24"/>
  </w:num>
  <w:num w:numId="11">
    <w:abstractNumId w:val="27"/>
  </w:num>
  <w:num w:numId="12">
    <w:abstractNumId w:val="3"/>
  </w:num>
  <w:num w:numId="13">
    <w:abstractNumId w:val="24"/>
  </w:num>
  <w:num w:numId="14">
    <w:abstractNumId w:val="12"/>
  </w:num>
  <w:num w:numId="15">
    <w:abstractNumId w:val="9"/>
  </w:num>
  <w:num w:numId="16">
    <w:abstractNumId w:val="13"/>
  </w:num>
  <w:num w:numId="17">
    <w:abstractNumId w:val="22"/>
  </w:num>
  <w:num w:numId="18">
    <w:abstractNumId w:val="8"/>
  </w:num>
  <w:num w:numId="19">
    <w:abstractNumId w:val="1"/>
  </w:num>
  <w:num w:numId="20">
    <w:abstractNumId w:val="17"/>
  </w:num>
  <w:num w:numId="21">
    <w:abstractNumId w:val="21"/>
  </w:num>
  <w:num w:numId="22">
    <w:abstractNumId w:val="4"/>
  </w:num>
  <w:num w:numId="23">
    <w:abstractNumId w:val="24"/>
  </w:num>
  <w:num w:numId="24">
    <w:abstractNumId w:val="16"/>
  </w:num>
  <w:num w:numId="25">
    <w:abstractNumId w:val="6"/>
  </w:num>
  <w:num w:numId="26">
    <w:abstractNumId w:val="23"/>
  </w:num>
  <w:num w:numId="27">
    <w:abstractNumId w:val="24"/>
  </w:num>
  <w:num w:numId="28">
    <w:abstractNumId w:val="15"/>
  </w:num>
  <w:num w:numId="29">
    <w:abstractNumId w:val="18"/>
  </w:num>
  <w:num w:numId="30">
    <w:abstractNumId w:val="20"/>
  </w:num>
  <w:num w:numId="31">
    <w:abstractNumId w:val="26"/>
  </w:num>
  <w:num w:numId="32">
    <w:abstractNumId w:val="24"/>
  </w:num>
  <w:num w:numId="33">
    <w:abstractNumId w:val="24"/>
  </w:num>
  <w:num w:numId="34">
    <w:abstractNumId w:val="25"/>
  </w:num>
  <w:num w:numId="35">
    <w:abstractNumId w:val="24"/>
  </w:num>
  <w:num w:numId="36">
    <w:abstractNumId w:val="24"/>
  </w:num>
  <w:num w:numId="37">
    <w:abstractNumId w:val="24"/>
  </w:num>
  <w:num w:numId="38">
    <w:abstractNumId w:val="24"/>
  </w:num>
  <w:num w:numId="39">
    <w:abstractNumId w:val="24"/>
  </w:num>
  <w:num w:numId="40">
    <w:abstractNumId w:val="2"/>
  </w:num>
  <w:num w:numId="41">
    <w:abstractNumId w:val="0"/>
  </w:num>
  <w:num w:numId="42">
    <w:abstractNumId w:val="24"/>
  </w:num>
  <w:num w:numId="43">
    <w:abstractNumId w:val="24"/>
  </w:num>
  <w:num w:numId="44">
    <w:abstractNumId w:val="24"/>
  </w:num>
  <w:num w:numId="45">
    <w:abstractNumId w:val="24"/>
  </w:num>
  <w:num w:numId="46">
    <w:abstractNumId w:val="28"/>
  </w:num>
  <w:num w:numId="47">
    <w:abstractNumId w:val="2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savePreviewPicture/>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Kennisnet/ou=First Administrative Group/cn=Recipients/cn=n.huisman|chkFaxShowMail" w:val="0"/>
    <w:docVar w:name="/o=Kennisnet/ou=First Administrative Group/cn=Recipients/cn=n.huisman|chkMobileShowMail" w:val="0"/>
    <w:docVar w:name="/o=Kennisnet/ou=First Administrative Group/cn=Recipients/cn=n.huisman|chkTelManual" w:val="0"/>
    <w:docVar w:name="/o=Kennisnet/ou=First Administrative Group/cn=Recipients/cn=n.huisman|displayName" w:val="Norman Huisman"/>
    <w:docVar w:name="/o=Kennisnet/ou=First Administrative Group/cn=Recipients/cn=n.huisman|distinguishedName" w:val="CN=Norman Huisman,OU=Bedrijfsvoering en Control,OU=Domein Gebruikers,DC=kennisnet,DC=org"/>
    <w:docVar w:name="/o=Kennisnet/ou=First Administrative Group/cn=Recipients/cn=n.huisman|employeeNumber" w:val="(079) 329 6846"/>
    <w:docVar w:name="/o=Kennisnet/ou=First Administrative Group/cn=Recipients/cn=n.huisman|extensionattribute1" w:val="Norman Huisman"/>
    <w:docVar w:name="/o=Kennisnet/ou=First Administrative Group/cn=Recipients/cn=n.huisman|facsimileTelephoneNumber" w:val="(079) 321 2322"/>
    <w:docVar w:name="/o=Kennisnet/ou=First Administrative Group/cn=Recipients/cn=n.huisman|givenName" w:val="Norman"/>
    <w:docVar w:name="/o=Kennisnet/ou=First Administrative Group/cn=Recipients/cn=n.huisman|mail" w:val="n.huisman@kennisnet.nl"/>
    <w:docVar w:name="/o=Kennisnet/ou=First Administrative Group/cn=Recipients/cn=n.huisman|mobile" w:val="(06) 4892 3212"/>
    <w:docVar w:name="/o=Kennisnet/ou=First Administrative Group/cn=Recipients/cn=n.huisman|sAMAccountName" w:val="huisman01"/>
    <w:docVar w:name="/o=Kennisnet/ou=First Administrative Group/cn=Recipients/cn=n.huisman|signerAlias" w:val="Norman Huisman"/>
    <w:docVar w:name="/o=Kennisnet/ou=First Administrative Group/cn=Recipients/cn=n.huisman|signing" w:val="Met vriendelijke groet,"/>
    <w:docVar w:name="/o=Kennisnet/ou=First Administrative Group/cn=Recipients/cn=n.huisman|sn" w:val="Huisman"/>
    <w:docVar w:name="/o=Kennisnet/ou=First Administrative Group/cn=Recipients/cn=n.huisman|syncProfile" w:val="-1"/>
    <w:docVar w:name="/o=Kennisnet/ou=First Administrative Group/cn=Recipients/cn=n.huisman|title" w:val="Controller"/>
  </w:docVars>
  <w:rsids>
    <w:rsidRoot w:val="00000791"/>
    <w:rsid w:val="00000791"/>
    <w:rsid w:val="000017A8"/>
    <w:rsid w:val="000052C5"/>
    <w:rsid w:val="00005868"/>
    <w:rsid w:val="000060B6"/>
    <w:rsid w:val="000068A5"/>
    <w:rsid w:val="00007157"/>
    <w:rsid w:val="00015B9F"/>
    <w:rsid w:val="00021CCA"/>
    <w:rsid w:val="00023C20"/>
    <w:rsid w:val="00025B26"/>
    <w:rsid w:val="00026EF0"/>
    <w:rsid w:val="000300F6"/>
    <w:rsid w:val="00030574"/>
    <w:rsid w:val="00030739"/>
    <w:rsid w:val="00035616"/>
    <w:rsid w:val="00036DF6"/>
    <w:rsid w:val="000406D2"/>
    <w:rsid w:val="000418EF"/>
    <w:rsid w:val="00042694"/>
    <w:rsid w:val="00042BCC"/>
    <w:rsid w:val="000443D6"/>
    <w:rsid w:val="000455E6"/>
    <w:rsid w:val="00046163"/>
    <w:rsid w:val="0004730B"/>
    <w:rsid w:val="00047512"/>
    <w:rsid w:val="0005227C"/>
    <w:rsid w:val="00054C6D"/>
    <w:rsid w:val="000568AF"/>
    <w:rsid w:val="00057CB6"/>
    <w:rsid w:val="0006105F"/>
    <w:rsid w:val="0006222B"/>
    <w:rsid w:val="00064101"/>
    <w:rsid w:val="000649CB"/>
    <w:rsid w:val="00066776"/>
    <w:rsid w:val="00067427"/>
    <w:rsid w:val="000732BF"/>
    <w:rsid w:val="000757E3"/>
    <w:rsid w:val="000774B9"/>
    <w:rsid w:val="00080209"/>
    <w:rsid w:val="0008570B"/>
    <w:rsid w:val="00085D50"/>
    <w:rsid w:val="00093270"/>
    <w:rsid w:val="00093FEC"/>
    <w:rsid w:val="00094B3F"/>
    <w:rsid w:val="00097417"/>
    <w:rsid w:val="000A292B"/>
    <w:rsid w:val="000A4564"/>
    <w:rsid w:val="000A52CC"/>
    <w:rsid w:val="000A740D"/>
    <w:rsid w:val="000A7954"/>
    <w:rsid w:val="000B1C67"/>
    <w:rsid w:val="000B265F"/>
    <w:rsid w:val="000B2AAC"/>
    <w:rsid w:val="000B4480"/>
    <w:rsid w:val="000B640B"/>
    <w:rsid w:val="000C1A73"/>
    <w:rsid w:val="000C2A30"/>
    <w:rsid w:val="000D0529"/>
    <w:rsid w:val="000D11D9"/>
    <w:rsid w:val="000D1E16"/>
    <w:rsid w:val="000D2FDC"/>
    <w:rsid w:val="000D4975"/>
    <w:rsid w:val="000D7193"/>
    <w:rsid w:val="000E080D"/>
    <w:rsid w:val="000E0B8C"/>
    <w:rsid w:val="000E7C6D"/>
    <w:rsid w:val="000F02BD"/>
    <w:rsid w:val="000F6511"/>
    <w:rsid w:val="000F6778"/>
    <w:rsid w:val="0010018E"/>
    <w:rsid w:val="001016D3"/>
    <w:rsid w:val="00101AE1"/>
    <w:rsid w:val="0010493C"/>
    <w:rsid w:val="00106865"/>
    <w:rsid w:val="0010774F"/>
    <w:rsid w:val="00110E67"/>
    <w:rsid w:val="00111F56"/>
    <w:rsid w:val="00113676"/>
    <w:rsid w:val="0011568E"/>
    <w:rsid w:val="00122C70"/>
    <w:rsid w:val="00123A29"/>
    <w:rsid w:val="00125C90"/>
    <w:rsid w:val="0012601A"/>
    <w:rsid w:val="001268A4"/>
    <w:rsid w:val="00126F28"/>
    <w:rsid w:val="0013112F"/>
    <w:rsid w:val="00142591"/>
    <w:rsid w:val="00142D00"/>
    <w:rsid w:val="00144CB7"/>
    <w:rsid w:val="00146DA9"/>
    <w:rsid w:val="00152A01"/>
    <w:rsid w:val="001540F6"/>
    <w:rsid w:val="001561B4"/>
    <w:rsid w:val="0015777B"/>
    <w:rsid w:val="001618FD"/>
    <w:rsid w:val="00161B50"/>
    <w:rsid w:val="00163638"/>
    <w:rsid w:val="00163758"/>
    <w:rsid w:val="001659F6"/>
    <w:rsid w:val="00171EDC"/>
    <w:rsid w:val="001737B8"/>
    <w:rsid w:val="00174204"/>
    <w:rsid w:val="00175F69"/>
    <w:rsid w:val="00176BBD"/>
    <w:rsid w:val="001770C2"/>
    <w:rsid w:val="00180641"/>
    <w:rsid w:val="00180955"/>
    <w:rsid w:val="00183E97"/>
    <w:rsid w:val="00184253"/>
    <w:rsid w:val="00185FF6"/>
    <w:rsid w:val="00186937"/>
    <w:rsid w:val="00190D9B"/>
    <w:rsid w:val="00194DC1"/>
    <w:rsid w:val="001A1A65"/>
    <w:rsid w:val="001A2203"/>
    <w:rsid w:val="001A50A3"/>
    <w:rsid w:val="001A5DA2"/>
    <w:rsid w:val="001A7002"/>
    <w:rsid w:val="001B03A0"/>
    <w:rsid w:val="001B0AA8"/>
    <w:rsid w:val="001B0DF6"/>
    <w:rsid w:val="001B1E3D"/>
    <w:rsid w:val="001B1F7A"/>
    <w:rsid w:val="001B2339"/>
    <w:rsid w:val="001B4797"/>
    <w:rsid w:val="001B5AAE"/>
    <w:rsid w:val="001B62F1"/>
    <w:rsid w:val="001B6B1B"/>
    <w:rsid w:val="001B7B9E"/>
    <w:rsid w:val="001C1091"/>
    <w:rsid w:val="001C5775"/>
    <w:rsid w:val="001C6B14"/>
    <w:rsid w:val="001C6F83"/>
    <w:rsid w:val="001D079D"/>
    <w:rsid w:val="001D0FF1"/>
    <w:rsid w:val="001D17BE"/>
    <w:rsid w:val="001D3B70"/>
    <w:rsid w:val="001E041E"/>
    <w:rsid w:val="001E059C"/>
    <w:rsid w:val="001E0FD8"/>
    <w:rsid w:val="001F35A4"/>
    <w:rsid w:val="001F4D78"/>
    <w:rsid w:val="001F6D1C"/>
    <w:rsid w:val="001F723B"/>
    <w:rsid w:val="001F7C96"/>
    <w:rsid w:val="001F7D04"/>
    <w:rsid w:val="0020669F"/>
    <w:rsid w:val="002108BA"/>
    <w:rsid w:val="00211B61"/>
    <w:rsid w:val="002130FD"/>
    <w:rsid w:val="00215D0D"/>
    <w:rsid w:val="002205A4"/>
    <w:rsid w:val="00221A44"/>
    <w:rsid w:val="00221B3D"/>
    <w:rsid w:val="0022268A"/>
    <w:rsid w:val="0022281B"/>
    <w:rsid w:val="00224BF4"/>
    <w:rsid w:val="0022629F"/>
    <w:rsid w:val="0023393B"/>
    <w:rsid w:val="00234058"/>
    <w:rsid w:val="002371A1"/>
    <w:rsid w:val="00237AEA"/>
    <w:rsid w:val="0024271A"/>
    <w:rsid w:val="0024365B"/>
    <w:rsid w:val="00245AD1"/>
    <w:rsid w:val="002462CA"/>
    <w:rsid w:val="002478E5"/>
    <w:rsid w:val="0025276A"/>
    <w:rsid w:val="002534FE"/>
    <w:rsid w:val="00253547"/>
    <w:rsid w:val="00253D64"/>
    <w:rsid w:val="00254800"/>
    <w:rsid w:val="00254DE7"/>
    <w:rsid w:val="0025555C"/>
    <w:rsid w:val="002608F8"/>
    <w:rsid w:val="00260D2F"/>
    <w:rsid w:val="00261E0E"/>
    <w:rsid w:val="002635A6"/>
    <w:rsid w:val="00265670"/>
    <w:rsid w:val="00265FF6"/>
    <w:rsid w:val="00267CDB"/>
    <w:rsid w:val="00267D0E"/>
    <w:rsid w:val="00270473"/>
    <w:rsid w:val="00273146"/>
    <w:rsid w:val="0027366A"/>
    <w:rsid w:val="00273AC0"/>
    <w:rsid w:val="00274639"/>
    <w:rsid w:val="0027683E"/>
    <w:rsid w:val="00277363"/>
    <w:rsid w:val="002830AD"/>
    <w:rsid w:val="002837D6"/>
    <w:rsid w:val="00286AA6"/>
    <w:rsid w:val="00287406"/>
    <w:rsid w:val="00292E3F"/>
    <w:rsid w:val="002945D9"/>
    <w:rsid w:val="00296153"/>
    <w:rsid w:val="002A036C"/>
    <w:rsid w:val="002A545F"/>
    <w:rsid w:val="002A54D6"/>
    <w:rsid w:val="002A5DA5"/>
    <w:rsid w:val="002A6F78"/>
    <w:rsid w:val="002B2D02"/>
    <w:rsid w:val="002B5F48"/>
    <w:rsid w:val="002B629E"/>
    <w:rsid w:val="002B788D"/>
    <w:rsid w:val="002C0F55"/>
    <w:rsid w:val="002C2A59"/>
    <w:rsid w:val="002C4E2A"/>
    <w:rsid w:val="002D00B2"/>
    <w:rsid w:val="002D1A1B"/>
    <w:rsid w:val="002D2049"/>
    <w:rsid w:val="002D2194"/>
    <w:rsid w:val="002D262B"/>
    <w:rsid w:val="002D7F7E"/>
    <w:rsid w:val="002E0220"/>
    <w:rsid w:val="002E1F9A"/>
    <w:rsid w:val="002E5710"/>
    <w:rsid w:val="002E76C9"/>
    <w:rsid w:val="002F1182"/>
    <w:rsid w:val="002F5025"/>
    <w:rsid w:val="002F5149"/>
    <w:rsid w:val="00300C40"/>
    <w:rsid w:val="00300C6D"/>
    <w:rsid w:val="00302609"/>
    <w:rsid w:val="003051D6"/>
    <w:rsid w:val="00305E8B"/>
    <w:rsid w:val="00307FEE"/>
    <w:rsid w:val="00310A11"/>
    <w:rsid w:val="00310B07"/>
    <w:rsid w:val="0031184B"/>
    <w:rsid w:val="00313B28"/>
    <w:rsid w:val="003145EB"/>
    <w:rsid w:val="00314D21"/>
    <w:rsid w:val="00314DDF"/>
    <w:rsid w:val="0031560B"/>
    <w:rsid w:val="003179B4"/>
    <w:rsid w:val="00317FC3"/>
    <w:rsid w:val="003216B4"/>
    <w:rsid w:val="00321CDC"/>
    <w:rsid w:val="003225BD"/>
    <w:rsid w:val="00325016"/>
    <w:rsid w:val="00333060"/>
    <w:rsid w:val="003353CC"/>
    <w:rsid w:val="0033636C"/>
    <w:rsid w:val="00337929"/>
    <w:rsid w:val="00337A6B"/>
    <w:rsid w:val="003400D4"/>
    <w:rsid w:val="0034124D"/>
    <w:rsid w:val="00341556"/>
    <w:rsid w:val="0034185B"/>
    <w:rsid w:val="00343E5B"/>
    <w:rsid w:val="00347FDD"/>
    <w:rsid w:val="00351E3E"/>
    <w:rsid w:val="00352E58"/>
    <w:rsid w:val="00354DA8"/>
    <w:rsid w:val="003551F8"/>
    <w:rsid w:val="00355659"/>
    <w:rsid w:val="00362340"/>
    <w:rsid w:val="003631A2"/>
    <w:rsid w:val="00365DFC"/>
    <w:rsid w:val="00370C05"/>
    <w:rsid w:val="00372B9E"/>
    <w:rsid w:val="00372E5B"/>
    <w:rsid w:val="00374DE1"/>
    <w:rsid w:val="00375543"/>
    <w:rsid w:val="00375660"/>
    <w:rsid w:val="003757D2"/>
    <w:rsid w:val="003774E2"/>
    <w:rsid w:val="003802FA"/>
    <w:rsid w:val="00380E87"/>
    <w:rsid w:val="003821B3"/>
    <w:rsid w:val="003831B5"/>
    <w:rsid w:val="003851CC"/>
    <w:rsid w:val="00385258"/>
    <w:rsid w:val="00385FB8"/>
    <w:rsid w:val="00386FCA"/>
    <w:rsid w:val="00387873"/>
    <w:rsid w:val="0039158A"/>
    <w:rsid w:val="00392ACB"/>
    <w:rsid w:val="00394754"/>
    <w:rsid w:val="00394A53"/>
    <w:rsid w:val="00397CCB"/>
    <w:rsid w:val="003A024C"/>
    <w:rsid w:val="003A26F5"/>
    <w:rsid w:val="003A2749"/>
    <w:rsid w:val="003A49A3"/>
    <w:rsid w:val="003A55F5"/>
    <w:rsid w:val="003A6477"/>
    <w:rsid w:val="003B4ADE"/>
    <w:rsid w:val="003B75A1"/>
    <w:rsid w:val="003B7BA9"/>
    <w:rsid w:val="003B7C3A"/>
    <w:rsid w:val="003C21B5"/>
    <w:rsid w:val="003C3DDC"/>
    <w:rsid w:val="003D0144"/>
    <w:rsid w:val="003D2B70"/>
    <w:rsid w:val="003D3931"/>
    <w:rsid w:val="003D6FDE"/>
    <w:rsid w:val="003D7507"/>
    <w:rsid w:val="003E14D2"/>
    <w:rsid w:val="003E3A29"/>
    <w:rsid w:val="003E731E"/>
    <w:rsid w:val="003F5FEE"/>
    <w:rsid w:val="003F6268"/>
    <w:rsid w:val="00401C8B"/>
    <w:rsid w:val="0040227C"/>
    <w:rsid w:val="00402381"/>
    <w:rsid w:val="00404035"/>
    <w:rsid w:val="0040446C"/>
    <w:rsid w:val="00407F50"/>
    <w:rsid w:val="00410F6D"/>
    <w:rsid w:val="00411F07"/>
    <w:rsid w:val="004156F7"/>
    <w:rsid w:val="00422718"/>
    <w:rsid w:val="00432154"/>
    <w:rsid w:val="00435D82"/>
    <w:rsid w:val="004379EE"/>
    <w:rsid w:val="00441513"/>
    <w:rsid w:val="004423A5"/>
    <w:rsid w:val="0044433E"/>
    <w:rsid w:val="00445282"/>
    <w:rsid w:val="00445BEB"/>
    <w:rsid w:val="00447260"/>
    <w:rsid w:val="00447461"/>
    <w:rsid w:val="0045099D"/>
    <w:rsid w:val="004524C1"/>
    <w:rsid w:val="0045793A"/>
    <w:rsid w:val="00457FCE"/>
    <w:rsid w:val="004614E5"/>
    <w:rsid w:val="004641B1"/>
    <w:rsid w:val="00464425"/>
    <w:rsid w:val="00465089"/>
    <w:rsid w:val="0046511D"/>
    <w:rsid w:val="00473B29"/>
    <w:rsid w:val="004756B0"/>
    <w:rsid w:val="00480E83"/>
    <w:rsid w:val="00482886"/>
    <w:rsid w:val="00482A60"/>
    <w:rsid w:val="00485AC5"/>
    <w:rsid w:val="004916BC"/>
    <w:rsid w:val="004A2D1B"/>
    <w:rsid w:val="004A5FA6"/>
    <w:rsid w:val="004A7361"/>
    <w:rsid w:val="004A7996"/>
    <w:rsid w:val="004B0ADF"/>
    <w:rsid w:val="004B1FC4"/>
    <w:rsid w:val="004B4D0A"/>
    <w:rsid w:val="004B7463"/>
    <w:rsid w:val="004C000F"/>
    <w:rsid w:val="004C0B06"/>
    <w:rsid w:val="004C19DB"/>
    <w:rsid w:val="004C2429"/>
    <w:rsid w:val="004C24A2"/>
    <w:rsid w:val="004C3B7D"/>
    <w:rsid w:val="004C3F24"/>
    <w:rsid w:val="004C43B9"/>
    <w:rsid w:val="004C4C42"/>
    <w:rsid w:val="004C72EE"/>
    <w:rsid w:val="004C7D0E"/>
    <w:rsid w:val="004C7F9B"/>
    <w:rsid w:val="004D1286"/>
    <w:rsid w:val="004D34E3"/>
    <w:rsid w:val="004D50DD"/>
    <w:rsid w:val="004D76FA"/>
    <w:rsid w:val="004E182D"/>
    <w:rsid w:val="004E32F0"/>
    <w:rsid w:val="004E4C91"/>
    <w:rsid w:val="004E4DCE"/>
    <w:rsid w:val="004E6805"/>
    <w:rsid w:val="004E7C8E"/>
    <w:rsid w:val="004F0B7F"/>
    <w:rsid w:val="004F18EE"/>
    <w:rsid w:val="004F4642"/>
    <w:rsid w:val="004F56DD"/>
    <w:rsid w:val="004F646A"/>
    <w:rsid w:val="004F6C41"/>
    <w:rsid w:val="00500524"/>
    <w:rsid w:val="005051BA"/>
    <w:rsid w:val="00505ED0"/>
    <w:rsid w:val="00510FBB"/>
    <w:rsid w:val="00512394"/>
    <w:rsid w:val="00513425"/>
    <w:rsid w:val="00522AC8"/>
    <w:rsid w:val="005262E7"/>
    <w:rsid w:val="005300D4"/>
    <w:rsid w:val="005300F3"/>
    <w:rsid w:val="00531280"/>
    <w:rsid w:val="00531BD4"/>
    <w:rsid w:val="00534A94"/>
    <w:rsid w:val="00537838"/>
    <w:rsid w:val="00537F0E"/>
    <w:rsid w:val="00541A89"/>
    <w:rsid w:val="00545B69"/>
    <w:rsid w:val="005471CC"/>
    <w:rsid w:val="0054749A"/>
    <w:rsid w:val="005478E4"/>
    <w:rsid w:val="00547EAF"/>
    <w:rsid w:val="00551D02"/>
    <w:rsid w:val="005538F3"/>
    <w:rsid w:val="00553CB5"/>
    <w:rsid w:val="00555044"/>
    <w:rsid w:val="00560051"/>
    <w:rsid w:val="00560DC5"/>
    <w:rsid w:val="00560FCE"/>
    <w:rsid w:val="0056173A"/>
    <w:rsid w:val="00563883"/>
    <w:rsid w:val="00565C6B"/>
    <w:rsid w:val="00566818"/>
    <w:rsid w:val="0057132C"/>
    <w:rsid w:val="00571B88"/>
    <w:rsid w:val="00583B39"/>
    <w:rsid w:val="005927C3"/>
    <w:rsid w:val="0059319C"/>
    <w:rsid w:val="00595083"/>
    <w:rsid w:val="00595B31"/>
    <w:rsid w:val="00595F30"/>
    <w:rsid w:val="00596ED5"/>
    <w:rsid w:val="005A0068"/>
    <w:rsid w:val="005A2048"/>
    <w:rsid w:val="005A542B"/>
    <w:rsid w:val="005A6AE2"/>
    <w:rsid w:val="005B086C"/>
    <w:rsid w:val="005B7F7E"/>
    <w:rsid w:val="005C1FBE"/>
    <w:rsid w:val="005C2A38"/>
    <w:rsid w:val="005C3ABB"/>
    <w:rsid w:val="005C5342"/>
    <w:rsid w:val="005C5886"/>
    <w:rsid w:val="005D1134"/>
    <w:rsid w:val="005D1207"/>
    <w:rsid w:val="005D14DD"/>
    <w:rsid w:val="005D157A"/>
    <w:rsid w:val="005D5512"/>
    <w:rsid w:val="005D713B"/>
    <w:rsid w:val="005E12F1"/>
    <w:rsid w:val="005E1313"/>
    <w:rsid w:val="005E43B8"/>
    <w:rsid w:val="005E5C73"/>
    <w:rsid w:val="005E609B"/>
    <w:rsid w:val="005E7A03"/>
    <w:rsid w:val="005E7B15"/>
    <w:rsid w:val="005E7DC6"/>
    <w:rsid w:val="005F1B7E"/>
    <w:rsid w:val="005F5ADA"/>
    <w:rsid w:val="005F5ED9"/>
    <w:rsid w:val="0060106E"/>
    <w:rsid w:val="00602187"/>
    <w:rsid w:val="00602BC9"/>
    <w:rsid w:val="00604049"/>
    <w:rsid w:val="00604358"/>
    <w:rsid w:val="006058FD"/>
    <w:rsid w:val="0060633F"/>
    <w:rsid w:val="00612D15"/>
    <w:rsid w:val="0061310B"/>
    <w:rsid w:val="006131E9"/>
    <w:rsid w:val="00614845"/>
    <w:rsid w:val="00616585"/>
    <w:rsid w:val="00617A2E"/>
    <w:rsid w:val="0062215C"/>
    <w:rsid w:val="00622C73"/>
    <w:rsid w:val="00627476"/>
    <w:rsid w:val="00627619"/>
    <w:rsid w:val="0063134B"/>
    <w:rsid w:val="00634498"/>
    <w:rsid w:val="00634EB3"/>
    <w:rsid w:val="0063546A"/>
    <w:rsid w:val="00635DCB"/>
    <w:rsid w:val="00643AEE"/>
    <w:rsid w:val="00645623"/>
    <w:rsid w:val="006459D8"/>
    <w:rsid w:val="00645A53"/>
    <w:rsid w:val="00646FBB"/>
    <w:rsid w:val="00647129"/>
    <w:rsid w:val="00650CAA"/>
    <w:rsid w:val="006565E8"/>
    <w:rsid w:val="00660B34"/>
    <w:rsid w:val="00661434"/>
    <w:rsid w:val="00663BF0"/>
    <w:rsid w:val="00664DC1"/>
    <w:rsid w:val="00665631"/>
    <w:rsid w:val="00666073"/>
    <w:rsid w:val="0066717B"/>
    <w:rsid w:val="00667B06"/>
    <w:rsid w:val="00677D37"/>
    <w:rsid w:val="00677F64"/>
    <w:rsid w:val="006809D1"/>
    <w:rsid w:val="00683616"/>
    <w:rsid w:val="0068382C"/>
    <w:rsid w:val="00683E84"/>
    <w:rsid w:val="00685B37"/>
    <w:rsid w:val="00690DB0"/>
    <w:rsid w:val="00691506"/>
    <w:rsid w:val="0069582B"/>
    <w:rsid w:val="00695BCD"/>
    <w:rsid w:val="006968E6"/>
    <w:rsid w:val="00697CE6"/>
    <w:rsid w:val="006A0ED8"/>
    <w:rsid w:val="006A1B8C"/>
    <w:rsid w:val="006A32CB"/>
    <w:rsid w:val="006A34A7"/>
    <w:rsid w:val="006A41F7"/>
    <w:rsid w:val="006B0D17"/>
    <w:rsid w:val="006B296F"/>
    <w:rsid w:val="006B32C8"/>
    <w:rsid w:val="006B5184"/>
    <w:rsid w:val="006B70AB"/>
    <w:rsid w:val="006B7AA7"/>
    <w:rsid w:val="006C26BF"/>
    <w:rsid w:val="006C3654"/>
    <w:rsid w:val="006C66F8"/>
    <w:rsid w:val="006C67D6"/>
    <w:rsid w:val="006C6B98"/>
    <w:rsid w:val="006D05E0"/>
    <w:rsid w:val="006E0B31"/>
    <w:rsid w:val="006E6C6E"/>
    <w:rsid w:val="006E7008"/>
    <w:rsid w:val="006F09DD"/>
    <w:rsid w:val="006F0CA3"/>
    <w:rsid w:val="006F3B80"/>
    <w:rsid w:val="006F452D"/>
    <w:rsid w:val="006F45D5"/>
    <w:rsid w:val="006F71C7"/>
    <w:rsid w:val="00701A8F"/>
    <w:rsid w:val="00704D45"/>
    <w:rsid w:val="00707C11"/>
    <w:rsid w:val="00712F09"/>
    <w:rsid w:val="007139C0"/>
    <w:rsid w:val="0071520B"/>
    <w:rsid w:val="00715643"/>
    <w:rsid w:val="00715669"/>
    <w:rsid w:val="00717399"/>
    <w:rsid w:val="00717C0B"/>
    <w:rsid w:val="00722DC7"/>
    <w:rsid w:val="007230D9"/>
    <w:rsid w:val="00723CE8"/>
    <w:rsid w:val="00732989"/>
    <w:rsid w:val="00734A8F"/>
    <w:rsid w:val="007352D8"/>
    <w:rsid w:val="00740179"/>
    <w:rsid w:val="00741C80"/>
    <w:rsid w:val="00745539"/>
    <w:rsid w:val="00751038"/>
    <w:rsid w:val="0075394A"/>
    <w:rsid w:val="00755ED6"/>
    <w:rsid w:val="00755EFD"/>
    <w:rsid w:val="00761B95"/>
    <w:rsid w:val="007661C6"/>
    <w:rsid w:val="007667CF"/>
    <w:rsid w:val="00771EEA"/>
    <w:rsid w:val="00773DE3"/>
    <w:rsid w:val="0077491E"/>
    <w:rsid w:val="007758F3"/>
    <w:rsid w:val="00777A6B"/>
    <w:rsid w:val="00783BC4"/>
    <w:rsid w:val="007844FD"/>
    <w:rsid w:val="00787667"/>
    <w:rsid w:val="007979C5"/>
    <w:rsid w:val="007A1DC0"/>
    <w:rsid w:val="007A3800"/>
    <w:rsid w:val="007A40CA"/>
    <w:rsid w:val="007A5289"/>
    <w:rsid w:val="007B0D94"/>
    <w:rsid w:val="007B15D3"/>
    <w:rsid w:val="007B3459"/>
    <w:rsid w:val="007B66FE"/>
    <w:rsid w:val="007C3503"/>
    <w:rsid w:val="007C4485"/>
    <w:rsid w:val="007C4E08"/>
    <w:rsid w:val="007D272F"/>
    <w:rsid w:val="007D5410"/>
    <w:rsid w:val="007D5B65"/>
    <w:rsid w:val="007D64D0"/>
    <w:rsid w:val="007E17FF"/>
    <w:rsid w:val="007E2330"/>
    <w:rsid w:val="007E35BD"/>
    <w:rsid w:val="007E3BB0"/>
    <w:rsid w:val="007E3C9A"/>
    <w:rsid w:val="007E52B4"/>
    <w:rsid w:val="007E632F"/>
    <w:rsid w:val="007E6EE6"/>
    <w:rsid w:val="007E7B27"/>
    <w:rsid w:val="007F00B9"/>
    <w:rsid w:val="007F297E"/>
    <w:rsid w:val="007F483F"/>
    <w:rsid w:val="008024FE"/>
    <w:rsid w:val="0080493D"/>
    <w:rsid w:val="0080534B"/>
    <w:rsid w:val="00810EEA"/>
    <w:rsid w:val="00811FD5"/>
    <w:rsid w:val="00816EE2"/>
    <w:rsid w:val="00817119"/>
    <w:rsid w:val="008207DB"/>
    <w:rsid w:val="00821446"/>
    <w:rsid w:val="0082746D"/>
    <w:rsid w:val="00827E3B"/>
    <w:rsid w:val="00830896"/>
    <w:rsid w:val="00831F2F"/>
    <w:rsid w:val="00834AEC"/>
    <w:rsid w:val="00834B1A"/>
    <w:rsid w:val="0083533A"/>
    <w:rsid w:val="00837EA5"/>
    <w:rsid w:val="008476FF"/>
    <w:rsid w:val="00847C42"/>
    <w:rsid w:val="00847CF6"/>
    <w:rsid w:val="0085174D"/>
    <w:rsid w:val="008619B7"/>
    <w:rsid w:val="008631C3"/>
    <w:rsid w:val="00863706"/>
    <w:rsid w:val="008650CB"/>
    <w:rsid w:val="00866ED2"/>
    <w:rsid w:val="008676D3"/>
    <w:rsid w:val="008705AA"/>
    <w:rsid w:val="00873B8C"/>
    <w:rsid w:val="00874814"/>
    <w:rsid w:val="00876539"/>
    <w:rsid w:val="00877C1A"/>
    <w:rsid w:val="00880618"/>
    <w:rsid w:val="00880D70"/>
    <w:rsid w:val="008815E0"/>
    <w:rsid w:val="008829F3"/>
    <w:rsid w:val="00886C0D"/>
    <w:rsid w:val="008919D1"/>
    <w:rsid w:val="0089730C"/>
    <w:rsid w:val="008A1A56"/>
    <w:rsid w:val="008A23F0"/>
    <w:rsid w:val="008A4207"/>
    <w:rsid w:val="008A486C"/>
    <w:rsid w:val="008A7E42"/>
    <w:rsid w:val="008B3A14"/>
    <w:rsid w:val="008B3FFF"/>
    <w:rsid w:val="008B513D"/>
    <w:rsid w:val="008B6669"/>
    <w:rsid w:val="008B7BCD"/>
    <w:rsid w:val="008B7EF1"/>
    <w:rsid w:val="008C00E5"/>
    <w:rsid w:val="008C28C2"/>
    <w:rsid w:val="008C2F2B"/>
    <w:rsid w:val="008C536E"/>
    <w:rsid w:val="008D169E"/>
    <w:rsid w:val="008D34A7"/>
    <w:rsid w:val="008D4429"/>
    <w:rsid w:val="008D4543"/>
    <w:rsid w:val="008D560F"/>
    <w:rsid w:val="008D5E14"/>
    <w:rsid w:val="008E53A8"/>
    <w:rsid w:val="008E5B89"/>
    <w:rsid w:val="008E7661"/>
    <w:rsid w:val="008F0332"/>
    <w:rsid w:val="008F170C"/>
    <w:rsid w:val="008F4AE6"/>
    <w:rsid w:val="008F5E0A"/>
    <w:rsid w:val="008F6805"/>
    <w:rsid w:val="00904713"/>
    <w:rsid w:val="00907B45"/>
    <w:rsid w:val="00917824"/>
    <w:rsid w:val="00920E78"/>
    <w:rsid w:val="0092229C"/>
    <w:rsid w:val="009239D2"/>
    <w:rsid w:val="00924EEA"/>
    <w:rsid w:val="009258CF"/>
    <w:rsid w:val="00936708"/>
    <w:rsid w:val="009404A6"/>
    <w:rsid w:val="0094069F"/>
    <w:rsid w:val="0094188D"/>
    <w:rsid w:val="00943FE9"/>
    <w:rsid w:val="009447E4"/>
    <w:rsid w:val="00950C83"/>
    <w:rsid w:val="00952E8E"/>
    <w:rsid w:val="0095437E"/>
    <w:rsid w:val="0096032D"/>
    <w:rsid w:val="009635A8"/>
    <w:rsid w:val="00964A9B"/>
    <w:rsid w:val="009653DF"/>
    <w:rsid w:val="00965891"/>
    <w:rsid w:val="00966696"/>
    <w:rsid w:val="0096724C"/>
    <w:rsid w:val="0097192E"/>
    <w:rsid w:val="009766ED"/>
    <w:rsid w:val="00980638"/>
    <w:rsid w:val="00986C86"/>
    <w:rsid w:val="00987026"/>
    <w:rsid w:val="00987D85"/>
    <w:rsid w:val="00990946"/>
    <w:rsid w:val="009928FD"/>
    <w:rsid w:val="00994A1A"/>
    <w:rsid w:val="009A58F7"/>
    <w:rsid w:val="009A7149"/>
    <w:rsid w:val="009A724C"/>
    <w:rsid w:val="009B4762"/>
    <w:rsid w:val="009B4A0E"/>
    <w:rsid w:val="009B6725"/>
    <w:rsid w:val="009B712E"/>
    <w:rsid w:val="009C1B96"/>
    <w:rsid w:val="009C2C17"/>
    <w:rsid w:val="009C708D"/>
    <w:rsid w:val="009D091D"/>
    <w:rsid w:val="009D2FCF"/>
    <w:rsid w:val="009D4FEC"/>
    <w:rsid w:val="009E076D"/>
    <w:rsid w:val="009E2E0E"/>
    <w:rsid w:val="009E3244"/>
    <w:rsid w:val="009E55D7"/>
    <w:rsid w:val="009E5FBB"/>
    <w:rsid w:val="009E6B42"/>
    <w:rsid w:val="009E79BC"/>
    <w:rsid w:val="009E7C18"/>
    <w:rsid w:val="009F249F"/>
    <w:rsid w:val="009F36EA"/>
    <w:rsid w:val="009F7F72"/>
    <w:rsid w:val="00A02D82"/>
    <w:rsid w:val="00A072C6"/>
    <w:rsid w:val="00A07CF0"/>
    <w:rsid w:val="00A10EBB"/>
    <w:rsid w:val="00A12781"/>
    <w:rsid w:val="00A14FF4"/>
    <w:rsid w:val="00A16692"/>
    <w:rsid w:val="00A16892"/>
    <w:rsid w:val="00A16DB4"/>
    <w:rsid w:val="00A17776"/>
    <w:rsid w:val="00A17F0E"/>
    <w:rsid w:val="00A201C0"/>
    <w:rsid w:val="00A26DA2"/>
    <w:rsid w:val="00A27738"/>
    <w:rsid w:val="00A32227"/>
    <w:rsid w:val="00A34C95"/>
    <w:rsid w:val="00A35870"/>
    <w:rsid w:val="00A378CA"/>
    <w:rsid w:val="00A37D0D"/>
    <w:rsid w:val="00A431AB"/>
    <w:rsid w:val="00A45C46"/>
    <w:rsid w:val="00A505C0"/>
    <w:rsid w:val="00A50995"/>
    <w:rsid w:val="00A50B31"/>
    <w:rsid w:val="00A53388"/>
    <w:rsid w:val="00A56E41"/>
    <w:rsid w:val="00A61909"/>
    <w:rsid w:val="00A657AE"/>
    <w:rsid w:val="00A66527"/>
    <w:rsid w:val="00A73586"/>
    <w:rsid w:val="00A73E52"/>
    <w:rsid w:val="00A74318"/>
    <w:rsid w:val="00A746CF"/>
    <w:rsid w:val="00A76099"/>
    <w:rsid w:val="00A766B9"/>
    <w:rsid w:val="00A77317"/>
    <w:rsid w:val="00A81294"/>
    <w:rsid w:val="00A813B3"/>
    <w:rsid w:val="00A817EF"/>
    <w:rsid w:val="00A86777"/>
    <w:rsid w:val="00A91B1F"/>
    <w:rsid w:val="00A931DF"/>
    <w:rsid w:val="00A9500E"/>
    <w:rsid w:val="00A96C64"/>
    <w:rsid w:val="00AA38BB"/>
    <w:rsid w:val="00AA545B"/>
    <w:rsid w:val="00AA680A"/>
    <w:rsid w:val="00AA7038"/>
    <w:rsid w:val="00AA72F7"/>
    <w:rsid w:val="00AB08CD"/>
    <w:rsid w:val="00AB0B1D"/>
    <w:rsid w:val="00AB497E"/>
    <w:rsid w:val="00AB4BAF"/>
    <w:rsid w:val="00AB5D73"/>
    <w:rsid w:val="00AC23C4"/>
    <w:rsid w:val="00AC3649"/>
    <w:rsid w:val="00AC5CBC"/>
    <w:rsid w:val="00AC60EC"/>
    <w:rsid w:val="00AC6A89"/>
    <w:rsid w:val="00AC7B2B"/>
    <w:rsid w:val="00AD006D"/>
    <w:rsid w:val="00AD052B"/>
    <w:rsid w:val="00AD2290"/>
    <w:rsid w:val="00AD31FC"/>
    <w:rsid w:val="00AD4631"/>
    <w:rsid w:val="00AD482D"/>
    <w:rsid w:val="00AD5391"/>
    <w:rsid w:val="00AD6118"/>
    <w:rsid w:val="00AD62F8"/>
    <w:rsid w:val="00AD7402"/>
    <w:rsid w:val="00AD7A02"/>
    <w:rsid w:val="00AE1B07"/>
    <w:rsid w:val="00AE3772"/>
    <w:rsid w:val="00AE5C58"/>
    <w:rsid w:val="00AF076F"/>
    <w:rsid w:val="00AF152F"/>
    <w:rsid w:val="00AF1663"/>
    <w:rsid w:val="00AF1C73"/>
    <w:rsid w:val="00AF4D5A"/>
    <w:rsid w:val="00AF51E8"/>
    <w:rsid w:val="00AF700E"/>
    <w:rsid w:val="00AF721C"/>
    <w:rsid w:val="00B036D8"/>
    <w:rsid w:val="00B06B6C"/>
    <w:rsid w:val="00B07797"/>
    <w:rsid w:val="00B15CCF"/>
    <w:rsid w:val="00B17692"/>
    <w:rsid w:val="00B176B0"/>
    <w:rsid w:val="00B21F3E"/>
    <w:rsid w:val="00B30478"/>
    <w:rsid w:val="00B354A4"/>
    <w:rsid w:val="00B35EBD"/>
    <w:rsid w:val="00B37655"/>
    <w:rsid w:val="00B4290C"/>
    <w:rsid w:val="00B4562E"/>
    <w:rsid w:val="00B47362"/>
    <w:rsid w:val="00B5146F"/>
    <w:rsid w:val="00B51826"/>
    <w:rsid w:val="00B51B93"/>
    <w:rsid w:val="00B54257"/>
    <w:rsid w:val="00B55333"/>
    <w:rsid w:val="00B60589"/>
    <w:rsid w:val="00B6446D"/>
    <w:rsid w:val="00B66380"/>
    <w:rsid w:val="00B673EA"/>
    <w:rsid w:val="00B700C0"/>
    <w:rsid w:val="00B75CC6"/>
    <w:rsid w:val="00B77113"/>
    <w:rsid w:val="00B80C70"/>
    <w:rsid w:val="00B866F4"/>
    <w:rsid w:val="00B87CD9"/>
    <w:rsid w:val="00B919A4"/>
    <w:rsid w:val="00BA2B37"/>
    <w:rsid w:val="00BA3076"/>
    <w:rsid w:val="00BA36A7"/>
    <w:rsid w:val="00BA512D"/>
    <w:rsid w:val="00BA72D8"/>
    <w:rsid w:val="00BB0F02"/>
    <w:rsid w:val="00BC0FE1"/>
    <w:rsid w:val="00BC4DD1"/>
    <w:rsid w:val="00BC7DD8"/>
    <w:rsid w:val="00BD148E"/>
    <w:rsid w:val="00BD5E6A"/>
    <w:rsid w:val="00BE291C"/>
    <w:rsid w:val="00BE2F1A"/>
    <w:rsid w:val="00BE5B4C"/>
    <w:rsid w:val="00BE7E11"/>
    <w:rsid w:val="00BF3E3B"/>
    <w:rsid w:val="00BF4898"/>
    <w:rsid w:val="00BF655E"/>
    <w:rsid w:val="00C046D5"/>
    <w:rsid w:val="00C05487"/>
    <w:rsid w:val="00C11FF2"/>
    <w:rsid w:val="00C12F21"/>
    <w:rsid w:val="00C147C4"/>
    <w:rsid w:val="00C1651C"/>
    <w:rsid w:val="00C204BC"/>
    <w:rsid w:val="00C22326"/>
    <w:rsid w:val="00C24603"/>
    <w:rsid w:val="00C2617D"/>
    <w:rsid w:val="00C27FFA"/>
    <w:rsid w:val="00C30688"/>
    <w:rsid w:val="00C312B4"/>
    <w:rsid w:val="00C31502"/>
    <w:rsid w:val="00C33ADA"/>
    <w:rsid w:val="00C3472A"/>
    <w:rsid w:val="00C34C60"/>
    <w:rsid w:val="00C34CAB"/>
    <w:rsid w:val="00C35EC7"/>
    <w:rsid w:val="00C37537"/>
    <w:rsid w:val="00C376BF"/>
    <w:rsid w:val="00C37B04"/>
    <w:rsid w:val="00C40F90"/>
    <w:rsid w:val="00C44C8E"/>
    <w:rsid w:val="00C4687E"/>
    <w:rsid w:val="00C47219"/>
    <w:rsid w:val="00C47B4C"/>
    <w:rsid w:val="00C516FD"/>
    <w:rsid w:val="00C522D9"/>
    <w:rsid w:val="00C6154B"/>
    <w:rsid w:val="00C617A3"/>
    <w:rsid w:val="00C62D91"/>
    <w:rsid w:val="00C635C3"/>
    <w:rsid w:val="00C64F69"/>
    <w:rsid w:val="00C65AB3"/>
    <w:rsid w:val="00C73B1C"/>
    <w:rsid w:val="00C73B8F"/>
    <w:rsid w:val="00C744D8"/>
    <w:rsid w:val="00C74AF5"/>
    <w:rsid w:val="00C74ED0"/>
    <w:rsid w:val="00C8036E"/>
    <w:rsid w:val="00C8037F"/>
    <w:rsid w:val="00C82398"/>
    <w:rsid w:val="00C82B30"/>
    <w:rsid w:val="00C86F6F"/>
    <w:rsid w:val="00C93C3C"/>
    <w:rsid w:val="00C93CBE"/>
    <w:rsid w:val="00C96404"/>
    <w:rsid w:val="00CA3648"/>
    <w:rsid w:val="00CA3F42"/>
    <w:rsid w:val="00CA4372"/>
    <w:rsid w:val="00CA7504"/>
    <w:rsid w:val="00CB2CBC"/>
    <w:rsid w:val="00CB51CB"/>
    <w:rsid w:val="00CB5A79"/>
    <w:rsid w:val="00CB7643"/>
    <w:rsid w:val="00CC19CC"/>
    <w:rsid w:val="00CC3BBE"/>
    <w:rsid w:val="00CC3C75"/>
    <w:rsid w:val="00CD0FD5"/>
    <w:rsid w:val="00CD10C1"/>
    <w:rsid w:val="00CD197E"/>
    <w:rsid w:val="00CD42FA"/>
    <w:rsid w:val="00CD4EEC"/>
    <w:rsid w:val="00CD7441"/>
    <w:rsid w:val="00CE0F17"/>
    <w:rsid w:val="00CE2C5C"/>
    <w:rsid w:val="00CE4704"/>
    <w:rsid w:val="00CE4DB6"/>
    <w:rsid w:val="00CE6121"/>
    <w:rsid w:val="00CE75CD"/>
    <w:rsid w:val="00CE782A"/>
    <w:rsid w:val="00CF0ECE"/>
    <w:rsid w:val="00CF0EEA"/>
    <w:rsid w:val="00CF27A4"/>
    <w:rsid w:val="00CF520B"/>
    <w:rsid w:val="00D0025B"/>
    <w:rsid w:val="00D0473D"/>
    <w:rsid w:val="00D05296"/>
    <w:rsid w:val="00D053FB"/>
    <w:rsid w:val="00D070C1"/>
    <w:rsid w:val="00D10188"/>
    <w:rsid w:val="00D252A9"/>
    <w:rsid w:val="00D255D6"/>
    <w:rsid w:val="00D30801"/>
    <w:rsid w:val="00D321F2"/>
    <w:rsid w:val="00D42B55"/>
    <w:rsid w:val="00D434FA"/>
    <w:rsid w:val="00D439DA"/>
    <w:rsid w:val="00D44E08"/>
    <w:rsid w:val="00D46F67"/>
    <w:rsid w:val="00D470E4"/>
    <w:rsid w:val="00D47932"/>
    <w:rsid w:val="00D50186"/>
    <w:rsid w:val="00D512A8"/>
    <w:rsid w:val="00D51657"/>
    <w:rsid w:val="00D5177F"/>
    <w:rsid w:val="00D60748"/>
    <w:rsid w:val="00D60979"/>
    <w:rsid w:val="00D6579B"/>
    <w:rsid w:val="00D6786B"/>
    <w:rsid w:val="00D708A3"/>
    <w:rsid w:val="00D71D59"/>
    <w:rsid w:val="00D74A8D"/>
    <w:rsid w:val="00D75AF7"/>
    <w:rsid w:val="00D762B6"/>
    <w:rsid w:val="00D7663F"/>
    <w:rsid w:val="00D77AE2"/>
    <w:rsid w:val="00D82D78"/>
    <w:rsid w:val="00D837B6"/>
    <w:rsid w:val="00D95169"/>
    <w:rsid w:val="00D9521D"/>
    <w:rsid w:val="00D96627"/>
    <w:rsid w:val="00D97858"/>
    <w:rsid w:val="00DA30FE"/>
    <w:rsid w:val="00DB1C52"/>
    <w:rsid w:val="00DB2483"/>
    <w:rsid w:val="00DB3F0B"/>
    <w:rsid w:val="00DB4FC5"/>
    <w:rsid w:val="00DB6D1C"/>
    <w:rsid w:val="00DC13CD"/>
    <w:rsid w:val="00DC15E1"/>
    <w:rsid w:val="00DC3A41"/>
    <w:rsid w:val="00DC5243"/>
    <w:rsid w:val="00DC692F"/>
    <w:rsid w:val="00DC6AFA"/>
    <w:rsid w:val="00DC6DEA"/>
    <w:rsid w:val="00DC723F"/>
    <w:rsid w:val="00DD1000"/>
    <w:rsid w:val="00DD5BCF"/>
    <w:rsid w:val="00DD693C"/>
    <w:rsid w:val="00DD7F98"/>
    <w:rsid w:val="00DE4368"/>
    <w:rsid w:val="00DF01F2"/>
    <w:rsid w:val="00DF2F73"/>
    <w:rsid w:val="00DF3B11"/>
    <w:rsid w:val="00DF5AE8"/>
    <w:rsid w:val="00DF7831"/>
    <w:rsid w:val="00E06CC5"/>
    <w:rsid w:val="00E0716E"/>
    <w:rsid w:val="00E079CA"/>
    <w:rsid w:val="00E11C56"/>
    <w:rsid w:val="00E14AF5"/>
    <w:rsid w:val="00E152D7"/>
    <w:rsid w:val="00E177AB"/>
    <w:rsid w:val="00E20208"/>
    <w:rsid w:val="00E21879"/>
    <w:rsid w:val="00E22CB0"/>
    <w:rsid w:val="00E22E76"/>
    <w:rsid w:val="00E239AD"/>
    <w:rsid w:val="00E317AC"/>
    <w:rsid w:val="00E33090"/>
    <w:rsid w:val="00E3491F"/>
    <w:rsid w:val="00E37A4C"/>
    <w:rsid w:val="00E4037C"/>
    <w:rsid w:val="00E44562"/>
    <w:rsid w:val="00E44B3C"/>
    <w:rsid w:val="00E45D7E"/>
    <w:rsid w:val="00E470EF"/>
    <w:rsid w:val="00E50FFF"/>
    <w:rsid w:val="00E54107"/>
    <w:rsid w:val="00E541B2"/>
    <w:rsid w:val="00E60A4F"/>
    <w:rsid w:val="00E61F14"/>
    <w:rsid w:val="00E625F9"/>
    <w:rsid w:val="00E6304A"/>
    <w:rsid w:val="00E6335C"/>
    <w:rsid w:val="00E64036"/>
    <w:rsid w:val="00E6541D"/>
    <w:rsid w:val="00E6696A"/>
    <w:rsid w:val="00E67547"/>
    <w:rsid w:val="00E7764B"/>
    <w:rsid w:val="00E83179"/>
    <w:rsid w:val="00E83193"/>
    <w:rsid w:val="00E8406B"/>
    <w:rsid w:val="00E85036"/>
    <w:rsid w:val="00E86C55"/>
    <w:rsid w:val="00E92AA5"/>
    <w:rsid w:val="00E92ACF"/>
    <w:rsid w:val="00E95220"/>
    <w:rsid w:val="00E961DB"/>
    <w:rsid w:val="00EA21AC"/>
    <w:rsid w:val="00EA4D69"/>
    <w:rsid w:val="00EA4F30"/>
    <w:rsid w:val="00EA7506"/>
    <w:rsid w:val="00EB0792"/>
    <w:rsid w:val="00EB0874"/>
    <w:rsid w:val="00EB1568"/>
    <w:rsid w:val="00EB1AC0"/>
    <w:rsid w:val="00EB6373"/>
    <w:rsid w:val="00EB667F"/>
    <w:rsid w:val="00EC15A8"/>
    <w:rsid w:val="00EC29B7"/>
    <w:rsid w:val="00EC3362"/>
    <w:rsid w:val="00EC37EB"/>
    <w:rsid w:val="00EC6545"/>
    <w:rsid w:val="00ED02F1"/>
    <w:rsid w:val="00ED20B2"/>
    <w:rsid w:val="00ED2D13"/>
    <w:rsid w:val="00ED3771"/>
    <w:rsid w:val="00ED6042"/>
    <w:rsid w:val="00ED70F8"/>
    <w:rsid w:val="00EE0593"/>
    <w:rsid w:val="00EE0E8F"/>
    <w:rsid w:val="00EE1F00"/>
    <w:rsid w:val="00EE2AC6"/>
    <w:rsid w:val="00EE379D"/>
    <w:rsid w:val="00EE61B9"/>
    <w:rsid w:val="00EE7505"/>
    <w:rsid w:val="00EE758D"/>
    <w:rsid w:val="00EF2141"/>
    <w:rsid w:val="00EF3D3E"/>
    <w:rsid w:val="00EF45E4"/>
    <w:rsid w:val="00EF5DEF"/>
    <w:rsid w:val="00F003CA"/>
    <w:rsid w:val="00F02367"/>
    <w:rsid w:val="00F039DF"/>
    <w:rsid w:val="00F04669"/>
    <w:rsid w:val="00F050A2"/>
    <w:rsid w:val="00F0673C"/>
    <w:rsid w:val="00F10C49"/>
    <w:rsid w:val="00F1476A"/>
    <w:rsid w:val="00F14D1E"/>
    <w:rsid w:val="00F15E1A"/>
    <w:rsid w:val="00F166A7"/>
    <w:rsid w:val="00F16E5E"/>
    <w:rsid w:val="00F23EDC"/>
    <w:rsid w:val="00F27107"/>
    <w:rsid w:val="00F2791E"/>
    <w:rsid w:val="00F30709"/>
    <w:rsid w:val="00F30DB8"/>
    <w:rsid w:val="00F335DF"/>
    <w:rsid w:val="00F33BE9"/>
    <w:rsid w:val="00F35A55"/>
    <w:rsid w:val="00F35C92"/>
    <w:rsid w:val="00F36408"/>
    <w:rsid w:val="00F40235"/>
    <w:rsid w:val="00F42CB9"/>
    <w:rsid w:val="00F467F6"/>
    <w:rsid w:val="00F47F18"/>
    <w:rsid w:val="00F51ABD"/>
    <w:rsid w:val="00F60995"/>
    <w:rsid w:val="00F67007"/>
    <w:rsid w:val="00F71F98"/>
    <w:rsid w:val="00F7214A"/>
    <w:rsid w:val="00F74F99"/>
    <w:rsid w:val="00F77633"/>
    <w:rsid w:val="00F850D2"/>
    <w:rsid w:val="00F90EB9"/>
    <w:rsid w:val="00F910BE"/>
    <w:rsid w:val="00F93688"/>
    <w:rsid w:val="00F95331"/>
    <w:rsid w:val="00F954AC"/>
    <w:rsid w:val="00FA0012"/>
    <w:rsid w:val="00FA0AA6"/>
    <w:rsid w:val="00FA2F68"/>
    <w:rsid w:val="00FA5F7F"/>
    <w:rsid w:val="00FB082A"/>
    <w:rsid w:val="00FB3589"/>
    <w:rsid w:val="00FB37B6"/>
    <w:rsid w:val="00FB3C8C"/>
    <w:rsid w:val="00FB7624"/>
    <w:rsid w:val="00FB7667"/>
    <w:rsid w:val="00FC13D8"/>
    <w:rsid w:val="00FC156C"/>
    <w:rsid w:val="00FC1E0B"/>
    <w:rsid w:val="00FC41B0"/>
    <w:rsid w:val="00FC477D"/>
    <w:rsid w:val="00FC51DC"/>
    <w:rsid w:val="00FC54E8"/>
    <w:rsid w:val="00FD1C00"/>
    <w:rsid w:val="00FD2446"/>
    <w:rsid w:val="00FD321B"/>
    <w:rsid w:val="00FD430F"/>
    <w:rsid w:val="00FD653D"/>
    <w:rsid w:val="00FD7D64"/>
    <w:rsid w:val="00FE09BE"/>
    <w:rsid w:val="00FE0CB9"/>
    <w:rsid w:val="00FE189B"/>
    <w:rsid w:val="00FE454E"/>
    <w:rsid w:val="00FE684C"/>
    <w:rsid w:val="00FE754E"/>
    <w:rsid w:val="00FF02FE"/>
    <w:rsid w:val="00FF1C02"/>
    <w:rsid w:val="00FF35F5"/>
    <w:rsid w:val="00FF6107"/>
    <w:rsid w:val="00FF6D3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7ADA01"/>
  <w15:docId w15:val="{A1FBAC87-4AD2-4C9E-B570-E8DF9D8A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5BCD"/>
    <w:pPr>
      <w:spacing w:line="260" w:lineRule="atLeast"/>
    </w:pPr>
    <w:rPr>
      <w:rFonts w:asciiTheme="minorHAnsi" w:eastAsia="PMingLiU" w:hAnsiTheme="minorHAnsi" w:cstheme="minorBidi"/>
      <w:sz w:val="18"/>
      <w:szCs w:val="18"/>
      <w:lang w:eastAsia="zh-TW" w:bidi="hi-IN"/>
    </w:rPr>
  </w:style>
  <w:style w:type="paragraph" w:styleId="Kop1">
    <w:name w:val="heading 1"/>
    <w:basedOn w:val="Standaard"/>
    <w:next w:val="Standaard"/>
    <w:link w:val="Kop1Char"/>
    <w:qFormat/>
    <w:rsid w:val="00695BCD"/>
    <w:pPr>
      <w:keepNext/>
      <w:keepLines/>
      <w:numPr>
        <w:numId w:val="5"/>
      </w:numPr>
      <w:spacing w:before="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EC3362"/>
    <w:pPr>
      <w:keepNext/>
      <w:keepLines/>
      <w:numPr>
        <w:ilvl w:val="1"/>
        <w:numId w:val="5"/>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EC3362"/>
    <w:pPr>
      <w:keepNext/>
      <w:keepLines/>
      <w:numPr>
        <w:ilvl w:val="2"/>
        <w:numId w:val="5"/>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50186"/>
    <w:pPr>
      <w:tabs>
        <w:tab w:val="center" w:pos="4536"/>
        <w:tab w:val="right" w:pos="9072"/>
      </w:tabs>
    </w:pPr>
  </w:style>
  <w:style w:type="paragraph" w:styleId="Voettekst">
    <w:name w:val="footer"/>
    <w:basedOn w:val="Standaard"/>
    <w:link w:val="VoettekstChar"/>
    <w:uiPriority w:val="99"/>
    <w:rsid w:val="00D50186"/>
    <w:pPr>
      <w:tabs>
        <w:tab w:val="center" w:pos="4536"/>
        <w:tab w:val="right" w:pos="9072"/>
      </w:tabs>
    </w:pPr>
  </w:style>
  <w:style w:type="paragraph" w:customStyle="1" w:styleId="stlLegalDetails">
    <w:name w:val="stlLegalDetails"/>
    <w:semiHidden/>
    <w:rsid w:val="00B176B0"/>
    <w:pPr>
      <w:spacing w:line="200" w:lineRule="exact"/>
    </w:pPr>
    <w:rPr>
      <w:rFonts w:asciiTheme="minorHAnsi" w:eastAsia="PMingLiU" w:hAnsiTheme="minorHAnsi" w:cstheme="minorBidi"/>
      <w:noProof/>
      <w:color w:val="333333" w:themeColor="text1"/>
      <w:sz w:val="10"/>
      <w:szCs w:val="10"/>
      <w:lang w:eastAsia="zh-TW" w:bidi="hi-IN"/>
    </w:rPr>
  </w:style>
  <w:style w:type="paragraph" w:customStyle="1" w:styleId="stlURL">
    <w:name w:val="stlURL"/>
    <w:semiHidden/>
    <w:rsid w:val="00B176B0"/>
    <w:pPr>
      <w:spacing w:line="260" w:lineRule="exact"/>
    </w:pPr>
    <w:rPr>
      <w:rFonts w:asciiTheme="minorHAnsi" w:eastAsia="PMingLiU" w:hAnsiTheme="minorHAnsi" w:cstheme="minorBidi"/>
      <w:b/>
      <w:bCs/>
      <w:noProof/>
      <w:color w:val="333333" w:themeColor="text1"/>
      <w:lang w:eastAsia="zh-TW" w:bidi="hi-IN"/>
    </w:rPr>
  </w:style>
  <w:style w:type="table" w:styleId="Tabelraster">
    <w:name w:val="Table Grid"/>
    <w:basedOn w:val="Standaardtabel"/>
    <w:uiPriority w:val="59"/>
    <w:rsid w:val="00D50186"/>
    <w:pPr>
      <w:spacing w:line="260" w:lineRule="atLeas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CompanyName">
    <w:name w:val="stlCompanyName"/>
    <w:semiHidden/>
    <w:rsid w:val="00B176B0"/>
    <w:pPr>
      <w:spacing w:line="200" w:lineRule="exact"/>
    </w:pPr>
    <w:rPr>
      <w:rFonts w:asciiTheme="minorHAnsi" w:eastAsia="PMingLiU" w:hAnsiTheme="minorHAnsi" w:cstheme="minorBidi"/>
      <w:b/>
      <w:bCs/>
      <w:noProof/>
      <w:color w:val="333333" w:themeColor="text1"/>
      <w:sz w:val="13"/>
      <w:szCs w:val="13"/>
      <w:lang w:eastAsia="zh-TW" w:bidi="hi-IN"/>
    </w:rPr>
  </w:style>
  <w:style w:type="paragraph" w:customStyle="1" w:styleId="stlHeading">
    <w:name w:val="stlHeading"/>
    <w:semiHidden/>
    <w:rsid w:val="00B176B0"/>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semiHidden/>
    <w:rsid w:val="00B176B0"/>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semiHidden/>
    <w:rsid w:val="00B176B0"/>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semiHidden/>
    <w:rsid w:val="00B176B0"/>
    <w:pPr>
      <w:spacing w:line="200" w:lineRule="atLeast"/>
    </w:pPr>
    <w:rPr>
      <w:rFonts w:asciiTheme="minorHAnsi" w:eastAsia="PMingLiU" w:hAnsiTheme="minorHAnsi" w:cstheme="minorBidi"/>
      <w:color w:val="333333" w:themeColor="text1"/>
      <w:sz w:val="18"/>
      <w:szCs w:val="18"/>
      <w:lang w:eastAsia="zh-TW" w:bidi="hi-IN"/>
    </w:rPr>
  </w:style>
  <w:style w:type="paragraph" w:customStyle="1" w:styleId="stlDetailsItalic">
    <w:name w:val="stlDetailsItalic"/>
    <w:basedOn w:val="stlDetails"/>
    <w:semiHidden/>
    <w:rsid w:val="0034124D"/>
    <w:rPr>
      <w:i/>
      <w:iCs/>
    </w:rPr>
  </w:style>
  <w:style w:type="character" w:customStyle="1" w:styleId="Kop1Char">
    <w:name w:val="Kop 1 Char"/>
    <w:basedOn w:val="Standaardalinea-lettertype"/>
    <w:link w:val="Kop1"/>
    <w:rsid w:val="00695BCD"/>
    <w:rPr>
      <w:rFonts w:asciiTheme="majorHAnsi" w:eastAsiaTheme="majorEastAsia" w:hAnsiTheme="majorHAnsi" w:cstheme="majorBidi"/>
      <w:b/>
      <w:bCs/>
      <w:szCs w:val="28"/>
      <w:lang w:val="nl-NL" w:eastAsia="zh-TW" w:bidi="hi-IN"/>
    </w:rPr>
  </w:style>
  <w:style w:type="paragraph" w:customStyle="1" w:styleId="doBullet">
    <w:name w:val="do_Bullet"/>
    <w:basedOn w:val="Lijstalinea"/>
    <w:qFormat/>
    <w:rsid w:val="00EC3362"/>
    <w:pPr>
      <w:numPr>
        <w:numId w:val="1"/>
      </w:numPr>
    </w:pPr>
    <w:rPr>
      <w:rFonts w:cstheme="minorBidi"/>
      <w:szCs w:val="18"/>
    </w:rPr>
  </w:style>
  <w:style w:type="paragraph" w:styleId="Lijstalinea">
    <w:name w:val="List Paragraph"/>
    <w:basedOn w:val="Standaard"/>
    <w:uiPriority w:val="34"/>
    <w:semiHidden/>
    <w:qFormat/>
    <w:rsid w:val="00EC3362"/>
    <w:pPr>
      <w:ind w:left="720"/>
      <w:contextualSpacing/>
    </w:pPr>
    <w:rPr>
      <w:rFonts w:cs="Mangal"/>
      <w:szCs w:val="16"/>
    </w:rPr>
  </w:style>
  <w:style w:type="paragraph" w:customStyle="1" w:styleId="doNumbering">
    <w:name w:val="do_Numbering"/>
    <w:basedOn w:val="Lijstalinea"/>
    <w:qFormat/>
    <w:rsid w:val="00EC3362"/>
    <w:pPr>
      <w:numPr>
        <w:numId w:val="2"/>
      </w:numPr>
    </w:pPr>
    <w:rPr>
      <w:rFonts w:cstheme="minorBidi"/>
      <w:szCs w:val="18"/>
    </w:rPr>
  </w:style>
  <w:style w:type="paragraph" w:customStyle="1" w:styleId="doTussenkopje">
    <w:name w:val="do_Tussenkopje"/>
    <w:basedOn w:val="Standaard"/>
    <w:next w:val="Standaard"/>
    <w:qFormat/>
    <w:rsid w:val="0005227C"/>
    <w:pPr>
      <w:keepNext/>
      <w:spacing w:before="200"/>
    </w:pPr>
    <w:rPr>
      <w:b/>
    </w:rPr>
  </w:style>
  <w:style w:type="character" w:customStyle="1" w:styleId="Kop2Char">
    <w:name w:val="Kop 2 Char"/>
    <w:basedOn w:val="Standaardalinea-lettertype"/>
    <w:link w:val="Kop2"/>
    <w:rsid w:val="00EC3362"/>
    <w:rPr>
      <w:rFonts w:asciiTheme="majorHAnsi" w:eastAsiaTheme="majorEastAsia" w:hAnsiTheme="majorHAnsi" w:cs="Mangal"/>
      <w:b/>
      <w:bCs/>
      <w:sz w:val="18"/>
      <w:szCs w:val="23"/>
      <w:lang w:val="nl-NL" w:eastAsia="zh-TW" w:bidi="hi-IN"/>
    </w:rPr>
  </w:style>
  <w:style w:type="character" w:customStyle="1" w:styleId="Kop3Char">
    <w:name w:val="Kop 3 Char"/>
    <w:basedOn w:val="Standaardalinea-lettertype"/>
    <w:link w:val="Kop3"/>
    <w:rsid w:val="00EC3362"/>
    <w:rPr>
      <w:rFonts w:asciiTheme="majorHAnsi" w:eastAsiaTheme="majorEastAsia" w:hAnsiTheme="majorHAnsi" w:cs="Mangal"/>
      <w:b/>
      <w:bCs/>
      <w:sz w:val="18"/>
      <w:szCs w:val="16"/>
      <w:lang w:val="nl-NL" w:eastAsia="zh-TW" w:bidi="hi-IN"/>
    </w:rPr>
  </w:style>
  <w:style w:type="paragraph" w:customStyle="1" w:styleId="Kopeenvoudigenummering">
    <w:name w:val="Kop eenvoudige nummering"/>
    <w:basedOn w:val="Standaard"/>
    <w:next w:val="Standaard"/>
    <w:qFormat/>
    <w:rsid w:val="00EC3362"/>
    <w:pPr>
      <w:numPr>
        <w:numId w:val="6"/>
      </w:numPr>
    </w:pPr>
    <w:rPr>
      <w:b/>
      <w:sz w:val="20"/>
      <w:u w:val="single"/>
    </w:rPr>
  </w:style>
  <w:style w:type="paragraph" w:styleId="Voetnoottekst">
    <w:name w:val="footnote text"/>
    <w:basedOn w:val="Standaard"/>
    <w:link w:val="VoetnoottekstChar"/>
    <w:uiPriority w:val="99"/>
    <w:rsid w:val="00627476"/>
    <w:pPr>
      <w:spacing w:line="240" w:lineRule="auto"/>
    </w:pPr>
    <w:rPr>
      <w:rFonts w:cs="Mangal"/>
      <w:sz w:val="12"/>
    </w:rPr>
  </w:style>
  <w:style w:type="character" w:customStyle="1" w:styleId="VoetnoottekstChar">
    <w:name w:val="Voetnoottekst Char"/>
    <w:basedOn w:val="Standaardalinea-lettertype"/>
    <w:link w:val="Voetnoottekst"/>
    <w:semiHidden/>
    <w:rsid w:val="00627476"/>
    <w:rPr>
      <w:rFonts w:asciiTheme="minorHAnsi" w:eastAsia="PMingLiU" w:hAnsiTheme="minorHAnsi" w:cs="Mangal"/>
      <w:color w:val="333333" w:themeColor="text1"/>
      <w:sz w:val="12"/>
      <w:szCs w:val="18"/>
      <w:lang w:val="nl-NL" w:eastAsia="zh-TW" w:bidi="hi-IN"/>
    </w:rPr>
  </w:style>
  <w:style w:type="paragraph" w:styleId="Bijschrift">
    <w:name w:val="caption"/>
    <w:basedOn w:val="Standaard"/>
    <w:next w:val="Standaard"/>
    <w:semiHidden/>
    <w:qFormat/>
    <w:rsid w:val="00695BCD"/>
    <w:pPr>
      <w:spacing w:after="200" w:line="240" w:lineRule="auto"/>
    </w:pPr>
    <w:rPr>
      <w:rFonts w:cs="Mangal"/>
      <w:b/>
      <w:bCs/>
      <w:color w:val="2E3192" w:themeColor="accent1"/>
      <w:sz w:val="14"/>
      <w:szCs w:val="16"/>
    </w:rPr>
  </w:style>
  <w:style w:type="character" w:styleId="Hyperlink">
    <w:name w:val="Hyperlink"/>
    <w:basedOn w:val="Standaardalinea-lettertype"/>
    <w:uiPriority w:val="99"/>
    <w:rsid w:val="00695BCD"/>
    <w:rPr>
      <w:color w:val="2E3192" w:themeColor="text2"/>
      <w:u w:val="single"/>
      <w:lang w:val="nl-NL"/>
    </w:rPr>
  </w:style>
  <w:style w:type="character" w:styleId="GevolgdeHyperlink">
    <w:name w:val="FollowedHyperlink"/>
    <w:basedOn w:val="Standaardalinea-lettertype"/>
    <w:semiHidden/>
    <w:rsid w:val="00695BCD"/>
    <w:rPr>
      <w:color w:val="2E3192" w:themeColor="text2"/>
      <w:u w:val="single"/>
      <w:lang w:val="nl-NL"/>
    </w:rPr>
  </w:style>
  <w:style w:type="paragraph" w:styleId="Eindnoottekst">
    <w:name w:val="endnote text"/>
    <w:basedOn w:val="Standaard"/>
    <w:link w:val="EindnoottekstChar"/>
    <w:semiHidden/>
    <w:rsid w:val="00695BCD"/>
    <w:pPr>
      <w:spacing w:line="240" w:lineRule="auto"/>
    </w:pPr>
    <w:rPr>
      <w:rFonts w:cs="Mangal"/>
      <w:sz w:val="12"/>
    </w:rPr>
  </w:style>
  <w:style w:type="character" w:customStyle="1" w:styleId="EindnoottekstChar">
    <w:name w:val="Eindnoottekst Char"/>
    <w:basedOn w:val="Standaardalinea-lettertype"/>
    <w:link w:val="Eindnoottekst"/>
    <w:semiHidden/>
    <w:rsid w:val="00695BCD"/>
    <w:rPr>
      <w:rFonts w:asciiTheme="minorHAnsi" w:eastAsia="PMingLiU" w:hAnsiTheme="minorHAnsi" w:cs="Mangal"/>
      <w:sz w:val="12"/>
      <w:szCs w:val="18"/>
      <w:lang w:val="nl-NL" w:eastAsia="zh-TW" w:bidi="hi-IN"/>
    </w:rPr>
  </w:style>
  <w:style w:type="character" w:styleId="Voetnootmarkering">
    <w:name w:val="footnote reference"/>
    <w:basedOn w:val="Standaardalinea-lettertype"/>
    <w:uiPriority w:val="99"/>
    <w:unhideWhenUsed/>
    <w:rsid w:val="002635A6"/>
    <w:rPr>
      <w:vertAlign w:val="superscript"/>
    </w:rPr>
  </w:style>
  <w:style w:type="paragraph" w:styleId="Kopvaninhoudsopgave">
    <w:name w:val="TOC Heading"/>
    <w:basedOn w:val="Kop1"/>
    <w:next w:val="Standaard"/>
    <w:uiPriority w:val="39"/>
    <w:unhideWhenUsed/>
    <w:qFormat/>
    <w:rsid w:val="004C19DB"/>
    <w:pPr>
      <w:numPr>
        <w:numId w:val="0"/>
      </w:numPr>
      <w:spacing w:before="240" w:line="259" w:lineRule="auto"/>
      <w:outlineLvl w:val="9"/>
    </w:pPr>
    <w:rPr>
      <w:b w:val="0"/>
      <w:bCs w:val="0"/>
      <w:color w:val="22246D" w:themeColor="accent1" w:themeShade="BF"/>
      <w:sz w:val="32"/>
      <w:szCs w:val="32"/>
      <w:lang w:eastAsia="nl-NL" w:bidi="ar-SA"/>
    </w:rPr>
  </w:style>
  <w:style w:type="paragraph" w:styleId="Inhopg1">
    <w:name w:val="toc 1"/>
    <w:basedOn w:val="Standaard"/>
    <w:next w:val="Standaard"/>
    <w:autoRedefine/>
    <w:uiPriority w:val="39"/>
    <w:unhideWhenUsed/>
    <w:rsid w:val="00125C90"/>
    <w:pPr>
      <w:spacing w:after="100"/>
    </w:pPr>
    <w:rPr>
      <w:rFonts w:cs="Mangal"/>
      <w:sz w:val="22"/>
      <w:szCs w:val="16"/>
    </w:rPr>
  </w:style>
  <w:style w:type="paragraph" w:styleId="Inhopg2">
    <w:name w:val="toc 2"/>
    <w:basedOn w:val="Standaard"/>
    <w:next w:val="Standaard"/>
    <w:autoRedefine/>
    <w:uiPriority w:val="39"/>
    <w:unhideWhenUsed/>
    <w:rsid w:val="00125C90"/>
    <w:pPr>
      <w:spacing w:after="100"/>
      <w:ind w:left="180"/>
    </w:pPr>
    <w:rPr>
      <w:rFonts w:cs="Mangal"/>
      <w:sz w:val="22"/>
      <w:szCs w:val="16"/>
    </w:rPr>
  </w:style>
  <w:style w:type="paragraph" w:styleId="Inhopg3">
    <w:name w:val="toc 3"/>
    <w:basedOn w:val="Standaard"/>
    <w:next w:val="Standaard"/>
    <w:autoRedefine/>
    <w:uiPriority w:val="39"/>
    <w:unhideWhenUsed/>
    <w:rsid w:val="00234058"/>
    <w:pPr>
      <w:spacing w:after="100"/>
      <w:ind w:left="360"/>
    </w:pPr>
    <w:rPr>
      <w:rFonts w:cs="Mangal"/>
      <w:szCs w:val="16"/>
    </w:rPr>
  </w:style>
  <w:style w:type="character" w:customStyle="1" w:styleId="VoettekstChar">
    <w:name w:val="Voettekst Char"/>
    <w:basedOn w:val="Standaardalinea-lettertype"/>
    <w:link w:val="Voettekst"/>
    <w:uiPriority w:val="99"/>
    <w:rsid w:val="00EA4F30"/>
    <w:rPr>
      <w:rFonts w:asciiTheme="minorHAnsi" w:eastAsia="PMingLiU" w:hAnsiTheme="minorHAnsi" w:cstheme="minorBidi"/>
      <w:sz w:val="18"/>
      <w:szCs w:val="18"/>
      <w:lang w:eastAsia="zh-TW" w:bidi="hi-IN"/>
    </w:rPr>
  </w:style>
  <w:style w:type="table" w:styleId="Tabelraster1licht">
    <w:name w:val="Grid Table 1 Light"/>
    <w:basedOn w:val="Standaardtabel"/>
    <w:uiPriority w:val="46"/>
    <w:rsid w:val="00690DB0"/>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690DB0"/>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jsttabel3">
    <w:name w:val="List Table 3"/>
    <w:basedOn w:val="Standaardtabel"/>
    <w:uiPriority w:val="48"/>
    <w:rsid w:val="001D3B70"/>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character" w:styleId="Verwijzingopmerking">
    <w:name w:val="annotation reference"/>
    <w:basedOn w:val="Standaardalinea-lettertype"/>
    <w:semiHidden/>
    <w:unhideWhenUsed/>
    <w:rsid w:val="00035616"/>
    <w:rPr>
      <w:sz w:val="16"/>
      <w:szCs w:val="16"/>
    </w:rPr>
  </w:style>
  <w:style w:type="paragraph" w:styleId="Tekstopmerking">
    <w:name w:val="annotation text"/>
    <w:basedOn w:val="Standaard"/>
    <w:link w:val="TekstopmerkingChar"/>
    <w:semiHidden/>
    <w:unhideWhenUsed/>
    <w:rsid w:val="00035616"/>
    <w:pPr>
      <w:spacing w:line="240" w:lineRule="auto"/>
    </w:pPr>
    <w:rPr>
      <w:rFonts w:cs="Mangal"/>
      <w:sz w:val="20"/>
    </w:rPr>
  </w:style>
  <w:style w:type="character" w:customStyle="1" w:styleId="TekstopmerkingChar">
    <w:name w:val="Tekst opmerking Char"/>
    <w:basedOn w:val="Standaardalinea-lettertype"/>
    <w:link w:val="Tekstopmerking"/>
    <w:semiHidden/>
    <w:rsid w:val="00035616"/>
    <w:rPr>
      <w:rFonts w:asciiTheme="minorHAnsi" w:eastAsia="PMingLiU" w:hAnsiTheme="minorHAnsi" w:cs="Mangal"/>
      <w:szCs w:val="18"/>
      <w:lang w:eastAsia="zh-TW" w:bidi="hi-IN"/>
    </w:rPr>
  </w:style>
  <w:style w:type="paragraph" w:styleId="Onderwerpvanopmerking">
    <w:name w:val="annotation subject"/>
    <w:basedOn w:val="Tekstopmerking"/>
    <w:next w:val="Tekstopmerking"/>
    <w:link w:val="OnderwerpvanopmerkingChar"/>
    <w:semiHidden/>
    <w:unhideWhenUsed/>
    <w:rsid w:val="00035616"/>
    <w:rPr>
      <w:b/>
      <w:bCs/>
    </w:rPr>
  </w:style>
  <w:style w:type="character" w:customStyle="1" w:styleId="OnderwerpvanopmerkingChar">
    <w:name w:val="Onderwerp van opmerking Char"/>
    <w:basedOn w:val="TekstopmerkingChar"/>
    <w:link w:val="Onderwerpvanopmerking"/>
    <w:semiHidden/>
    <w:rsid w:val="00035616"/>
    <w:rPr>
      <w:rFonts w:asciiTheme="minorHAnsi" w:eastAsia="PMingLiU" w:hAnsiTheme="minorHAnsi" w:cs="Mangal"/>
      <w:b/>
      <w:bCs/>
      <w:szCs w:val="18"/>
      <w:lang w:eastAsia="zh-TW" w:bidi="hi-IN"/>
    </w:rPr>
  </w:style>
  <w:style w:type="paragraph" w:styleId="Ballontekst">
    <w:name w:val="Balloon Text"/>
    <w:basedOn w:val="Standaard"/>
    <w:link w:val="BallontekstChar"/>
    <w:semiHidden/>
    <w:unhideWhenUsed/>
    <w:rsid w:val="00035616"/>
    <w:pPr>
      <w:spacing w:line="240" w:lineRule="auto"/>
    </w:pPr>
    <w:rPr>
      <w:rFonts w:ascii="Segoe UI" w:hAnsi="Segoe UI" w:cs="Mangal"/>
      <w:szCs w:val="16"/>
    </w:rPr>
  </w:style>
  <w:style w:type="character" w:customStyle="1" w:styleId="BallontekstChar">
    <w:name w:val="Ballontekst Char"/>
    <w:basedOn w:val="Standaardalinea-lettertype"/>
    <w:link w:val="Ballontekst"/>
    <w:semiHidden/>
    <w:rsid w:val="00035616"/>
    <w:rPr>
      <w:rFonts w:ascii="Segoe UI" w:eastAsia="PMingLiU" w:hAnsi="Segoe UI" w:cs="Mangal"/>
      <w:sz w:val="18"/>
      <w:szCs w:val="16"/>
      <w:lang w:eastAsia="zh-TW" w:bidi="hi-IN"/>
    </w:rPr>
  </w:style>
  <w:style w:type="paragraph" w:styleId="Revisie">
    <w:name w:val="Revision"/>
    <w:hidden/>
    <w:uiPriority w:val="99"/>
    <w:semiHidden/>
    <w:rsid w:val="00BC7DD8"/>
    <w:rPr>
      <w:rFonts w:asciiTheme="minorHAnsi" w:eastAsia="PMingLiU" w:hAnsiTheme="minorHAnsi" w:cs="Mangal"/>
      <w:sz w:val="18"/>
      <w:szCs w:val="16"/>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privacyconvenant.nl/het-convenant/" TargetMode="External"/><Relationship Id="rId2" Type="http://schemas.openxmlformats.org/officeDocument/2006/relationships/hyperlink" Target="https://www.wikixl.nl/wiki/rosa/images/rosa/f/f0/Notitie_Analyse_IAA_initiatieven_v0.99.pdf" TargetMode="External"/><Relationship Id="rId1" Type="http://schemas.openxmlformats.org/officeDocument/2006/relationships/hyperlink" Target="https://www.wikixl.nl/wiki/rosa/images/rosa/0/05/Bijlage_7._Voorstel_voor_inventarisatie_en_opstellen_overzicht_IAA.PDF" TargetMode="External"/><Relationship Id="rId5" Type="http://schemas.openxmlformats.org/officeDocument/2006/relationships/hyperlink" Target="http://openid.net/connect/" TargetMode="External"/><Relationship Id="rId4" Type="http://schemas.openxmlformats.org/officeDocument/2006/relationships/hyperlink" Target="https://fidoalli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20for%20MS%20Word\Templates\Memo.dotx" TargetMode="Externa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E7198-54BD-49E2-962A-3954EC29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368</TotalTime>
  <Pages>14</Pages>
  <Words>4596</Words>
  <Characters>25279</Characters>
  <Application>Microsoft Office Word</Application>
  <DocSecurity>0</DocSecurity>
  <Lines>210</Lines>
  <Paragraphs>59</Paragraphs>
  <ScaleCrop>false</ScaleCrop>
  <HeadingPairs>
    <vt:vector size="6" baseType="variant">
      <vt:variant>
        <vt:lpstr>Titel</vt:lpstr>
      </vt:variant>
      <vt:variant>
        <vt:i4>1</vt:i4>
      </vt:variant>
      <vt:variant>
        <vt:lpstr>Koppen</vt:lpstr>
      </vt:variant>
      <vt:variant>
        <vt:i4>28</vt:i4>
      </vt:variant>
      <vt:variant>
        <vt:lpstr>Title</vt:lpstr>
      </vt:variant>
      <vt:variant>
        <vt:i4>1</vt:i4>
      </vt:variant>
    </vt:vector>
  </HeadingPairs>
  <TitlesOfParts>
    <vt:vector size="30" baseType="lpstr">
      <vt:lpstr>Memo</vt:lpstr>
      <vt:lpstr>    </vt:lpstr>
      <vt:lpstr>Inleiding</vt:lpstr>
      <vt:lpstr>    Aanleiding en doelstelling</vt:lpstr>
      <vt:lpstr>    Projectresultaat</vt:lpstr>
      <vt:lpstr>    Afbakening &amp; randvoorwaarden</vt:lpstr>
      <vt:lpstr>    Projectorganisatie</vt:lpstr>
      <vt:lpstr/>
      <vt:lpstr>Aanpak en resultaten	</vt:lpstr>
      <vt:lpstr>    Projectresultaten fase A</vt:lpstr>
      <vt:lpstr>        Beleid ten aanzien van betrouwbaarheidsniveaus</vt:lpstr>
      <vt:lpstr>        Beleid ten aanzien van risicoanalyses</vt:lpstr>
      <vt:lpstr>        Beleid ten aanzien van authenticatiemiddelen (multi-middelen strategie)</vt:lpstr>
      <vt:lpstr>        Beleid ten aanzien van doelgroepen</vt:lpstr>
      <vt:lpstr>        Beleid ten aanzien van attributen ten behoeve van toegang</vt:lpstr>
      <vt:lpstr>    Projectresultaten fase B</vt:lpstr>
      <vt:lpstr>        Eisen vanuit beleid betrouwbaarheidsniveaus op authenticatieverklaring</vt:lpstr>
      <vt:lpstr>        Eisen attributenbeleid ten behoeve van toegang </vt:lpstr>
      <vt:lpstr>        Visie op pseudonimiseren </vt:lpstr>
      <vt:lpstr>        Visie op machtige n </vt:lpstr>
      <vt:lpstr>    Projectresultaten fase C </vt:lpstr>
      <vt:lpstr>        Eisen autorisatie-attributen  </vt:lpstr>
      <vt:lpstr>        Eisen betrouwbaarheidsniveau dienst en keten</vt:lpstr>
      <vt:lpstr>        Eisen gegevens specifieke doelgroepen</vt:lpstr>
      <vt:lpstr>        Eisen authenticatiemiddelen</vt:lpstr>
      <vt:lpstr>        Eisen koppelvlak(ken) authenticatieverklaring</vt:lpstr>
      <vt:lpstr>        Eisen bevoegdheid verklaring</vt:lpstr>
      <vt:lpstr>        Eisen koppelvlak decentraal geleverde gegevens</vt:lpstr>
      <vt:lpstr>Planning</vt:lpstr>
      <vt:lpstr>Memo</vt:lpstr>
    </vt:vector>
  </TitlesOfParts>
  <Company>Kennisnet</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Annemarie Jonker</dc:creator>
  <cp:keywords/>
  <dc:description/>
  <cp:lastModifiedBy>Erwin Reinhoud</cp:lastModifiedBy>
  <cp:revision>94</cp:revision>
  <cp:lastPrinted>2012-07-09T09:48:00Z</cp:lastPrinted>
  <dcterms:created xsi:type="dcterms:W3CDTF">2018-06-09T09:11:00Z</dcterms:created>
  <dcterms:modified xsi:type="dcterms:W3CDTF">2018-06-12T12:09:00Z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Memo</vt:lpwstr>
  </property>
  <property fmtid="{D5CDD505-2E9C-101B-9397-08002B2CF9AE}" pid="3" name="txtDate">
    <vt:lpwstr>03-10-2016</vt:lpwstr>
  </property>
  <property fmtid="{D5CDD505-2E9C-101B-9397-08002B2CF9AE}" pid="4" name="FormattedDate">
    <vt:lpwstr>3 oktober 2016</vt:lpwstr>
  </property>
  <property fmtid="{D5CDD505-2E9C-101B-9397-08002B2CF9AE}" pid="5" name="cboSigner">
    <vt:lpwstr>Norman Huisman</vt:lpwstr>
  </property>
  <property fmtid="{D5CDD505-2E9C-101B-9397-08002B2CF9AE}" pid="6" name="txtSubject">
    <vt:lpwstr>onderwerp</vt:lpwstr>
  </property>
  <property fmtid="{D5CDD505-2E9C-101B-9397-08002B2CF9AE}" pid="7" name="txtTo">
    <vt:lpwstr>aan</vt:lpwstr>
  </property>
  <property fmtid="{D5CDD505-2E9C-101B-9397-08002B2CF9AE}" pid="8" name="txtFrom">
    <vt:lpwstr>van</vt:lpwstr>
  </property>
  <property fmtid="{D5CDD505-2E9C-101B-9397-08002B2CF9AE}" pid="9" name="cboSignerID">
    <vt:lpwstr>/o=Kennisnet/ou=First Administrative Group/cn=Recipients/cn=n.huisman</vt:lpwstr>
  </property>
  <property fmtid="{D5CDD505-2E9C-101B-9397-08002B2CF9AE}" pid="10" name="languageID">
    <vt:lpwstr>NL</vt:lpwstr>
  </property>
  <property fmtid="{D5CDD505-2E9C-101B-9397-08002B2CF9AE}" pid="11" name="Description">
    <vt:lpwstr>Memo</vt:lpwstr>
  </property>
</Properties>
</file>