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D31D" w14:textId="2490146A" w:rsidR="004D7E67" w:rsidRPr="00B262B9" w:rsidRDefault="005F52A1" w:rsidP="00561841">
      <w:pPr>
        <w:pStyle w:val="Titel"/>
        <w:rPr>
          <w:b/>
          <w:sz w:val="36"/>
        </w:rPr>
      </w:pPr>
      <w:r w:rsidRPr="00B262B9">
        <w:rPr>
          <w:b/>
          <w:sz w:val="36"/>
        </w:rPr>
        <w:t>Verslag</w:t>
      </w:r>
      <w:r w:rsidR="00AD43A3" w:rsidRPr="00B262B9">
        <w:rPr>
          <w:b/>
          <w:sz w:val="36"/>
        </w:rPr>
        <w:t xml:space="preserve"> </w:t>
      </w:r>
      <w:r w:rsidR="00F37CEC" w:rsidRPr="00B262B9">
        <w:rPr>
          <w:b/>
          <w:sz w:val="36"/>
        </w:rPr>
        <w:t xml:space="preserve">Werkgroep </w:t>
      </w:r>
      <w:r w:rsidR="008F282A">
        <w:rPr>
          <w:b/>
          <w:sz w:val="36"/>
        </w:rPr>
        <w:t xml:space="preserve">ECK </w:t>
      </w:r>
      <w:r w:rsidR="00AD43A3" w:rsidRPr="00B262B9">
        <w:rPr>
          <w:b/>
          <w:sz w:val="36"/>
        </w:rPr>
        <w:t>D</w:t>
      </w:r>
      <w:r w:rsidR="00F37CEC" w:rsidRPr="00B262B9">
        <w:rPr>
          <w:b/>
          <w:sz w:val="36"/>
        </w:rPr>
        <w:t>istributie en toegang</w:t>
      </w:r>
      <w:r w:rsidR="00AD43A3" w:rsidRPr="00B262B9">
        <w:rPr>
          <w:b/>
          <w:sz w:val="36"/>
        </w:rPr>
        <w:t xml:space="preserve"> </w:t>
      </w:r>
    </w:p>
    <w:tbl>
      <w:tblPr>
        <w:tblStyle w:val="Tabelraster"/>
        <w:tblpPr w:leftFromText="141" w:rightFromText="141" w:vertAnchor="page" w:horzAnchor="margin" w:tblpY="2582"/>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7590"/>
      </w:tblGrid>
      <w:tr w:rsidR="000B2C89" w:rsidRPr="00B72E60" w14:paraId="651C225B" w14:textId="77777777" w:rsidTr="00276AA6">
        <w:trPr>
          <w:trHeight w:hRule="exact" w:val="611"/>
        </w:trPr>
        <w:tc>
          <w:tcPr>
            <w:tcW w:w="1739" w:type="dxa"/>
          </w:tcPr>
          <w:p w14:paraId="3E1F1E6C" w14:textId="1B507154" w:rsidR="000B2C89" w:rsidRPr="00B72E60" w:rsidRDefault="005F52A1" w:rsidP="000B2C89">
            <w:pPr>
              <w:pStyle w:val="Titel"/>
              <w:pBdr>
                <w:bottom w:val="none" w:sz="0" w:space="0" w:color="auto"/>
              </w:pBdr>
              <w:rPr>
                <w:b/>
                <w:sz w:val="22"/>
                <w:szCs w:val="18"/>
              </w:rPr>
            </w:pPr>
            <w:r w:rsidRPr="00B72E60">
              <w:rPr>
                <w:b/>
                <w:sz w:val="22"/>
                <w:szCs w:val="18"/>
              </w:rPr>
              <w:t>Bijeenkomst</w:t>
            </w:r>
          </w:p>
        </w:tc>
        <w:tc>
          <w:tcPr>
            <w:tcW w:w="7590" w:type="dxa"/>
          </w:tcPr>
          <w:p w14:paraId="4ADEEC4D" w14:textId="079D2D01" w:rsidR="000B2C89" w:rsidRPr="00B72E60" w:rsidRDefault="003C3D8C" w:rsidP="000B2C89">
            <w:pPr>
              <w:pStyle w:val="Titel"/>
              <w:pBdr>
                <w:bottom w:val="none" w:sz="0" w:space="0" w:color="auto"/>
              </w:pBdr>
              <w:rPr>
                <w:sz w:val="22"/>
                <w:szCs w:val="18"/>
              </w:rPr>
            </w:pPr>
            <w:r w:rsidRPr="00B72E60">
              <w:rPr>
                <w:sz w:val="22"/>
                <w:szCs w:val="18"/>
              </w:rPr>
              <w:t xml:space="preserve">Werkgroep Educatieve </w:t>
            </w:r>
            <w:r w:rsidR="008F282A" w:rsidRPr="00B72E60">
              <w:rPr>
                <w:sz w:val="22"/>
                <w:szCs w:val="18"/>
              </w:rPr>
              <w:t xml:space="preserve">Contentketen </w:t>
            </w:r>
            <w:r w:rsidRPr="00B72E60">
              <w:rPr>
                <w:sz w:val="22"/>
                <w:szCs w:val="18"/>
              </w:rPr>
              <w:t>Distributie en toegang</w:t>
            </w:r>
          </w:p>
        </w:tc>
      </w:tr>
      <w:tr w:rsidR="000B2C89" w:rsidRPr="00B72E60" w14:paraId="3127018F" w14:textId="77777777" w:rsidTr="00276AA6">
        <w:trPr>
          <w:trHeight w:hRule="exact" w:val="611"/>
        </w:trPr>
        <w:tc>
          <w:tcPr>
            <w:tcW w:w="1739" w:type="dxa"/>
          </w:tcPr>
          <w:p w14:paraId="035EFBD7" w14:textId="2DC28C23" w:rsidR="000B2C89" w:rsidRPr="00B72E60" w:rsidRDefault="00B11ACE" w:rsidP="000B2C89">
            <w:pPr>
              <w:pStyle w:val="Titel"/>
              <w:pBdr>
                <w:bottom w:val="none" w:sz="0" w:space="0" w:color="auto"/>
              </w:pBdr>
              <w:rPr>
                <w:b/>
                <w:sz w:val="22"/>
                <w:szCs w:val="18"/>
              </w:rPr>
            </w:pPr>
            <w:r w:rsidRPr="00B72E60">
              <w:rPr>
                <w:b/>
                <w:sz w:val="22"/>
                <w:szCs w:val="18"/>
              </w:rPr>
              <w:t>Datum</w:t>
            </w:r>
          </w:p>
        </w:tc>
        <w:tc>
          <w:tcPr>
            <w:tcW w:w="7590" w:type="dxa"/>
          </w:tcPr>
          <w:p w14:paraId="6DF02777" w14:textId="5D482A80" w:rsidR="000B2C89" w:rsidRPr="00B72E60" w:rsidRDefault="00B876E6" w:rsidP="00B876E6">
            <w:pPr>
              <w:pStyle w:val="Titel"/>
              <w:pBdr>
                <w:bottom w:val="none" w:sz="0" w:space="0" w:color="auto"/>
              </w:pBdr>
              <w:rPr>
                <w:sz w:val="22"/>
                <w:szCs w:val="18"/>
              </w:rPr>
            </w:pPr>
            <w:r>
              <w:rPr>
                <w:sz w:val="22"/>
                <w:szCs w:val="18"/>
              </w:rPr>
              <w:t>18 oktober</w:t>
            </w:r>
            <w:r w:rsidR="004F5D6D">
              <w:rPr>
                <w:sz w:val="22"/>
                <w:szCs w:val="18"/>
              </w:rPr>
              <w:t>2018</w:t>
            </w:r>
          </w:p>
        </w:tc>
      </w:tr>
      <w:tr w:rsidR="0034097C" w:rsidRPr="00B72E60" w14:paraId="053CA8D0" w14:textId="77777777" w:rsidTr="00276AA6">
        <w:trPr>
          <w:trHeight w:hRule="exact" w:val="4661"/>
        </w:trPr>
        <w:tc>
          <w:tcPr>
            <w:tcW w:w="1739" w:type="dxa"/>
          </w:tcPr>
          <w:p w14:paraId="1D2FC23C" w14:textId="52B4C30D" w:rsidR="0034097C" w:rsidRPr="00B72E60" w:rsidRDefault="0034097C" w:rsidP="0034097C">
            <w:pPr>
              <w:pStyle w:val="Titel"/>
              <w:pBdr>
                <w:bottom w:val="none" w:sz="0" w:space="0" w:color="auto"/>
              </w:pBdr>
              <w:rPr>
                <w:b/>
                <w:sz w:val="22"/>
                <w:szCs w:val="18"/>
              </w:rPr>
            </w:pPr>
            <w:r w:rsidRPr="00B72E60">
              <w:rPr>
                <w:b/>
                <w:sz w:val="22"/>
                <w:szCs w:val="18"/>
              </w:rPr>
              <w:t>Aanwezig</w:t>
            </w:r>
          </w:p>
          <w:p w14:paraId="6806CBD7" w14:textId="77777777" w:rsidR="0034097C" w:rsidRDefault="0034097C" w:rsidP="0034097C">
            <w:pPr>
              <w:rPr>
                <w:sz w:val="22"/>
              </w:rPr>
            </w:pPr>
          </w:p>
          <w:p w14:paraId="3AAE05D2" w14:textId="77777777" w:rsidR="00276AA6" w:rsidRDefault="00276AA6" w:rsidP="0034097C">
            <w:pPr>
              <w:rPr>
                <w:sz w:val="22"/>
              </w:rPr>
            </w:pPr>
          </w:p>
          <w:p w14:paraId="65EFE19D" w14:textId="77777777" w:rsidR="00276AA6" w:rsidRDefault="00276AA6" w:rsidP="0034097C">
            <w:pPr>
              <w:rPr>
                <w:sz w:val="22"/>
              </w:rPr>
            </w:pPr>
          </w:p>
          <w:p w14:paraId="109B8301" w14:textId="77777777" w:rsidR="00276AA6" w:rsidRDefault="00276AA6" w:rsidP="0034097C">
            <w:pPr>
              <w:rPr>
                <w:sz w:val="22"/>
              </w:rPr>
            </w:pPr>
          </w:p>
          <w:p w14:paraId="56DD3896" w14:textId="77777777" w:rsidR="00276AA6" w:rsidRDefault="00276AA6" w:rsidP="0034097C">
            <w:pPr>
              <w:rPr>
                <w:sz w:val="22"/>
              </w:rPr>
            </w:pPr>
          </w:p>
          <w:p w14:paraId="4204F409" w14:textId="77777777" w:rsidR="00276AA6" w:rsidRDefault="00276AA6" w:rsidP="0034097C">
            <w:pPr>
              <w:rPr>
                <w:sz w:val="22"/>
              </w:rPr>
            </w:pPr>
          </w:p>
          <w:p w14:paraId="71D2909C" w14:textId="77777777" w:rsidR="00276AA6" w:rsidRDefault="00276AA6" w:rsidP="0034097C">
            <w:pPr>
              <w:rPr>
                <w:sz w:val="22"/>
              </w:rPr>
            </w:pPr>
          </w:p>
          <w:p w14:paraId="4BF9A61E" w14:textId="77777777" w:rsidR="003231BC" w:rsidRDefault="003231BC" w:rsidP="00276AA6">
            <w:pPr>
              <w:pStyle w:val="Titel"/>
              <w:pBdr>
                <w:bottom w:val="none" w:sz="0" w:space="0" w:color="auto"/>
              </w:pBdr>
              <w:rPr>
                <w:b/>
                <w:sz w:val="22"/>
                <w:szCs w:val="18"/>
              </w:rPr>
            </w:pPr>
          </w:p>
          <w:p w14:paraId="0E6689DC" w14:textId="663CF7C1" w:rsidR="00276AA6" w:rsidRPr="00B72E60" w:rsidRDefault="00276AA6" w:rsidP="00276AA6">
            <w:pPr>
              <w:pStyle w:val="Titel"/>
              <w:pBdr>
                <w:bottom w:val="none" w:sz="0" w:space="0" w:color="auto"/>
              </w:pBdr>
              <w:rPr>
                <w:b/>
                <w:sz w:val="22"/>
                <w:szCs w:val="18"/>
              </w:rPr>
            </w:pPr>
            <w:r w:rsidRPr="00B72E60">
              <w:rPr>
                <w:b/>
                <w:sz w:val="22"/>
                <w:szCs w:val="18"/>
              </w:rPr>
              <w:t>Afwezig</w:t>
            </w:r>
          </w:p>
          <w:p w14:paraId="4073920E" w14:textId="672AD8F8" w:rsidR="00276AA6" w:rsidRPr="00B72E60" w:rsidRDefault="00276AA6" w:rsidP="0034097C">
            <w:pPr>
              <w:rPr>
                <w:sz w:val="22"/>
              </w:rPr>
            </w:pPr>
          </w:p>
        </w:tc>
        <w:tc>
          <w:tcPr>
            <w:tcW w:w="7590" w:type="dxa"/>
          </w:tcPr>
          <w:p w14:paraId="58B6350F" w14:textId="77777777" w:rsidR="0034097C" w:rsidRPr="00B72E60" w:rsidRDefault="0034097C" w:rsidP="0034097C">
            <w:pPr>
              <w:rPr>
                <w:sz w:val="22"/>
              </w:rPr>
            </w:pPr>
            <w:r w:rsidRPr="00B72E60">
              <w:rPr>
                <w:sz w:val="22"/>
                <w:szCs w:val="18"/>
              </w:rPr>
              <w:t>Victor van Deelen (Lisette Werter Groep</w:t>
            </w:r>
            <w:r w:rsidRPr="00B72E60">
              <w:rPr>
                <w:sz w:val="22"/>
              </w:rPr>
              <w:t>)</w:t>
            </w:r>
          </w:p>
          <w:p w14:paraId="6834EF9E" w14:textId="6FF90F53" w:rsidR="0034097C" w:rsidRDefault="0034097C" w:rsidP="0034097C">
            <w:pPr>
              <w:rPr>
                <w:sz w:val="22"/>
              </w:rPr>
            </w:pPr>
            <w:r w:rsidRPr="00B72E60">
              <w:rPr>
                <w:sz w:val="22"/>
              </w:rPr>
              <w:t>Jorrit Janszen (Deviant)</w:t>
            </w:r>
          </w:p>
          <w:p w14:paraId="28031E2B" w14:textId="4BEADB5D" w:rsidR="00B90DDB" w:rsidRPr="00B72E60" w:rsidRDefault="00B90DDB" w:rsidP="00B90DDB">
            <w:pPr>
              <w:rPr>
                <w:sz w:val="22"/>
              </w:rPr>
            </w:pPr>
            <w:r w:rsidRPr="00B72E60">
              <w:rPr>
                <w:sz w:val="22"/>
              </w:rPr>
              <w:t>Edwin Verwoerd (Iddink)</w:t>
            </w:r>
          </w:p>
          <w:p w14:paraId="1AA92699" w14:textId="77777777" w:rsidR="00B90DDB" w:rsidRPr="00B72E60" w:rsidRDefault="00B90DDB" w:rsidP="00B90DDB">
            <w:pPr>
              <w:rPr>
                <w:sz w:val="22"/>
              </w:rPr>
            </w:pPr>
            <w:r w:rsidRPr="00B72E60">
              <w:rPr>
                <w:sz w:val="22"/>
              </w:rPr>
              <w:t>Sjoerd Bouma (Noordhoff)</w:t>
            </w:r>
          </w:p>
          <w:p w14:paraId="6C9FB11E" w14:textId="37C98015" w:rsidR="00B90DDB" w:rsidRPr="00935B19" w:rsidRDefault="00B90DDB" w:rsidP="0034097C">
            <w:pPr>
              <w:rPr>
                <w:sz w:val="22"/>
              </w:rPr>
            </w:pPr>
            <w:r w:rsidRPr="00935B19">
              <w:rPr>
                <w:sz w:val="22"/>
              </w:rPr>
              <w:t>Edwin Derks (Malmberg)</w:t>
            </w:r>
          </w:p>
          <w:p w14:paraId="48436F6F" w14:textId="38B053A1" w:rsidR="00276AA6" w:rsidRPr="00935B19" w:rsidRDefault="00276AA6" w:rsidP="00276AA6">
            <w:pPr>
              <w:rPr>
                <w:sz w:val="22"/>
                <w:lang w:val="en-US"/>
              </w:rPr>
            </w:pPr>
            <w:r w:rsidRPr="00935B19">
              <w:rPr>
                <w:sz w:val="22"/>
                <w:lang w:val="en-US"/>
              </w:rPr>
              <w:t>Gert Smits (Heutink)</w:t>
            </w:r>
          </w:p>
          <w:p w14:paraId="1C44D25E" w14:textId="08C0C56B" w:rsidR="0034097C" w:rsidRPr="001F7280" w:rsidRDefault="00F91605" w:rsidP="0034097C">
            <w:pPr>
              <w:rPr>
                <w:sz w:val="22"/>
                <w:lang w:val="en-US"/>
              </w:rPr>
            </w:pPr>
            <w:r>
              <w:rPr>
                <w:sz w:val="22"/>
                <w:lang w:val="en-US"/>
              </w:rPr>
              <w:t xml:space="preserve">Peter Boersma </w:t>
            </w:r>
            <w:r w:rsidR="0034097C" w:rsidRPr="001F7280">
              <w:rPr>
                <w:sz w:val="22"/>
                <w:lang w:val="en-US"/>
              </w:rPr>
              <w:t>( The Learning Network)</w:t>
            </w:r>
          </w:p>
          <w:p w14:paraId="16357C8E" w14:textId="2AF073E0" w:rsidR="004A102C" w:rsidRDefault="004A102C" w:rsidP="0034097C">
            <w:pPr>
              <w:rPr>
                <w:sz w:val="22"/>
              </w:rPr>
            </w:pPr>
            <w:r>
              <w:rPr>
                <w:sz w:val="22"/>
              </w:rPr>
              <w:t xml:space="preserve">HP Kohler </w:t>
            </w:r>
            <w:r w:rsidRPr="00B72E60">
              <w:rPr>
                <w:sz w:val="22"/>
              </w:rPr>
              <w:t>(</w:t>
            </w:r>
            <w:r>
              <w:rPr>
                <w:sz w:val="22"/>
              </w:rPr>
              <w:t xml:space="preserve"> Edustandaard / </w:t>
            </w:r>
            <w:r w:rsidRPr="00B72E60">
              <w:rPr>
                <w:sz w:val="22"/>
              </w:rPr>
              <w:t>Kennisnet)</w:t>
            </w:r>
          </w:p>
          <w:p w14:paraId="344C4310" w14:textId="77777777" w:rsidR="0034097C" w:rsidRDefault="0034097C" w:rsidP="0034097C">
            <w:pPr>
              <w:rPr>
                <w:sz w:val="22"/>
              </w:rPr>
            </w:pPr>
            <w:r w:rsidRPr="00B72E60">
              <w:rPr>
                <w:sz w:val="22"/>
              </w:rPr>
              <w:t>Erwin Reinhoud (</w:t>
            </w:r>
            <w:r w:rsidR="0046209B">
              <w:rPr>
                <w:sz w:val="22"/>
              </w:rPr>
              <w:t xml:space="preserve"> Edustandaard / </w:t>
            </w:r>
            <w:r w:rsidRPr="00B72E60">
              <w:rPr>
                <w:sz w:val="22"/>
              </w:rPr>
              <w:t>Kennisnet)</w:t>
            </w:r>
          </w:p>
          <w:p w14:paraId="5DEDBC61" w14:textId="77777777" w:rsidR="00276AA6" w:rsidRDefault="00276AA6" w:rsidP="0034097C">
            <w:pPr>
              <w:rPr>
                <w:sz w:val="22"/>
              </w:rPr>
            </w:pPr>
          </w:p>
          <w:p w14:paraId="19E6EF03" w14:textId="77777777" w:rsidR="00276AA6" w:rsidRDefault="00276AA6" w:rsidP="00276AA6">
            <w:pPr>
              <w:rPr>
                <w:sz w:val="22"/>
              </w:rPr>
            </w:pPr>
            <w:r w:rsidRPr="00B72E60">
              <w:rPr>
                <w:sz w:val="22"/>
              </w:rPr>
              <w:t>Erik Dikkers (Topicus )</w:t>
            </w:r>
          </w:p>
          <w:p w14:paraId="4B6BF512" w14:textId="77777777" w:rsidR="00276AA6" w:rsidRDefault="00276AA6" w:rsidP="00276AA6">
            <w:pPr>
              <w:rPr>
                <w:sz w:val="22"/>
              </w:rPr>
            </w:pPr>
            <w:r>
              <w:rPr>
                <w:sz w:val="22"/>
              </w:rPr>
              <w:t>Paul de Wit (T</w:t>
            </w:r>
            <w:r w:rsidRPr="00E71C31">
              <w:rPr>
                <w:sz w:val="22"/>
              </w:rPr>
              <w:t>oegang.org</w:t>
            </w:r>
            <w:r>
              <w:rPr>
                <w:sz w:val="22"/>
              </w:rPr>
              <w:t>)</w:t>
            </w:r>
          </w:p>
          <w:p w14:paraId="07A5891C" w14:textId="77777777" w:rsidR="00276AA6" w:rsidRPr="00935B19" w:rsidRDefault="00276AA6" w:rsidP="00276AA6">
            <w:pPr>
              <w:rPr>
                <w:sz w:val="22"/>
                <w:lang w:val="en-US"/>
              </w:rPr>
            </w:pPr>
            <w:r w:rsidRPr="00935B19">
              <w:rPr>
                <w:sz w:val="22"/>
                <w:lang w:val="en-US"/>
              </w:rPr>
              <w:t>Patricia Hoos (Malmberg)</w:t>
            </w:r>
          </w:p>
          <w:p w14:paraId="7489BB47" w14:textId="77777777" w:rsidR="00276AA6" w:rsidRPr="00935B19" w:rsidRDefault="00276AA6" w:rsidP="00276AA6">
            <w:pPr>
              <w:rPr>
                <w:sz w:val="22"/>
                <w:lang w:val="en-US"/>
              </w:rPr>
            </w:pPr>
            <w:r w:rsidRPr="00935B19">
              <w:rPr>
                <w:sz w:val="22"/>
                <w:lang w:val="en-US"/>
              </w:rPr>
              <w:t>Rimmer Hylkema (Thiememeulenhoff)</w:t>
            </w:r>
          </w:p>
          <w:p w14:paraId="14D51CF1" w14:textId="77777777" w:rsidR="00276AA6" w:rsidRDefault="00276AA6" w:rsidP="00276AA6">
            <w:pPr>
              <w:rPr>
                <w:sz w:val="22"/>
                <w:lang w:val="en-US"/>
              </w:rPr>
            </w:pPr>
            <w:r w:rsidRPr="001F7280">
              <w:rPr>
                <w:sz w:val="22"/>
                <w:lang w:val="en-US"/>
              </w:rPr>
              <w:t>Marcel Untied ( The Learning Network)</w:t>
            </w:r>
          </w:p>
          <w:p w14:paraId="29D1EAF0" w14:textId="30A714C8" w:rsidR="00276AA6" w:rsidRPr="00276AA6" w:rsidRDefault="00276AA6" w:rsidP="00276AA6">
            <w:pPr>
              <w:rPr>
                <w:sz w:val="22"/>
                <w:lang w:val="en-US"/>
              </w:rPr>
            </w:pPr>
            <w:r w:rsidRPr="00B72E60">
              <w:rPr>
                <w:sz w:val="22"/>
              </w:rPr>
              <w:t>Sjoerd Huijg (Kennisnet)</w:t>
            </w:r>
          </w:p>
          <w:p w14:paraId="2CB70B63" w14:textId="1F9CD03F" w:rsidR="00276AA6" w:rsidRPr="00B72E60" w:rsidRDefault="00276AA6" w:rsidP="0034097C">
            <w:pPr>
              <w:rPr>
                <w:sz w:val="22"/>
              </w:rPr>
            </w:pPr>
          </w:p>
        </w:tc>
      </w:tr>
    </w:tbl>
    <w:p w14:paraId="1D9D1392" w14:textId="6A95529C" w:rsidR="00687A01" w:rsidRPr="00B262B9" w:rsidRDefault="00DC6830" w:rsidP="00C72507">
      <w:pPr>
        <w:pStyle w:val="Kop1"/>
        <w:numPr>
          <w:ilvl w:val="0"/>
          <w:numId w:val="0"/>
        </w:numPr>
        <w:ind w:left="142"/>
      </w:pPr>
      <w:r w:rsidRPr="00B262B9">
        <w:t>A</w:t>
      </w:r>
      <w:r w:rsidR="002958E7" w:rsidRPr="00B262B9">
        <w:t>genda:</w:t>
      </w:r>
    </w:p>
    <w:p w14:paraId="06881A0D" w14:textId="1D082419" w:rsidR="0000278A" w:rsidRPr="00B262B9" w:rsidRDefault="0000278A" w:rsidP="0000278A">
      <w:pPr>
        <w:rPr>
          <w:b/>
          <w:bCs/>
        </w:rPr>
      </w:pPr>
    </w:p>
    <w:p w14:paraId="41ECF8D6" w14:textId="5BE70BC1" w:rsidR="006504C4" w:rsidRPr="00983BA0" w:rsidRDefault="006504C4" w:rsidP="00181A17">
      <w:pPr>
        <w:pStyle w:val="Lijstalinea"/>
        <w:numPr>
          <w:ilvl w:val="0"/>
          <w:numId w:val="2"/>
        </w:numPr>
        <w:rPr>
          <w:bCs/>
          <w:sz w:val="22"/>
        </w:rPr>
      </w:pPr>
      <w:r w:rsidRPr="00983BA0">
        <w:rPr>
          <w:bCs/>
          <w:sz w:val="22"/>
        </w:rPr>
        <w:t>Mededelingen en vaststellen verslag</w:t>
      </w:r>
    </w:p>
    <w:p w14:paraId="38792CEF" w14:textId="77777777" w:rsidR="00430E27" w:rsidRPr="00983BA0" w:rsidRDefault="00430E27" w:rsidP="00430E27">
      <w:pPr>
        <w:pStyle w:val="Lijstalinea"/>
        <w:numPr>
          <w:ilvl w:val="0"/>
          <w:numId w:val="2"/>
        </w:numPr>
        <w:rPr>
          <w:bCs/>
          <w:sz w:val="22"/>
        </w:rPr>
      </w:pPr>
      <w:r w:rsidRPr="00983BA0">
        <w:rPr>
          <w:bCs/>
          <w:sz w:val="22"/>
        </w:rPr>
        <w:t>Voorstel foutafhandeling (RFC2.1.2-2, issues #42 en #43)</w:t>
      </w:r>
    </w:p>
    <w:p w14:paraId="1BBDA338" w14:textId="77777777" w:rsidR="00430E27" w:rsidRPr="00983BA0" w:rsidRDefault="00430E27" w:rsidP="00430E27">
      <w:pPr>
        <w:pStyle w:val="Lijstalinea"/>
        <w:numPr>
          <w:ilvl w:val="0"/>
          <w:numId w:val="2"/>
        </w:numPr>
        <w:rPr>
          <w:bCs/>
          <w:sz w:val="22"/>
        </w:rPr>
      </w:pPr>
      <w:r w:rsidRPr="00983BA0">
        <w:rPr>
          <w:bCs/>
          <w:sz w:val="22"/>
        </w:rPr>
        <w:t>Toelichting WSA headers van Edukoppeling (issue #64)</w:t>
      </w:r>
    </w:p>
    <w:p w14:paraId="552B5F61" w14:textId="77777777" w:rsidR="00430E27" w:rsidRPr="00935B19" w:rsidRDefault="00430E27" w:rsidP="00430E27">
      <w:pPr>
        <w:pStyle w:val="Lijstalinea"/>
        <w:numPr>
          <w:ilvl w:val="0"/>
          <w:numId w:val="2"/>
        </w:numPr>
        <w:rPr>
          <w:bCs/>
          <w:sz w:val="22"/>
          <w:lang w:val="en-US"/>
        </w:rPr>
      </w:pPr>
      <w:r w:rsidRPr="00935B19">
        <w:rPr>
          <w:bCs/>
          <w:sz w:val="22"/>
          <w:lang w:val="en-US"/>
        </w:rPr>
        <w:t>Toelichting CatalogService ReadDigitalProductDetails (RFC2.1.2-2, issue #38)</w:t>
      </w:r>
    </w:p>
    <w:p w14:paraId="7BF6E360" w14:textId="77777777" w:rsidR="00430E27" w:rsidRPr="00983BA0" w:rsidRDefault="00430E27" w:rsidP="00430E27">
      <w:pPr>
        <w:pStyle w:val="Lijstalinea"/>
        <w:numPr>
          <w:ilvl w:val="0"/>
          <w:numId w:val="2"/>
        </w:numPr>
        <w:rPr>
          <w:bCs/>
          <w:sz w:val="22"/>
        </w:rPr>
      </w:pPr>
      <w:r w:rsidRPr="00983BA0">
        <w:rPr>
          <w:bCs/>
          <w:sz w:val="22"/>
        </w:rPr>
        <w:t>Discussie CatalogService ReadCatalog (RFC2.1.2-2)</w:t>
      </w:r>
    </w:p>
    <w:p w14:paraId="497DE398" w14:textId="77777777" w:rsidR="00430E27" w:rsidRPr="00983BA0" w:rsidRDefault="00430E27" w:rsidP="00430E27">
      <w:pPr>
        <w:pStyle w:val="Lijstalinea"/>
        <w:numPr>
          <w:ilvl w:val="0"/>
          <w:numId w:val="2"/>
        </w:numPr>
        <w:rPr>
          <w:bCs/>
          <w:sz w:val="22"/>
        </w:rPr>
      </w:pPr>
      <w:r w:rsidRPr="00983BA0">
        <w:rPr>
          <w:bCs/>
          <w:sz w:val="22"/>
        </w:rPr>
        <w:t>Discussie gebruik RequestReferenceId en ResponseReferenceId (issue #47)</w:t>
      </w:r>
    </w:p>
    <w:p w14:paraId="7D9112A9" w14:textId="77777777" w:rsidR="00430E27" w:rsidRPr="00983BA0" w:rsidRDefault="00430E27" w:rsidP="00430E27">
      <w:pPr>
        <w:pStyle w:val="Lijstalinea"/>
        <w:numPr>
          <w:ilvl w:val="0"/>
          <w:numId w:val="2"/>
        </w:numPr>
        <w:rPr>
          <w:bCs/>
          <w:sz w:val="22"/>
        </w:rPr>
      </w:pPr>
      <w:r w:rsidRPr="00983BA0">
        <w:rPr>
          <w:bCs/>
          <w:sz w:val="22"/>
        </w:rPr>
        <w:t>Toelichting SpecifyService GetResponseReferenceid (issue #67)</w:t>
      </w:r>
    </w:p>
    <w:p w14:paraId="4185D26F" w14:textId="77777777" w:rsidR="00430E27" w:rsidRPr="00983BA0" w:rsidRDefault="00430E27" w:rsidP="00430E27">
      <w:pPr>
        <w:pStyle w:val="Lijstalinea"/>
        <w:numPr>
          <w:ilvl w:val="0"/>
          <w:numId w:val="2"/>
        </w:numPr>
        <w:rPr>
          <w:bCs/>
          <w:sz w:val="22"/>
        </w:rPr>
      </w:pPr>
      <w:r w:rsidRPr="00983BA0">
        <w:rPr>
          <w:bCs/>
          <w:sz w:val="22"/>
        </w:rPr>
        <w:t>Toelichting Notificatieservice</w:t>
      </w:r>
    </w:p>
    <w:p w14:paraId="45E6BBAC" w14:textId="77777777" w:rsidR="00430E27" w:rsidRPr="00983BA0" w:rsidRDefault="00430E27" w:rsidP="00430E27">
      <w:pPr>
        <w:pStyle w:val="Lijstalinea"/>
        <w:numPr>
          <w:ilvl w:val="0"/>
          <w:numId w:val="2"/>
        </w:numPr>
        <w:rPr>
          <w:bCs/>
          <w:sz w:val="22"/>
        </w:rPr>
      </w:pPr>
      <w:r w:rsidRPr="00983BA0">
        <w:rPr>
          <w:bCs/>
          <w:sz w:val="22"/>
        </w:rPr>
        <w:t xml:space="preserve">Discussie MoveUserLicense </w:t>
      </w:r>
    </w:p>
    <w:p w14:paraId="3FBA9D09" w14:textId="77777777" w:rsidR="00430E27" w:rsidRPr="00983BA0" w:rsidRDefault="00430E27" w:rsidP="00430E27">
      <w:pPr>
        <w:pStyle w:val="Lijstalinea"/>
        <w:numPr>
          <w:ilvl w:val="0"/>
          <w:numId w:val="2"/>
        </w:numPr>
        <w:rPr>
          <w:bCs/>
          <w:sz w:val="22"/>
        </w:rPr>
      </w:pPr>
      <w:r w:rsidRPr="00983BA0">
        <w:rPr>
          <w:bCs/>
          <w:sz w:val="22"/>
        </w:rPr>
        <w:t>Toelichting SpecificatieService en LicenseService irt specificatie en licentie</w:t>
      </w:r>
    </w:p>
    <w:p w14:paraId="75273D28" w14:textId="77777777" w:rsidR="00430E27" w:rsidRPr="00983BA0" w:rsidRDefault="00430E27" w:rsidP="00430E27">
      <w:pPr>
        <w:pStyle w:val="Lijstalinea"/>
        <w:numPr>
          <w:ilvl w:val="0"/>
          <w:numId w:val="2"/>
        </w:numPr>
        <w:rPr>
          <w:bCs/>
          <w:sz w:val="22"/>
        </w:rPr>
      </w:pPr>
      <w:r w:rsidRPr="00983BA0">
        <w:rPr>
          <w:bCs/>
          <w:sz w:val="22"/>
        </w:rPr>
        <w:t>Vaststellen welke punten nog in 2.2 moeten worden opgenomen</w:t>
      </w:r>
    </w:p>
    <w:p w14:paraId="015FE8D3" w14:textId="5BD1AD84" w:rsidR="006504C4" w:rsidRPr="00983BA0" w:rsidRDefault="00824378" w:rsidP="00824378">
      <w:pPr>
        <w:pStyle w:val="Lijstalinea"/>
        <w:numPr>
          <w:ilvl w:val="0"/>
          <w:numId w:val="2"/>
        </w:numPr>
        <w:rPr>
          <w:bCs/>
          <w:sz w:val="22"/>
        </w:rPr>
      </w:pPr>
      <w:r w:rsidRPr="00983BA0">
        <w:rPr>
          <w:bCs/>
          <w:sz w:val="22"/>
        </w:rPr>
        <w:t>WvttK</w:t>
      </w:r>
    </w:p>
    <w:p w14:paraId="481D5781" w14:textId="06054E3C" w:rsidR="00856E8D" w:rsidRDefault="00856E8D" w:rsidP="00856E8D">
      <w:pPr>
        <w:pStyle w:val="Kop1"/>
        <w:numPr>
          <w:ilvl w:val="0"/>
          <w:numId w:val="0"/>
        </w:numPr>
        <w:ind w:left="432"/>
      </w:pPr>
    </w:p>
    <w:p w14:paraId="542DA3E3" w14:textId="53B92E82" w:rsidR="00472320" w:rsidRDefault="008243EC" w:rsidP="00F45103">
      <w:pPr>
        <w:pStyle w:val="Kop1"/>
      </w:pPr>
      <w:r w:rsidRPr="001E5EF2">
        <w:t>Mededelingen</w:t>
      </w:r>
      <w:r w:rsidR="00AF34E5">
        <w:t xml:space="preserve"> en vaststellen verslag</w:t>
      </w:r>
    </w:p>
    <w:p w14:paraId="12DC734F" w14:textId="5C2A9555" w:rsidR="00472320" w:rsidRPr="00D545C7" w:rsidRDefault="00746B6D" w:rsidP="00F45103">
      <w:pPr>
        <w:rPr>
          <w:sz w:val="22"/>
          <w:szCs w:val="22"/>
        </w:rPr>
      </w:pPr>
      <w:r>
        <w:rPr>
          <w:sz w:val="22"/>
          <w:szCs w:val="22"/>
        </w:rPr>
        <w:t>De</w:t>
      </w:r>
      <w:r w:rsidR="009B3CF4">
        <w:rPr>
          <w:sz w:val="22"/>
          <w:szCs w:val="22"/>
        </w:rPr>
        <w:t xml:space="preserve"> onderwerpen </w:t>
      </w:r>
      <w:r>
        <w:rPr>
          <w:sz w:val="22"/>
          <w:szCs w:val="22"/>
        </w:rPr>
        <w:t>van</w:t>
      </w:r>
      <w:r w:rsidR="009B3CF4">
        <w:rPr>
          <w:sz w:val="22"/>
          <w:szCs w:val="22"/>
        </w:rPr>
        <w:t xml:space="preserve"> </w:t>
      </w:r>
      <w:r>
        <w:rPr>
          <w:sz w:val="22"/>
          <w:szCs w:val="22"/>
        </w:rPr>
        <w:t xml:space="preserve">de </w:t>
      </w:r>
      <w:r w:rsidR="009B3CF4">
        <w:rPr>
          <w:sz w:val="22"/>
          <w:szCs w:val="22"/>
        </w:rPr>
        <w:t xml:space="preserve">2.2 versie </w:t>
      </w:r>
      <w:r>
        <w:rPr>
          <w:sz w:val="22"/>
          <w:szCs w:val="22"/>
        </w:rPr>
        <w:t>staan dit overleg centraal</w:t>
      </w:r>
      <w:r w:rsidR="009B3CF4">
        <w:rPr>
          <w:sz w:val="22"/>
          <w:szCs w:val="22"/>
        </w:rPr>
        <w:t xml:space="preserve">. We willen aan het einde van het overleg vastgesteld hebben welke issues verwerkt moeten </w:t>
      </w:r>
      <w:r w:rsidR="00060FFB">
        <w:rPr>
          <w:sz w:val="22"/>
          <w:szCs w:val="22"/>
        </w:rPr>
        <w:t>zijn</w:t>
      </w:r>
      <w:r w:rsidR="009B3CF4">
        <w:rPr>
          <w:sz w:val="22"/>
          <w:szCs w:val="22"/>
        </w:rPr>
        <w:t xml:space="preserve"> in de 2.2 versie. Voor het volgende overleg in november zal dan de 2.2 conceptversie centraal staan.</w:t>
      </w:r>
    </w:p>
    <w:p w14:paraId="4122255F" w14:textId="63E18E1E" w:rsidR="00DA3561" w:rsidRDefault="00DA3561" w:rsidP="00F45103">
      <w:pPr>
        <w:rPr>
          <w:sz w:val="22"/>
          <w:szCs w:val="22"/>
        </w:rPr>
      </w:pPr>
    </w:p>
    <w:p w14:paraId="40BD38CF" w14:textId="69AC876C" w:rsidR="009B3CF4" w:rsidRDefault="00746B6D" w:rsidP="00F45103">
      <w:pPr>
        <w:rPr>
          <w:sz w:val="22"/>
          <w:szCs w:val="22"/>
        </w:rPr>
      </w:pPr>
      <w:r>
        <w:rPr>
          <w:sz w:val="22"/>
        </w:rPr>
        <w:t>Er</w:t>
      </w:r>
      <w:r>
        <w:rPr>
          <w:sz w:val="22"/>
          <w:szCs w:val="22"/>
        </w:rPr>
        <w:t xml:space="preserve"> wordt gevraagd of er rond besluit TLS versi</w:t>
      </w:r>
      <w:r w:rsidR="00935B19">
        <w:rPr>
          <w:sz w:val="22"/>
          <w:szCs w:val="22"/>
        </w:rPr>
        <w:t>e</w:t>
      </w:r>
      <w:r>
        <w:rPr>
          <w:sz w:val="22"/>
          <w:szCs w:val="22"/>
        </w:rPr>
        <w:t xml:space="preserve"> 1.2 nog discussie mogelijk is, is de keten klaar voor gebruik van TLS1.2? Er wordt aangegeven</w:t>
      </w:r>
      <w:r w:rsidRPr="00D545C7">
        <w:rPr>
          <w:sz w:val="22"/>
          <w:szCs w:val="22"/>
        </w:rPr>
        <w:t xml:space="preserve"> dat</w:t>
      </w:r>
      <w:r>
        <w:rPr>
          <w:sz w:val="22"/>
          <w:szCs w:val="22"/>
        </w:rPr>
        <w:t xml:space="preserve"> tijdens het vorig overleg</w:t>
      </w:r>
      <w:r w:rsidRPr="00D545C7">
        <w:rPr>
          <w:sz w:val="22"/>
          <w:szCs w:val="22"/>
        </w:rPr>
        <w:t xml:space="preserve"> </w:t>
      </w:r>
      <w:r>
        <w:rPr>
          <w:sz w:val="22"/>
          <w:szCs w:val="22"/>
        </w:rPr>
        <w:t xml:space="preserve">besloten is om TLS 1.2 of hoger voor te schrijven omdat dit een beveiligingsvoorschrift is bij het transport van het ECK iD. </w:t>
      </w:r>
      <w:r w:rsidR="00451815">
        <w:rPr>
          <w:sz w:val="22"/>
        </w:rPr>
        <w:t>Hiervoor z</w:t>
      </w:r>
      <w:r w:rsidR="00060FFB">
        <w:rPr>
          <w:sz w:val="22"/>
        </w:rPr>
        <w:t>al naar het Toetsingskader van het C</w:t>
      </w:r>
      <w:r w:rsidR="00060FFB" w:rsidRPr="00D4312C">
        <w:rPr>
          <w:sz w:val="22"/>
        </w:rPr>
        <w:t>ertificeringsschema</w:t>
      </w:r>
      <w:r w:rsidR="00060FFB">
        <w:rPr>
          <w:sz w:val="22"/>
        </w:rPr>
        <w:t xml:space="preserve"> verwezen worden.</w:t>
      </w:r>
      <w:r w:rsidR="00A15471">
        <w:rPr>
          <w:sz w:val="22"/>
        </w:rPr>
        <w:t xml:space="preserve"> </w:t>
      </w:r>
      <w:r w:rsidR="00060FFB">
        <w:rPr>
          <w:sz w:val="22"/>
        </w:rPr>
        <w:t>Voor de overgang naar TLS 1.2</w:t>
      </w:r>
      <w:r w:rsidR="00A15471">
        <w:rPr>
          <w:sz w:val="22"/>
        </w:rPr>
        <w:t xml:space="preserve"> wordt in de standaard geen m</w:t>
      </w:r>
      <w:r w:rsidR="00A15471" w:rsidRPr="00D468F2">
        <w:rPr>
          <w:sz w:val="22"/>
        </w:rPr>
        <w:t xml:space="preserve">igratieperiode </w:t>
      </w:r>
      <w:r w:rsidR="00A15471">
        <w:rPr>
          <w:sz w:val="22"/>
        </w:rPr>
        <w:t xml:space="preserve">(infasering 1.2 en uitfasering versie 1.0 en 1.1) opgenomen. De noodzaak hiervan moet in operationele gremia (Edu-K) afgewogen </w:t>
      </w:r>
      <w:r w:rsidR="00A15471">
        <w:rPr>
          <w:sz w:val="22"/>
        </w:rPr>
        <w:lastRenderedPageBreak/>
        <w:t>worden</w:t>
      </w:r>
      <w:r w:rsidR="00A15471" w:rsidRPr="00D468F2">
        <w:rPr>
          <w:sz w:val="22"/>
        </w:rPr>
        <w:t>.</w:t>
      </w:r>
      <w:r w:rsidR="00A15471">
        <w:rPr>
          <w:sz w:val="22"/>
        </w:rPr>
        <w:t xml:space="preserve"> </w:t>
      </w:r>
      <w:r w:rsidR="00A15471">
        <w:rPr>
          <w:sz w:val="22"/>
          <w:szCs w:val="22"/>
        </w:rPr>
        <w:t>Er wordt gevraagd of het niet wenselijk is om ook de toegestane c</w:t>
      </w:r>
      <w:r w:rsidR="009B3CF4" w:rsidRPr="00D545C7">
        <w:rPr>
          <w:sz w:val="22"/>
          <w:szCs w:val="22"/>
        </w:rPr>
        <w:t>iphers</w:t>
      </w:r>
      <w:r w:rsidR="00A15471">
        <w:rPr>
          <w:sz w:val="22"/>
          <w:szCs w:val="22"/>
        </w:rPr>
        <w:t xml:space="preserve"> in de standaard op te nemen. Omdat we voor de TLS versie de voorschriften van het Certificeringsschema volgen, wordt voorgesteld om ook eventuele afspraken over ciphers daar te beleggen. </w:t>
      </w:r>
    </w:p>
    <w:p w14:paraId="4D26D673" w14:textId="77777777" w:rsidR="009B3CF4" w:rsidRDefault="009B3CF4" w:rsidP="00F45103">
      <w:pPr>
        <w:rPr>
          <w:sz w:val="22"/>
          <w:szCs w:val="22"/>
        </w:rPr>
      </w:pPr>
    </w:p>
    <w:p w14:paraId="4278DAB0" w14:textId="0F49520D" w:rsidR="00E5661E" w:rsidRPr="00D545C7" w:rsidRDefault="009B3CF4" w:rsidP="00F45103">
      <w:pPr>
        <w:rPr>
          <w:sz w:val="22"/>
          <w:szCs w:val="22"/>
        </w:rPr>
      </w:pPr>
      <w:r>
        <w:rPr>
          <w:sz w:val="22"/>
          <w:szCs w:val="22"/>
        </w:rPr>
        <w:t>Het verslag van het overleg van september wordt zonder wijzigingen vastgesteld.</w:t>
      </w:r>
    </w:p>
    <w:p w14:paraId="7A3B2C98" w14:textId="74FD95B0" w:rsidR="00472320" w:rsidRDefault="00472320" w:rsidP="00F45103">
      <w:pPr>
        <w:rPr>
          <w:lang w:eastAsia="zh-CN"/>
        </w:rPr>
      </w:pPr>
    </w:p>
    <w:p w14:paraId="3F64857C" w14:textId="77777777" w:rsidR="00472320" w:rsidRPr="00F45103" w:rsidRDefault="00472320" w:rsidP="00F45103">
      <w:pPr>
        <w:rPr>
          <w:lang w:eastAsia="zh-CN"/>
        </w:rPr>
      </w:pPr>
    </w:p>
    <w:p w14:paraId="291ED17E" w14:textId="06529E34" w:rsidR="00E624AD" w:rsidRDefault="00E624AD" w:rsidP="00F45103">
      <w:pPr>
        <w:pStyle w:val="Kop1"/>
      </w:pPr>
      <w:r w:rsidRPr="00F45103">
        <w:t>Voorstel foutafhandeling (RFC2.1.2-2, issues #42 en #43)</w:t>
      </w:r>
    </w:p>
    <w:p w14:paraId="600B3A16" w14:textId="007B38E4" w:rsidR="000A326A" w:rsidRDefault="00935B19" w:rsidP="00F45103">
      <w:pPr>
        <w:rPr>
          <w:sz w:val="22"/>
        </w:rPr>
      </w:pPr>
      <w:r>
        <w:rPr>
          <w:sz w:val="22"/>
        </w:rPr>
        <w:t>Tijdens h</w:t>
      </w:r>
      <w:r w:rsidR="006C28BF">
        <w:rPr>
          <w:sz w:val="22"/>
        </w:rPr>
        <w:t>et vorig overleg is de RFC rond foutafhandeling besproken. Er is toen besloten o</w:t>
      </w:r>
      <w:r w:rsidR="000C25DD">
        <w:rPr>
          <w:sz w:val="22"/>
        </w:rPr>
        <w:t>m nog te onderzoeken of er meer</w:t>
      </w:r>
      <w:r w:rsidR="006C28BF">
        <w:rPr>
          <w:sz w:val="22"/>
        </w:rPr>
        <w:t xml:space="preserve"> op HTTP status codes aangesloten kan worden. </w:t>
      </w:r>
      <w:r w:rsidR="00C2292D">
        <w:rPr>
          <w:sz w:val="22"/>
        </w:rPr>
        <w:t xml:space="preserve">De conclusie is dat er beter op HTTP status codes aangesloten zou kunnen worden als we SOAP 1.2 of een RESTful implementatie gebruiken om gegevens uit te wisselen. De impact </w:t>
      </w:r>
      <w:r w:rsidR="00D17231">
        <w:rPr>
          <w:sz w:val="22"/>
        </w:rPr>
        <w:t>van beide opties</w:t>
      </w:r>
      <w:r w:rsidR="00C2292D">
        <w:rPr>
          <w:sz w:val="22"/>
        </w:rPr>
        <w:t xml:space="preserve"> is niet helemaal duidelijk maar te groot om </w:t>
      </w:r>
      <w:r w:rsidR="00D17231">
        <w:rPr>
          <w:sz w:val="22"/>
        </w:rPr>
        <w:t xml:space="preserve">in </w:t>
      </w:r>
      <w:r w:rsidR="00C2292D">
        <w:rPr>
          <w:sz w:val="22"/>
        </w:rPr>
        <w:t xml:space="preserve">versie 2.2 mee te nemen. Er wordt nog aangegeven dat de verwachting is dat op termijn de ondersteuning van SOAP 1.1 minder </w:t>
      </w:r>
      <w:r>
        <w:rPr>
          <w:sz w:val="22"/>
        </w:rPr>
        <w:t>zal zijn</w:t>
      </w:r>
      <w:r w:rsidR="00D17231">
        <w:rPr>
          <w:sz w:val="22"/>
        </w:rPr>
        <w:t xml:space="preserve">. </w:t>
      </w:r>
      <w:r w:rsidR="000C25DD">
        <w:rPr>
          <w:sz w:val="22"/>
        </w:rPr>
        <w:t xml:space="preserve">Partijen wordt </w:t>
      </w:r>
      <w:r w:rsidR="00D17231">
        <w:rPr>
          <w:sz w:val="22"/>
        </w:rPr>
        <w:t xml:space="preserve">gevraagd om eventuele ervaringen met SOAP 1.2 of RESTful implementaties </w:t>
      </w:r>
      <w:r w:rsidR="000C25DD">
        <w:rPr>
          <w:sz w:val="22"/>
        </w:rPr>
        <w:t xml:space="preserve">wel </w:t>
      </w:r>
      <w:r w:rsidR="00D17231">
        <w:rPr>
          <w:sz w:val="22"/>
        </w:rPr>
        <w:t xml:space="preserve">te delen. Zodoende bouwen we hierover vooraf meer kennis op. </w:t>
      </w:r>
    </w:p>
    <w:p w14:paraId="10865D7A" w14:textId="77777777" w:rsidR="000A326A" w:rsidRDefault="000A326A" w:rsidP="00F45103">
      <w:pPr>
        <w:rPr>
          <w:sz w:val="22"/>
        </w:rPr>
      </w:pPr>
    </w:p>
    <w:p w14:paraId="6F223C72" w14:textId="15031198" w:rsidR="00AC25B5" w:rsidRDefault="00EB5F02" w:rsidP="00F45103">
      <w:pPr>
        <w:rPr>
          <w:sz w:val="22"/>
        </w:rPr>
      </w:pPr>
      <w:r>
        <w:rPr>
          <w:sz w:val="22"/>
        </w:rPr>
        <w:t xml:space="preserve">Er wordt besloten dat het </w:t>
      </w:r>
      <w:r w:rsidR="00935B19">
        <w:rPr>
          <w:sz w:val="22"/>
        </w:rPr>
        <w:t xml:space="preserve">voorstel </w:t>
      </w:r>
      <w:r w:rsidR="00D17231">
        <w:rPr>
          <w:sz w:val="22"/>
        </w:rPr>
        <w:t>foutafhandeling</w:t>
      </w:r>
      <w:r>
        <w:rPr>
          <w:sz w:val="22"/>
        </w:rPr>
        <w:t xml:space="preserve"> </w:t>
      </w:r>
      <w:r w:rsidR="006C28BF">
        <w:rPr>
          <w:sz w:val="22"/>
        </w:rPr>
        <w:t>in de</w:t>
      </w:r>
      <w:r w:rsidR="00D17231">
        <w:rPr>
          <w:sz w:val="22"/>
        </w:rPr>
        <w:t xml:space="preserve"> t</w:t>
      </w:r>
      <w:r w:rsidR="006C28BF">
        <w:rPr>
          <w:sz w:val="22"/>
        </w:rPr>
        <w:t xml:space="preserve">echnische voorschriften opgenomen </w:t>
      </w:r>
      <w:r w:rsidR="00935B19">
        <w:rPr>
          <w:sz w:val="22"/>
        </w:rPr>
        <w:t xml:space="preserve">zal </w:t>
      </w:r>
      <w:r w:rsidR="006C28BF">
        <w:rPr>
          <w:sz w:val="22"/>
        </w:rPr>
        <w:t>worden.</w:t>
      </w:r>
      <w:r w:rsidR="00AC25B5">
        <w:rPr>
          <w:sz w:val="22"/>
        </w:rPr>
        <w:t xml:space="preserve"> Gevolg is dat d</w:t>
      </w:r>
      <w:r w:rsidR="00AC25B5" w:rsidRPr="00AC25B5">
        <w:rPr>
          <w:sz w:val="22"/>
        </w:rPr>
        <w:t>e ECK DT FaultMessage in SOAP Faults opgenomen</w:t>
      </w:r>
      <w:r w:rsidR="00AC25B5">
        <w:rPr>
          <w:sz w:val="22"/>
        </w:rPr>
        <w:t xml:space="preserve"> wordt en dat d</w:t>
      </w:r>
      <w:r w:rsidR="00AC25B5" w:rsidRPr="00AC25B5">
        <w:rPr>
          <w:sz w:val="22"/>
        </w:rPr>
        <w:t xml:space="preserve">e MessageConfirmation niet meer gebruikt </w:t>
      </w:r>
      <w:r w:rsidR="00AC25B5">
        <w:rPr>
          <w:sz w:val="22"/>
        </w:rPr>
        <w:t xml:space="preserve">wordt </w:t>
      </w:r>
      <w:r w:rsidR="00AC25B5" w:rsidRPr="00AC25B5">
        <w:rPr>
          <w:sz w:val="22"/>
        </w:rPr>
        <w:t>en uit berichten verwijderd</w:t>
      </w:r>
      <w:r w:rsidR="00AC25B5">
        <w:rPr>
          <w:sz w:val="22"/>
        </w:rPr>
        <w:t xml:space="preserve"> wordt</w:t>
      </w:r>
      <w:r w:rsidR="00AC25B5" w:rsidRPr="00AC25B5">
        <w:rPr>
          <w:sz w:val="22"/>
        </w:rPr>
        <w:t>.</w:t>
      </w:r>
    </w:p>
    <w:p w14:paraId="68CAB8AB" w14:textId="77777777" w:rsidR="00AC25B5" w:rsidRDefault="00AC25B5" w:rsidP="00F45103">
      <w:pPr>
        <w:rPr>
          <w:sz w:val="22"/>
        </w:rPr>
      </w:pPr>
    </w:p>
    <w:p w14:paraId="7C1E28FF" w14:textId="68E0E7A3" w:rsidR="00EB5F02" w:rsidRDefault="00AC25B5" w:rsidP="00F45103">
      <w:pPr>
        <w:rPr>
          <w:sz w:val="22"/>
        </w:rPr>
      </w:pPr>
      <w:r>
        <w:rPr>
          <w:sz w:val="22"/>
        </w:rPr>
        <w:t>In de technische voorschriften wordt het volgende opgenomen</w:t>
      </w:r>
      <w:r w:rsidR="00EB5F02">
        <w:rPr>
          <w:sz w:val="22"/>
        </w:rPr>
        <w:t>:</w:t>
      </w:r>
    </w:p>
    <w:p w14:paraId="39738214" w14:textId="5031B550" w:rsidR="00EB5F02" w:rsidRDefault="00EB5F02" w:rsidP="00F45103">
      <w:pPr>
        <w:rPr>
          <w:sz w:val="22"/>
        </w:rPr>
      </w:pPr>
    </w:p>
    <w:p w14:paraId="39C71849" w14:textId="77777777" w:rsidR="00EB5F02" w:rsidRPr="00BC48D3" w:rsidRDefault="00EB5F02" w:rsidP="00EB5F02">
      <w:pPr>
        <w:pStyle w:val="Lijstalinea"/>
        <w:numPr>
          <w:ilvl w:val="0"/>
          <w:numId w:val="27"/>
        </w:numPr>
        <w:rPr>
          <w:rFonts w:cs="Arial"/>
          <w:sz w:val="22"/>
        </w:rPr>
      </w:pPr>
      <w:r w:rsidRPr="00BC48D3">
        <w:rPr>
          <w:rFonts w:cs="Arial"/>
          <w:sz w:val="22"/>
        </w:rPr>
        <w:t>Voor het gebruik van HTTP statuscodes wordt voorgesteld om de SOAP standaard en WS-I basic profile 1.2</w:t>
      </w:r>
      <w:r w:rsidRPr="00BC48D3">
        <w:rPr>
          <w:rStyle w:val="Voetnootmarkering"/>
          <w:rFonts w:cs="Arial"/>
          <w:sz w:val="22"/>
        </w:rPr>
        <w:footnoteReference w:id="2"/>
      </w:r>
      <w:r w:rsidRPr="00BC48D3">
        <w:rPr>
          <w:rFonts w:cs="Arial"/>
          <w:sz w:val="22"/>
        </w:rPr>
        <w:t xml:space="preserve"> [WSI-BP1.2] te volgen.</w:t>
      </w:r>
    </w:p>
    <w:tbl>
      <w:tblPr>
        <w:tblW w:w="7371"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10"/>
        <w:gridCol w:w="1134"/>
        <w:gridCol w:w="2127"/>
      </w:tblGrid>
      <w:tr w:rsidR="00EB5F02" w:rsidRPr="001F5BA3" w14:paraId="2EAFC499" w14:textId="77777777" w:rsidTr="000B0191">
        <w:tc>
          <w:tcPr>
            <w:tcW w:w="4110" w:type="dxa"/>
            <w:shd w:val="clear" w:color="auto" w:fill="999999"/>
            <w:tcMar>
              <w:top w:w="100" w:type="dxa"/>
              <w:left w:w="100" w:type="dxa"/>
              <w:bottom w:w="100" w:type="dxa"/>
              <w:right w:w="100" w:type="dxa"/>
            </w:tcMar>
            <w:hideMark/>
          </w:tcPr>
          <w:p w14:paraId="25FB8D26" w14:textId="77777777" w:rsidR="00EB5F02" w:rsidRPr="005B71E0" w:rsidRDefault="00EB5F02" w:rsidP="000B0191">
            <w:pPr>
              <w:rPr>
                <w:sz w:val="16"/>
              </w:rPr>
            </w:pPr>
            <w:r w:rsidRPr="005B71E0">
              <w:rPr>
                <w:rFonts w:cs="Arial"/>
                <w:color w:val="FFFFFF"/>
                <w:sz w:val="16"/>
                <w:szCs w:val="22"/>
              </w:rPr>
              <w:t>FOUTSITUATIE</w:t>
            </w:r>
          </w:p>
        </w:tc>
        <w:tc>
          <w:tcPr>
            <w:tcW w:w="1134" w:type="dxa"/>
            <w:shd w:val="clear" w:color="auto" w:fill="999999"/>
            <w:tcMar>
              <w:top w:w="100" w:type="dxa"/>
              <w:left w:w="100" w:type="dxa"/>
              <w:bottom w:w="100" w:type="dxa"/>
              <w:right w:w="100" w:type="dxa"/>
            </w:tcMar>
            <w:hideMark/>
          </w:tcPr>
          <w:p w14:paraId="3E62C279" w14:textId="77777777" w:rsidR="00EB5F02" w:rsidRPr="005B71E0" w:rsidRDefault="00EB5F02" w:rsidP="000B0191">
            <w:pPr>
              <w:rPr>
                <w:sz w:val="16"/>
              </w:rPr>
            </w:pPr>
            <w:r w:rsidRPr="005B71E0">
              <w:rPr>
                <w:rFonts w:cs="Arial"/>
                <w:color w:val="FFFFFF"/>
                <w:sz w:val="16"/>
                <w:szCs w:val="22"/>
              </w:rPr>
              <w:t>HTTP CODE</w:t>
            </w:r>
          </w:p>
        </w:tc>
        <w:tc>
          <w:tcPr>
            <w:tcW w:w="2127" w:type="dxa"/>
            <w:shd w:val="clear" w:color="auto" w:fill="999999"/>
            <w:tcMar>
              <w:top w:w="100" w:type="dxa"/>
              <w:left w:w="100" w:type="dxa"/>
              <w:bottom w:w="100" w:type="dxa"/>
              <w:right w:w="100" w:type="dxa"/>
            </w:tcMar>
            <w:hideMark/>
          </w:tcPr>
          <w:p w14:paraId="6DCB635C" w14:textId="77777777" w:rsidR="00EB5F02" w:rsidRPr="005B71E0" w:rsidRDefault="00EB5F02" w:rsidP="000B0191">
            <w:pPr>
              <w:rPr>
                <w:sz w:val="16"/>
              </w:rPr>
            </w:pPr>
            <w:r w:rsidRPr="005B71E0">
              <w:rPr>
                <w:rFonts w:cs="Arial"/>
                <w:color w:val="FFFFFF"/>
                <w:sz w:val="16"/>
                <w:szCs w:val="22"/>
              </w:rPr>
              <w:t>FORMAAT</w:t>
            </w:r>
          </w:p>
        </w:tc>
      </w:tr>
      <w:tr w:rsidR="00EB5F02" w:rsidRPr="001F5BA3" w14:paraId="379D87F5" w14:textId="77777777" w:rsidTr="000B0191">
        <w:tc>
          <w:tcPr>
            <w:tcW w:w="4110" w:type="dxa"/>
            <w:tcMar>
              <w:top w:w="100" w:type="dxa"/>
              <w:left w:w="100" w:type="dxa"/>
              <w:bottom w:w="100" w:type="dxa"/>
              <w:right w:w="100" w:type="dxa"/>
            </w:tcMar>
            <w:hideMark/>
          </w:tcPr>
          <w:p w14:paraId="2815E4F2" w14:textId="77777777" w:rsidR="00EB5F02" w:rsidRPr="00CA0B86" w:rsidRDefault="00EB5F02" w:rsidP="000B0191">
            <w:pPr>
              <w:rPr>
                <w:sz w:val="16"/>
                <w:lang w:val="en-US"/>
              </w:rPr>
            </w:pPr>
            <w:r w:rsidRPr="00CA0B86">
              <w:rPr>
                <w:rFonts w:cs="Arial"/>
                <w:color w:val="000000"/>
                <w:sz w:val="16"/>
                <w:szCs w:val="22"/>
                <w:lang w:val="en-US"/>
              </w:rPr>
              <w:t>SOAP vraagbericht syntax fout (Cat. A)</w:t>
            </w:r>
          </w:p>
        </w:tc>
        <w:tc>
          <w:tcPr>
            <w:tcW w:w="1134" w:type="dxa"/>
            <w:tcMar>
              <w:top w:w="100" w:type="dxa"/>
              <w:left w:w="100" w:type="dxa"/>
              <w:bottom w:w="100" w:type="dxa"/>
              <w:right w:w="100" w:type="dxa"/>
            </w:tcMar>
            <w:hideMark/>
          </w:tcPr>
          <w:p w14:paraId="6AFCD6B4" w14:textId="77777777" w:rsidR="00EB5F02" w:rsidRPr="005B71E0" w:rsidRDefault="00EB5F02" w:rsidP="000B0191">
            <w:pPr>
              <w:rPr>
                <w:strike/>
                <w:sz w:val="16"/>
              </w:rPr>
            </w:pPr>
            <w:r w:rsidRPr="005B71E0">
              <w:rPr>
                <w:rFonts w:cs="Arial"/>
                <w:color w:val="000000"/>
                <w:sz w:val="16"/>
                <w:szCs w:val="22"/>
              </w:rPr>
              <w:t>500*</w:t>
            </w:r>
          </w:p>
        </w:tc>
        <w:tc>
          <w:tcPr>
            <w:tcW w:w="2127" w:type="dxa"/>
            <w:tcMar>
              <w:top w:w="100" w:type="dxa"/>
              <w:left w:w="100" w:type="dxa"/>
              <w:bottom w:w="100" w:type="dxa"/>
              <w:right w:w="100" w:type="dxa"/>
            </w:tcMar>
            <w:hideMark/>
          </w:tcPr>
          <w:p w14:paraId="00C5997A" w14:textId="77777777" w:rsidR="00EB5F02" w:rsidRPr="005B71E0" w:rsidRDefault="00EB5F02" w:rsidP="000B0191">
            <w:pPr>
              <w:rPr>
                <w:sz w:val="16"/>
              </w:rPr>
            </w:pPr>
            <w:r w:rsidRPr="005B71E0">
              <w:rPr>
                <w:rFonts w:cs="Arial"/>
                <w:color w:val="000000"/>
                <w:sz w:val="16"/>
                <w:szCs w:val="22"/>
              </w:rPr>
              <w:t>SOAP Fault Message</w:t>
            </w:r>
          </w:p>
        </w:tc>
      </w:tr>
      <w:tr w:rsidR="00EB5F02" w:rsidRPr="001F5BA3" w14:paraId="66AB9CF9" w14:textId="77777777" w:rsidTr="000B0191">
        <w:tc>
          <w:tcPr>
            <w:tcW w:w="4110" w:type="dxa"/>
            <w:tcMar>
              <w:top w:w="100" w:type="dxa"/>
              <w:left w:w="100" w:type="dxa"/>
              <w:bottom w:w="100" w:type="dxa"/>
              <w:right w:w="100" w:type="dxa"/>
            </w:tcMar>
            <w:hideMark/>
          </w:tcPr>
          <w:p w14:paraId="3175830B" w14:textId="77777777" w:rsidR="00EB5F02" w:rsidRPr="005B71E0" w:rsidRDefault="00EB5F02" w:rsidP="000B0191">
            <w:pPr>
              <w:rPr>
                <w:sz w:val="16"/>
              </w:rPr>
            </w:pPr>
            <w:r w:rsidRPr="005B71E0">
              <w:rPr>
                <w:rFonts w:cs="Arial"/>
                <w:color w:val="000000"/>
                <w:sz w:val="16"/>
                <w:szCs w:val="22"/>
              </w:rPr>
              <w:t>SOAP vraagbericht functionele fout (Cat. D)</w:t>
            </w:r>
          </w:p>
        </w:tc>
        <w:tc>
          <w:tcPr>
            <w:tcW w:w="1134" w:type="dxa"/>
            <w:tcMar>
              <w:top w:w="100" w:type="dxa"/>
              <w:left w:w="100" w:type="dxa"/>
              <w:bottom w:w="100" w:type="dxa"/>
              <w:right w:w="100" w:type="dxa"/>
            </w:tcMar>
            <w:hideMark/>
          </w:tcPr>
          <w:p w14:paraId="0431156A" w14:textId="77777777" w:rsidR="00EB5F02" w:rsidRPr="005B71E0" w:rsidRDefault="00EB5F02" w:rsidP="000B0191">
            <w:pPr>
              <w:rPr>
                <w:sz w:val="16"/>
              </w:rPr>
            </w:pPr>
            <w:r w:rsidRPr="005B71E0">
              <w:rPr>
                <w:rFonts w:cs="Arial"/>
                <w:color w:val="000000"/>
                <w:sz w:val="16"/>
                <w:szCs w:val="22"/>
              </w:rPr>
              <w:t>500*</w:t>
            </w:r>
          </w:p>
        </w:tc>
        <w:tc>
          <w:tcPr>
            <w:tcW w:w="2127" w:type="dxa"/>
            <w:tcMar>
              <w:top w:w="100" w:type="dxa"/>
              <w:left w:w="100" w:type="dxa"/>
              <w:bottom w:w="100" w:type="dxa"/>
              <w:right w:w="100" w:type="dxa"/>
            </w:tcMar>
            <w:hideMark/>
          </w:tcPr>
          <w:p w14:paraId="6A0F43DE" w14:textId="77777777" w:rsidR="00EB5F02" w:rsidRPr="005B71E0" w:rsidRDefault="00EB5F02" w:rsidP="000B0191">
            <w:pPr>
              <w:rPr>
                <w:sz w:val="16"/>
              </w:rPr>
            </w:pPr>
            <w:r w:rsidRPr="005B71E0">
              <w:rPr>
                <w:rFonts w:cs="Arial"/>
                <w:color w:val="000000"/>
                <w:sz w:val="16"/>
                <w:szCs w:val="22"/>
              </w:rPr>
              <w:t>ECK DT Fault Message</w:t>
            </w:r>
          </w:p>
        </w:tc>
      </w:tr>
      <w:tr w:rsidR="00EB5F02" w:rsidRPr="001F5BA3" w14:paraId="39CFE036" w14:textId="77777777" w:rsidTr="000B0191">
        <w:tc>
          <w:tcPr>
            <w:tcW w:w="4110" w:type="dxa"/>
            <w:tcMar>
              <w:top w:w="100" w:type="dxa"/>
              <w:left w:w="100" w:type="dxa"/>
              <w:bottom w:w="100" w:type="dxa"/>
              <w:right w:w="100" w:type="dxa"/>
            </w:tcMar>
            <w:hideMark/>
          </w:tcPr>
          <w:p w14:paraId="60B1E9ED" w14:textId="77777777" w:rsidR="00EB5F02" w:rsidRPr="00CA0B86" w:rsidRDefault="00EB5F02" w:rsidP="000B0191">
            <w:pPr>
              <w:rPr>
                <w:sz w:val="16"/>
                <w:lang w:val="en-US"/>
              </w:rPr>
            </w:pPr>
            <w:r w:rsidRPr="00CA0B86">
              <w:rPr>
                <w:rFonts w:cs="Arial"/>
                <w:color w:val="000000"/>
                <w:sz w:val="16"/>
                <w:szCs w:val="22"/>
                <w:lang w:val="en-US"/>
              </w:rPr>
              <w:t>Interne server fout (Cat. B)</w:t>
            </w:r>
          </w:p>
        </w:tc>
        <w:tc>
          <w:tcPr>
            <w:tcW w:w="1134" w:type="dxa"/>
            <w:tcMar>
              <w:top w:w="100" w:type="dxa"/>
              <w:left w:w="100" w:type="dxa"/>
              <w:bottom w:w="100" w:type="dxa"/>
              <w:right w:w="100" w:type="dxa"/>
            </w:tcMar>
            <w:hideMark/>
          </w:tcPr>
          <w:p w14:paraId="24681166" w14:textId="77777777" w:rsidR="00EB5F02" w:rsidRPr="005B71E0" w:rsidRDefault="00EB5F02" w:rsidP="000B0191">
            <w:pPr>
              <w:rPr>
                <w:sz w:val="16"/>
              </w:rPr>
            </w:pPr>
            <w:r w:rsidRPr="005B71E0">
              <w:rPr>
                <w:rFonts w:cs="Arial"/>
                <w:color w:val="000000"/>
                <w:sz w:val="16"/>
                <w:szCs w:val="22"/>
              </w:rPr>
              <w:t>500*</w:t>
            </w:r>
          </w:p>
        </w:tc>
        <w:tc>
          <w:tcPr>
            <w:tcW w:w="2127" w:type="dxa"/>
            <w:tcMar>
              <w:top w:w="100" w:type="dxa"/>
              <w:left w:w="100" w:type="dxa"/>
              <w:bottom w:w="100" w:type="dxa"/>
              <w:right w:w="100" w:type="dxa"/>
            </w:tcMar>
            <w:hideMark/>
          </w:tcPr>
          <w:p w14:paraId="477049E6" w14:textId="77777777" w:rsidR="00EB5F02" w:rsidRPr="005B71E0" w:rsidRDefault="00EB5F02" w:rsidP="000B0191">
            <w:pPr>
              <w:rPr>
                <w:sz w:val="16"/>
              </w:rPr>
            </w:pPr>
            <w:r w:rsidRPr="005B71E0">
              <w:rPr>
                <w:rFonts w:cs="Arial"/>
                <w:color w:val="000000"/>
                <w:sz w:val="16"/>
                <w:szCs w:val="22"/>
              </w:rPr>
              <w:t>SOAP Fault Message</w:t>
            </w:r>
          </w:p>
        </w:tc>
      </w:tr>
      <w:tr w:rsidR="00EB5F02" w:rsidRPr="001F5BA3" w14:paraId="4DB32F7E" w14:textId="77777777" w:rsidTr="000B0191">
        <w:tc>
          <w:tcPr>
            <w:tcW w:w="4110" w:type="dxa"/>
            <w:tcMar>
              <w:top w:w="100" w:type="dxa"/>
              <w:left w:w="100" w:type="dxa"/>
              <w:bottom w:w="100" w:type="dxa"/>
              <w:right w:w="100" w:type="dxa"/>
            </w:tcMar>
          </w:tcPr>
          <w:p w14:paraId="76D9416B" w14:textId="77777777" w:rsidR="00EB5F02" w:rsidRPr="00CA0B86" w:rsidRDefault="00EB5F02" w:rsidP="000B0191">
            <w:pPr>
              <w:rPr>
                <w:rFonts w:cs="Arial"/>
                <w:color w:val="000000"/>
                <w:sz w:val="16"/>
                <w:szCs w:val="22"/>
                <w:lang w:val="en-US"/>
              </w:rPr>
            </w:pPr>
            <w:r w:rsidRPr="00CA0B86">
              <w:rPr>
                <w:rFonts w:cs="Arial"/>
                <w:color w:val="000000"/>
                <w:sz w:val="16"/>
                <w:szCs w:val="22"/>
                <w:lang w:val="en-US"/>
              </w:rPr>
              <w:t>Interne server fout (Cat. C)</w:t>
            </w:r>
          </w:p>
        </w:tc>
        <w:tc>
          <w:tcPr>
            <w:tcW w:w="1134" w:type="dxa"/>
            <w:tcMar>
              <w:top w:w="100" w:type="dxa"/>
              <w:left w:w="100" w:type="dxa"/>
              <w:bottom w:w="100" w:type="dxa"/>
              <w:right w:w="100" w:type="dxa"/>
            </w:tcMar>
          </w:tcPr>
          <w:p w14:paraId="07AFA2DB" w14:textId="77777777" w:rsidR="00EB5F02" w:rsidRPr="005B71E0" w:rsidRDefault="00EB5F02" w:rsidP="000B0191">
            <w:pPr>
              <w:rPr>
                <w:rFonts w:cs="Arial"/>
                <w:color w:val="000000"/>
                <w:sz w:val="16"/>
                <w:szCs w:val="22"/>
              </w:rPr>
            </w:pPr>
            <w:r w:rsidRPr="005B71E0">
              <w:rPr>
                <w:rFonts w:cs="Arial"/>
                <w:color w:val="000000"/>
                <w:sz w:val="16"/>
                <w:szCs w:val="22"/>
              </w:rPr>
              <w:t>5xx</w:t>
            </w:r>
          </w:p>
        </w:tc>
        <w:tc>
          <w:tcPr>
            <w:tcW w:w="2127" w:type="dxa"/>
            <w:tcMar>
              <w:top w:w="100" w:type="dxa"/>
              <w:left w:w="100" w:type="dxa"/>
              <w:bottom w:w="100" w:type="dxa"/>
              <w:right w:w="100" w:type="dxa"/>
            </w:tcMar>
          </w:tcPr>
          <w:p w14:paraId="78075E22" w14:textId="77777777" w:rsidR="00EB5F02" w:rsidRPr="005B71E0" w:rsidRDefault="00EB5F02" w:rsidP="000B0191">
            <w:pPr>
              <w:rPr>
                <w:rFonts w:cs="Arial"/>
                <w:color w:val="000000"/>
                <w:sz w:val="16"/>
                <w:szCs w:val="22"/>
              </w:rPr>
            </w:pPr>
            <w:r>
              <w:rPr>
                <w:rFonts w:cs="Arial"/>
                <w:color w:val="000000"/>
                <w:sz w:val="16"/>
                <w:szCs w:val="22"/>
              </w:rPr>
              <w:t>HTTP</w:t>
            </w:r>
          </w:p>
        </w:tc>
      </w:tr>
      <w:tr w:rsidR="00EB5F02" w:rsidRPr="001F5BA3" w14:paraId="68EAC99B" w14:textId="77777777" w:rsidTr="000B0191">
        <w:tc>
          <w:tcPr>
            <w:tcW w:w="4110" w:type="dxa"/>
            <w:tcMar>
              <w:top w:w="100" w:type="dxa"/>
              <w:left w:w="100" w:type="dxa"/>
              <w:bottom w:w="100" w:type="dxa"/>
              <w:right w:w="100" w:type="dxa"/>
            </w:tcMar>
          </w:tcPr>
          <w:p w14:paraId="6E31D966" w14:textId="77777777" w:rsidR="00EB5F02" w:rsidRPr="005B71E0" w:rsidRDefault="00EB5F02" w:rsidP="000B0191">
            <w:pPr>
              <w:rPr>
                <w:rFonts w:cs="Arial"/>
                <w:color w:val="000000"/>
                <w:sz w:val="16"/>
                <w:szCs w:val="22"/>
              </w:rPr>
            </w:pPr>
            <w:r>
              <w:rPr>
                <w:rFonts w:cs="Arial"/>
                <w:color w:val="000000"/>
                <w:sz w:val="16"/>
                <w:szCs w:val="22"/>
              </w:rPr>
              <w:t>Client fout (Cat. A</w:t>
            </w:r>
            <w:r w:rsidRPr="005B71E0">
              <w:rPr>
                <w:rFonts w:cs="Arial"/>
                <w:color w:val="000000"/>
                <w:sz w:val="16"/>
                <w:szCs w:val="22"/>
              </w:rPr>
              <w:t>)</w:t>
            </w:r>
          </w:p>
        </w:tc>
        <w:tc>
          <w:tcPr>
            <w:tcW w:w="1134" w:type="dxa"/>
            <w:tcMar>
              <w:top w:w="100" w:type="dxa"/>
              <w:left w:w="100" w:type="dxa"/>
              <w:bottom w:w="100" w:type="dxa"/>
              <w:right w:w="100" w:type="dxa"/>
            </w:tcMar>
          </w:tcPr>
          <w:p w14:paraId="096E1C16" w14:textId="77777777" w:rsidR="00EB5F02" w:rsidRPr="005B71E0" w:rsidRDefault="00EB5F02" w:rsidP="000B0191">
            <w:pPr>
              <w:rPr>
                <w:rFonts w:cs="Arial"/>
                <w:color w:val="000000"/>
                <w:sz w:val="16"/>
                <w:szCs w:val="22"/>
              </w:rPr>
            </w:pPr>
            <w:r>
              <w:rPr>
                <w:rFonts w:cs="Arial"/>
                <w:color w:val="000000"/>
                <w:sz w:val="16"/>
                <w:szCs w:val="22"/>
              </w:rPr>
              <w:t>4xx</w:t>
            </w:r>
          </w:p>
        </w:tc>
        <w:tc>
          <w:tcPr>
            <w:tcW w:w="2127" w:type="dxa"/>
            <w:tcMar>
              <w:top w:w="100" w:type="dxa"/>
              <w:left w:w="100" w:type="dxa"/>
              <w:bottom w:w="100" w:type="dxa"/>
              <w:right w:w="100" w:type="dxa"/>
            </w:tcMar>
          </w:tcPr>
          <w:p w14:paraId="60383F8C" w14:textId="77777777" w:rsidR="00EB5F02" w:rsidRPr="005B71E0" w:rsidRDefault="00EB5F02" w:rsidP="000B0191">
            <w:pPr>
              <w:rPr>
                <w:rFonts w:cs="Arial"/>
                <w:color w:val="000000"/>
                <w:sz w:val="16"/>
                <w:szCs w:val="22"/>
              </w:rPr>
            </w:pPr>
            <w:r>
              <w:rPr>
                <w:rFonts w:cs="Arial"/>
                <w:color w:val="000000"/>
                <w:sz w:val="16"/>
                <w:szCs w:val="22"/>
              </w:rPr>
              <w:t>HTTP</w:t>
            </w:r>
          </w:p>
        </w:tc>
      </w:tr>
    </w:tbl>
    <w:p w14:paraId="124520CB" w14:textId="77777777" w:rsidR="00EB5F02" w:rsidRDefault="00EB5F02" w:rsidP="00EB5F02">
      <w:pPr>
        <w:pStyle w:val="Lijstalinea"/>
        <w:rPr>
          <w:rFonts w:cs="Arial"/>
        </w:rPr>
      </w:pPr>
    </w:p>
    <w:p w14:paraId="0107CB4A" w14:textId="77777777" w:rsidR="00EB5F02" w:rsidRPr="00ED0F21" w:rsidRDefault="00EB5F02" w:rsidP="00EB5F02">
      <w:pPr>
        <w:pStyle w:val="Lijstalinea"/>
        <w:rPr>
          <w:rFonts w:cs="Arial"/>
        </w:rPr>
      </w:pPr>
      <w:r w:rsidRPr="00935B19">
        <w:rPr>
          <w:rFonts w:cs="Arial"/>
          <w:lang w:val="en-US"/>
        </w:rPr>
        <w:t xml:space="preserve">* SOAP 1.1 requires that SOAP Fault can only be returned with HTTP 500 "Internal Server Error" code. </w:t>
      </w:r>
      <w:r w:rsidRPr="00ED0F21">
        <w:rPr>
          <w:rFonts w:cs="Arial"/>
        </w:rPr>
        <w:t>We willen niet afwijken van de bovenliggende standaard (heeft mogelijk grote impact op hoe standaard tooling hiermee omgaat.</w:t>
      </w:r>
    </w:p>
    <w:p w14:paraId="230E8A8F" w14:textId="77777777" w:rsidR="00EB5F02" w:rsidRDefault="00EB5F02" w:rsidP="00EB5F02">
      <w:pPr>
        <w:rPr>
          <w:sz w:val="20"/>
        </w:rPr>
      </w:pPr>
    </w:p>
    <w:p w14:paraId="2D9A1888" w14:textId="77777777" w:rsidR="00EB5F02" w:rsidRPr="00ED0F21" w:rsidRDefault="00EB5F02" w:rsidP="00EB5F02">
      <w:pPr>
        <w:pStyle w:val="Lijstalinea"/>
        <w:numPr>
          <w:ilvl w:val="0"/>
          <w:numId w:val="27"/>
        </w:numPr>
        <w:rPr>
          <w:rFonts w:cs="Arial"/>
          <w:sz w:val="22"/>
          <w:szCs w:val="22"/>
        </w:rPr>
      </w:pPr>
      <w:r w:rsidRPr="00ED0F21">
        <w:rPr>
          <w:rFonts w:cs="Arial"/>
          <w:sz w:val="22"/>
          <w:szCs w:val="22"/>
        </w:rPr>
        <w:t>Gebruik voor de cat</w:t>
      </w:r>
      <w:r>
        <w:rPr>
          <w:rFonts w:cs="Arial"/>
          <w:sz w:val="22"/>
          <w:szCs w:val="22"/>
        </w:rPr>
        <w:t xml:space="preserve">egorisering van fouten de </w:t>
      </w:r>
      <w:r w:rsidRPr="00ED0F21">
        <w:rPr>
          <w:rFonts w:cs="Arial"/>
          <w:sz w:val="22"/>
          <w:szCs w:val="22"/>
        </w:rPr>
        <w:t>Edukoppeling</w:t>
      </w:r>
      <w:r>
        <w:rPr>
          <w:rFonts w:cs="Arial"/>
          <w:sz w:val="22"/>
          <w:szCs w:val="22"/>
        </w:rPr>
        <w:t xml:space="preserve"> architectuur</w:t>
      </w:r>
      <w:r w:rsidRPr="00ED0F21">
        <w:rPr>
          <w:rFonts w:cs="Arial"/>
          <w:sz w:val="22"/>
          <w:szCs w:val="22"/>
        </w:rPr>
        <w:t>.</w:t>
      </w:r>
    </w:p>
    <w:p w14:paraId="0BABED1B" w14:textId="77777777" w:rsidR="00EB5F02" w:rsidRPr="00ED0F21" w:rsidRDefault="00EB5F02" w:rsidP="00EB5F02">
      <w:pPr>
        <w:pStyle w:val="Lijstalinea"/>
        <w:numPr>
          <w:ilvl w:val="0"/>
          <w:numId w:val="27"/>
        </w:numPr>
        <w:rPr>
          <w:rFonts w:cs="Arial"/>
          <w:sz w:val="22"/>
          <w:szCs w:val="22"/>
        </w:rPr>
      </w:pPr>
      <w:r w:rsidRPr="00ED0F21">
        <w:rPr>
          <w:rFonts w:cs="Arial"/>
          <w:sz w:val="22"/>
          <w:szCs w:val="22"/>
        </w:rPr>
        <w:t>De HTTP statuscode geeft een indicatie of een requestbericht succesvol verwerkt is of niet en of de fout bij de client of server lag:</w:t>
      </w:r>
    </w:p>
    <w:p w14:paraId="5DB3D429" w14:textId="77777777" w:rsidR="00EB5F02" w:rsidRPr="00ED0F21" w:rsidRDefault="00EB5F02" w:rsidP="00EB5F02">
      <w:pPr>
        <w:pStyle w:val="Lijstalinea"/>
        <w:numPr>
          <w:ilvl w:val="1"/>
          <w:numId w:val="27"/>
        </w:numPr>
        <w:rPr>
          <w:rFonts w:cs="Arial"/>
          <w:sz w:val="22"/>
          <w:szCs w:val="22"/>
        </w:rPr>
      </w:pPr>
      <w:r w:rsidRPr="00ED0F21">
        <w:rPr>
          <w:rFonts w:cs="Arial"/>
          <w:sz w:val="22"/>
          <w:szCs w:val="22"/>
        </w:rPr>
        <w:t>5xx Server fout: wordt gebruikt om met een SOAP Fault een syntax fout (Cat A), een functionele fout (Cat D) of een service gesloten fout (Cat B) te communiceren.</w:t>
      </w:r>
    </w:p>
    <w:p w14:paraId="56DF214E" w14:textId="77777777" w:rsidR="00EB5F02" w:rsidRPr="00ED0F21" w:rsidRDefault="00EB5F02" w:rsidP="00EB5F02">
      <w:pPr>
        <w:pStyle w:val="Lijstalinea"/>
        <w:numPr>
          <w:ilvl w:val="1"/>
          <w:numId w:val="27"/>
        </w:numPr>
        <w:rPr>
          <w:rFonts w:cs="Arial"/>
          <w:sz w:val="22"/>
          <w:szCs w:val="22"/>
        </w:rPr>
      </w:pPr>
      <w:r w:rsidRPr="00ED0F21">
        <w:rPr>
          <w:rFonts w:cs="Arial"/>
          <w:sz w:val="22"/>
          <w:szCs w:val="22"/>
        </w:rPr>
        <w:t>4xx Client fout: wordt gebruikt bij Cat. A fouten indien de fout op HTTP niveau plaatsvindt, bijvoorbeeld method not allowed (405) or bad requests (404);</w:t>
      </w:r>
    </w:p>
    <w:p w14:paraId="490D8334" w14:textId="77777777" w:rsidR="00EB5F02" w:rsidRPr="00ED0F21" w:rsidRDefault="00EB5F02" w:rsidP="00EB5F02">
      <w:pPr>
        <w:pStyle w:val="Lijstalinea"/>
        <w:numPr>
          <w:ilvl w:val="1"/>
          <w:numId w:val="27"/>
        </w:numPr>
        <w:rPr>
          <w:rFonts w:cs="Arial"/>
          <w:sz w:val="22"/>
          <w:szCs w:val="22"/>
        </w:rPr>
      </w:pPr>
      <w:r w:rsidRPr="00ED0F21">
        <w:rPr>
          <w:rFonts w:cs="Arial"/>
          <w:sz w:val="22"/>
          <w:szCs w:val="22"/>
        </w:rPr>
        <w:t>5xx Server fout: wordt gebruikt bij Cat. C fouten time-out (408)</w:t>
      </w:r>
    </w:p>
    <w:p w14:paraId="266F41E0" w14:textId="77777777" w:rsidR="00EB5F02" w:rsidRPr="00ED0F21" w:rsidRDefault="00EB5F02" w:rsidP="00EB5F02">
      <w:pPr>
        <w:pStyle w:val="Lijstalinea"/>
        <w:numPr>
          <w:ilvl w:val="0"/>
          <w:numId w:val="27"/>
        </w:numPr>
        <w:rPr>
          <w:rFonts w:cs="Arial"/>
          <w:sz w:val="22"/>
          <w:szCs w:val="22"/>
        </w:rPr>
      </w:pPr>
      <w:r w:rsidRPr="00ED0F21">
        <w:rPr>
          <w:rFonts w:cs="Arial"/>
          <w:sz w:val="22"/>
          <w:szCs w:val="22"/>
        </w:rPr>
        <w:t>De HTTP statuscode wordt gebruikt voor de logging van fouten (fouten worden NIET met HTTP statuscode 2xx gecommuniceerd).</w:t>
      </w:r>
    </w:p>
    <w:p w14:paraId="153EFC01" w14:textId="77777777" w:rsidR="00EB5F02" w:rsidRPr="00ED0F21" w:rsidRDefault="00EB5F02" w:rsidP="00EB5F02">
      <w:pPr>
        <w:pStyle w:val="Lijstalinea"/>
        <w:numPr>
          <w:ilvl w:val="0"/>
          <w:numId w:val="27"/>
        </w:numPr>
        <w:rPr>
          <w:rFonts w:cs="Arial"/>
          <w:sz w:val="22"/>
          <w:szCs w:val="22"/>
        </w:rPr>
      </w:pPr>
      <w:r w:rsidRPr="00ED0F21">
        <w:rPr>
          <w:rFonts w:cs="Arial"/>
          <w:sz w:val="22"/>
          <w:szCs w:val="22"/>
        </w:rPr>
        <w:t>Een SOAP Fault wordt met een HTTP statuscode 500 gecommuniceerd met een SOAP faultcode die aangeeft of de fout bij de client of server lag.</w:t>
      </w:r>
    </w:p>
    <w:p w14:paraId="2C566CBC" w14:textId="77777777" w:rsidR="00EB5F02" w:rsidRPr="00ED0F21" w:rsidRDefault="00EB5F02" w:rsidP="00EB5F02">
      <w:pPr>
        <w:pStyle w:val="Lijstalinea"/>
        <w:numPr>
          <w:ilvl w:val="1"/>
          <w:numId w:val="27"/>
        </w:numPr>
        <w:rPr>
          <w:rFonts w:cs="Arial"/>
          <w:sz w:val="22"/>
          <w:szCs w:val="22"/>
        </w:rPr>
      </w:pPr>
      <w:r w:rsidRPr="00ED0F21">
        <w:rPr>
          <w:rFonts w:cs="Arial"/>
          <w:sz w:val="22"/>
          <w:szCs w:val="22"/>
        </w:rPr>
        <w:lastRenderedPageBreak/>
        <w:t xml:space="preserve">Een SOAP Fault met faultcode = ‘Client’ wordt gebruikt om de client te informeren over wat aan het request veranderd moet worden voordat deze opnieuw verstuurd wordt. Dit kunnen Syntax fouten zijn en komen met name voor in de testfase. </w:t>
      </w:r>
    </w:p>
    <w:p w14:paraId="0A962EE2" w14:textId="77777777" w:rsidR="00EB5F02" w:rsidRPr="00ED0F21" w:rsidRDefault="00EB5F02" w:rsidP="00EB5F02">
      <w:pPr>
        <w:pStyle w:val="Lijstalinea"/>
        <w:numPr>
          <w:ilvl w:val="1"/>
          <w:numId w:val="27"/>
        </w:numPr>
        <w:rPr>
          <w:rFonts w:cs="Arial"/>
          <w:sz w:val="22"/>
          <w:szCs w:val="22"/>
        </w:rPr>
      </w:pPr>
      <w:r w:rsidRPr="00ED0F21">
        <w:rPr>
          <w:rFonts w:cs="Arial"/>
          <w:sz w:val="22"/>
          <w:szCs w:val="22"/>
        </w:rPr>
        <w:t xml:space="preserve">Een SOAP Fault met faultcode = ‘Server’ wordt gebruikt om Service gesloten fouten aan de client te communiceren. Of het betreft Functionele fouten die bijvoorbeeld door een ander proces zijn veroorzaakt. Bijvoorbeeld bij het specificeren is er niet voldoende voorraad beschikbaar. Deze fouten komen met name voor in de productiefase. </w:t>
      </w:r>
    </w:p>
    <w:p w14:paraId="3E914BA0" w14:textId="77777777" w:rsidR="00EB5F02" w:rsidRPr="00ED0F21" w:rsidRDefault="00EB5F02" w:rsidP="00EB5F02">
      <w:pPr>
        <w:pStyle w:val="Lijstalinea"/>
        <w:numPr>
          <w:ilvl w:val="0"/>
          <w:numId w:val="27"/>
        </w:numPr>
        <w:rPr>
          <w:rFonts w:cs="Arial"/>
          <w:sz w:val="22"/>
          <w:szCs w:val="22"/>
        </w:rPr>
      </w:pPr>
      <w:r w:rsidRPr="00ED0F21">
        <w:rPr>
          <w:rFonts w:cs="Arial"/>
          <w:sz w:val="22"/>
          <w:szCs w:val="22"/>
        </w:rPr>
        <w:t>In de SOAP Fault response wordt de WSA:Action header gevuld waarvoor het volgende geldt:</w:t>
      </w:r>
    </w:p>
    <w:p w14:paraId="670F0374" w14:textId="77777777" w:rsidR="00EB5F02" w:rsidRPr="00ED0F21" w:rsidRDefault="00D60B08" w:rsidP="00EB5F02">
      <w:pPr>
        <w:pStyle w:val="Lijstalinea"/>
        <w:numPr>
          <w:ilvl w:val="1"/>
          <w:numId w:val="27"/>
        </w:numPr>
        <w:rPr>
          <w:rFonts w:cs="Arial"/>
          <w:sz w:val="22"/>
          <w:szCs w:val="22"/>
        </w:rPr>
      </w:pPr>
      <w:hyperlink r:id="rId11" w:history="1">
        <w:r w:rsidR="00EB5F02" w:rsidRPr="00ED0F21">
          <w:rPr>
            <w:rStyle w:val="Hyperlink"/>
            <w:rFonts w:cs="Arial"/>
            <w:sz w:val="22"/>
            <w:szCs w:val="22"/>
          </w:rPr>
          <w:t>http://www.w3.org/2005/08/addressing/fault</w:t>
        </w:r>
      </w:hyperlink>
      <w:r w:rsidR="00EB5F02" w:rsidRPr="00ED0F21">
        <w:rPr>
          <w:rFonts w:cs="Arial"/>
          <w:sz w:val="22"/>
          <w:szCs w:val="22"/>
        </w:rPr>
        <w:t xml:space="preserve"> gebruiken als het om WS Addressing fouten gaat.</w:t>
      </w:r>
    </w:p>
    <w:p w14:paraId="46045A2C" w14:textId="77777777" w:rsidR="00EB5F02" w:rsidRPr="00ED0F21" w:rsidRDefault="00D60B08" w:rsidP="00EB5F02">
      <w:pPr>
        <w:pStyle w:val="Lijstalinea"/>
        <w:numPr>
          <w:ilvl w:val="1"/>
          <w:numId w:val="27"/>
        </w:numPr>
        <w:rPr>
          <w:rFonts w:cs="Arial"/>
          <w:sz w:val="22"/>
          <w:szCs w:val="22"/>
        </w:rPr>
      </w:pPr>
      <w:hyperlink r:id="rId12" w:history="1">
        <w:r w:rsidR="00EB5F02" w:rsidRPr="00ED0F21">
          <w:rPr>
            <w:rStyle w:val="Hyperlink"/>
            <w:rFonts w:cs="Arial"/>
            <w:sz w:val="22"/>
            <w:szCs w:val="22"/>
          </w:rPr>
          <w:t>http://www.w3.org/2005/08/addressing/soap/fault</w:t>
        </w:r>
      </w:hyperlink>
      <w:r w:rsidR="00EB5F02" w:rsidRPr="00ED0F21">
        <w:rPr>
          <w:rFonts w:cs="Arial"/>
          <w:sz w:val="22"/>
          <w:szCs w:val="22"/>
        </w:rPr>
        <w:t xml:space="preserve"> gebruiken als het om version mismatch en must understand fouten gaat. </w:t>
      </w:r>
    </w:p>
    <w:p w14:paraId="30042C71" w14:textId="28D7A78A" w:rsidR="00EB5F02" w:rsidRPr="00ED0F21" w:rsidRDefault="00EB5F02" w:rsidP="00EB5F02">
      <w:pPr>
        <w:pStyle w:val="Lijstalinea"/>
        <w:numPr>
          <w:ilvl w:val="1"/>
          <w:numId w:val="27"/>
        </w:numPr>
        <w:rPr>
          <w:rFonts w:cs="Arial"/>
          <w:sz w:val="22"/>
          <w:szCs w:val="22"/>
        </w:rPr>
      </w:pPr>
      <w:r w:rsidRPr="00ED0F21">
        <w:rPr>
          <w:rFonts w:cs="Arial"/>
          <w:sz w:val="22"/>
          <w:szCs w:val="22"/>
        </w:rPr>
        <w:t>In overige gevallen wordt de WSA:Action gevuld met de wsa:</w:t>
      </w:r>
      <w:r w:rsidR="00935B19">
        <w:rPr>
          <w:rFonts w:cs="Arial"/>
          <w:sz w:val="22"/>
          <w:szCs w:val="22"/>
        </w:rPr>
        <w:t xml:space="preserve"> </w:t>
      </w:r>
      <w:r w:rsidRPr="00ED0F21">
        <w:rPr>
          <w:rFonts w:cs="Arial"/>
          <w:sz w:val="22"/>
          <w:szCs w:val="22"/>
        </w:rPr>
        <w:t>action in de WSDL/operatie.</w:t>
      </w:r>
    </w:p>
    <w:p w14:paraId="2B29B874" w14:textId="77777777" w:rsidR="00EB5F02" w:rsidRPr="00ED0F21" w:rsidRDefault="00EB5F02" w:rsidP="00EB5F02">
      <w:pPr>
        <w:pStyle w:val="Lijstalinea"/>
        <w:numPr>
          <w:ilvl w:val="1"/>
          <w:numId w:val="27"/>
        </w:numPr>
        <w:rPr>
          <w:rFonts w:cs="Arial"/>
          <w:sz w:val="22"/>
          <w:szCs w:val="22"/>
        </w:rPr>
      </w:pPr>
      <w:r w:rsidRPr="00ED0F21">
        <w:rPr>
          <w:rFonts w:cs="Arial"/>
          <w:sz w:val="22"/>
          <w:szCs w:val="22"/>
        </w:rPr>
        <w:t xml:space="preserve">Overweging: </w:t>
      </w:r>
      <w:hyperlink r:id="rId13" w:history="1">
        <w:r w:rsidRPr="00ED0F21">
          <w:rPr>
            <w:rStyle w:val="Hyperlink"/>
            <w:rFonts w:cs="Arial"/>
            <w:sz w:val="22"/>
            <w:szCs w:val="22"/>
          </w:rPr>
          <w:t>http://www.w3.org/2005/08/addressing/soap/fault</w:t>
        </w:r>
      </w:hyperlink>
      <w:r w:rsidRPr="00ED0F21">
        <w:rPr>
          <w:rFonts w:cs="Arial"/>
          <w:sz w:val="22"/>
          <w:szCs w:val="22"/>
        </w:rPr>
        <w:t xml:space="preserve"> kan bij een SOAP Fault ook als standaard vulling voor de WSA:Action gebruikt worden. Wat leidend bij deze keuze is hoe de SOAP toolkits hiermee omgaan en of er andere gegevens dan de WSA:Action gebruikt kunnen worden om de operatie te kunnen herleiden.</w:t>
      </w:r>
    </w:p>
    <w:p w14:paraId="7A9605F7" w14:textId="77777777" w:rsidR="00EB5F02" w:rsidRPr="00ED0F21" w:rsidRDefault="00EB5F02" w:rsidP="00EB5F02">
      <w:pPr>
        <w:pStyle w:val="Lijstalinea"/>
        <w:numPr>
          <w:ilvl w:val="0"/>
          <w:numId w:val="27"/>
        </w:numPr>
        <w:rPr>
          <w:rFonts w:cs="Arial"/>
          <w:sz w:val="22"/>
          <w:szCs w:val="22"/>
        </w:rPr>
      </w:pPr>
      <w:r w:rsidRPr="00ED0F21">
        <w:rPr>
          <w:rFonts w:cs="Arial"/>
          <w:sz w:val="22"/>
          <w:szCs w:val="22"/>
        </w:rPr>
        <w:t xml:space="preserve">De WSA:RelatesTo header wordt de referentie (WSA:MessageId) naar het request opgenomen. </w:t>
      </w:r>
    </w:p>
    <w:p w14:paraId="24403279" w14:textId="54F9DF73" w:rsidR="00EB5F02" w:rsidRPr="00ED0F21" w:rsidRDefault="00EB5F02" w:rsidP="00EB5F02">
      <w:pPr>
        <w:pStyle w:val="Lijstalinea"/>
        <w:numPr>
          <w:ilvl w:val="0"/>
          <w:numId w:val="27"/>
        </w:numPr>
        <w:rPr>
          <w:rFonts w:cs="Arial"/>
          <w:sz w:val="22"/>
          <w:szCs w:val="22"/>
        </w:rPr>
      </w:pPr>
      <w:r w:rsidRPr="00ED0F21">
        <w:rPr>
          <w:rFonts w:cs="Arial"/>
          <w:sz w:val="22"/>
          <w:szCs w:val="22"/>
        </w:rPr>
        <w:t>In de documentatie ee</w:t>
      </w:r>
      <w:r>
        <w:rPr>
          <w:rFonts w:cs="Arial"/>
          <w:sz w:val="22"/>
          <w:szCs w:val="22"/>
        </w:rPr>
        <w:t>n voorbeeld foutbericht opnemen.</w:t>
      </w:r>
    </w:p>
    <w:p w14:paraId="1E058BB1" w14:textId="2E39E6E9" w:rsidR="00EB5F02" w:rsidRPr="00EB5F02" w:rsidRDefault="00EB5F02" w:rsidP="00EB5F02">
      <w:pPr>
        <w:pStyle w:val="Lijstalinea"/>
        <w:rPr>
          <w:rFonts w:cs="Arial"/>
          <w:sz w:val="22"/>
        </w:rPr>
      </w:pPr>
    </w:p>
    <w:p w14:paraId="56D8E11F" w14:textId="6F226F40" w:rsidR="005C762C" w:rsidRDefault="00D17231" w:rsidP="00F45103">
      <w:pPr>
        <w:rPr>
          <w:sz w:val="22"/>
        </w:rPr>
      </w:pPr>
      <w:r>
        <w:rPr>
          <w:sz w:val="22"/>
        </w:rPr>
        <w:t>Tevens zal er een f</w:t>
      </w:r>
      <w:r w:rsidR="005C762C" w:rsidRPr="0075439B">
        <w:rPr>
          <w:sz w:val="22"/>
        </w:rPr>
        <w:t>out</w:t>
      </w:r>
      <w:r>
        <w:rPr>
          <w:sz w:val="22"/>
        </w:rPr>
        <w:t xml:space="preserve">code </w:t>
      </w:r>
      <w:r w:rsidR="000C25DD">
        <w:rPr>
          <w:sz w:val="22"/>
        </w:rPr>
        <w:t xml:space="preserve">(-3) </w:t>
      </w:r>
      <w:r w:rsidR="005C762C" w:rsidRPr="0075439B">
        <w:rPr>
          <w:sz w:val="22"/>
        </w:rPr>
        <w:t xml:space="preserve"> </w:t>
      </w:r>
      <w:r>
        <w:rPr>
          <w:sz w:val="22"/>
        </w:rPr>
        <w:t>‘</w:t>
      </w:r>
      <w:r w:rsidR="005C762C" w:rsidRPr="0075439B">
        <w:rPr>
          <w:sz w:val="22"/>
        </w:rPr>
        <w:t xml:space="preserve">niet </w:t>
      </w:r>
      <w:r w:rsidR="00321660" w:rsidRPr="0075439B">
        <w:rPr>
          <w:sz w:val="22"/>
        </w:rPr>
        <w:t>geautoriseerd</w:t>
      </w:r>
      <w:r>
        <w:rPr>
          <w:sz w:val="22"/>
        </w:rPr>
        <w:t>’</w:t>
      </w:r>
      <w:r w:rsidR="005C762C" w:rsidRPr="0075439B">
        <w:rPr>
          <w:sz w:val="22"/>
        </w:rPr>
        <w:t xml:space="preserve"> op</w:t>
      </w:r>
      <w:r>
        <w:rPr>
          <w:sz w:val="22"/>
        </w:rPr>
        <w:t>geno</w:t>
      </w:r>
      <w:r w:rsidR="005C762C" w:rsidRPr="0075439B">
        <w:rPr>
          <w:sz w:val="22"/>
        </w:rPr>
        <w:t>men</w:t>
      </w:r>
      <w:r>
        <w:rPr>
          <w:sz w:val="22"/>
        </w:rPr>
        <w:t xml:space="preserve"> worden</w:t>
      </w:r>
      <w:r w:rsidR="00BB3BAD">
        <w:rPr>
          <w:sz w:val="22"/>
        </w:rPr>
        <w:t xml:space="preserve"> (issue #69)</w:t>
      </w:r>
      <w:r>
        <w:rPr>
          <w:sz w:val="22"/>
        </w:rPr>
        <w:t>.</w:t>
      </w:r>
    </w:p>
    <w:p w14:paraId="05C59EAD" w14:textId="11BA53DE" w:rsidR="0020472F" w:rsidRPr="0075439B" w:rsidRDefault="0020472F" w:rsidP="00F45103">
      <w:pPr>
        <w:rPr>
          <w:sz w:val="22"/>
        </w:rPr>
      </w:pPr>
    </w:p>
    <w:p w14:paraId="0153FA6D" w14:textId="164AE0BD" w:rsidR="00982DEA" w:rsidRDefault="00982DEA" w:rsidP="00F45103">
      <w:pPr>
        <w:rPr>
          <w:sz w:val="22"/>
        </w:rPr>
      </w:pPr>
      <w:r>
        <w:rPr>
          <w:sz w:val="22"/>
        </w:rPr>
        <w:t>Er wordt gevraagd of er nu voldoende</w:t>
      </w:r>
      <w:r w:rsidR="0020472F" w:rsidRPr="0075439B">
        <w:rPr>
          <w:sz w:val="22"/>
        </w:rPr>
        <w:t xml:space="preserve"> </w:t>
      </w:r>
      <w:r w:rsidRPr="0075439B">
        <w:rPr>
          <w:sz w:val="22"/>
        </w:rPr>
        <w:t>functionele</w:t>
      </w:r>
      <w:r w:rsidR="0020472F" w:rsidRPr="0075439B">
        <w:rPr>
          <w:sz w:val="22"/>
        </w:rPr>
        <w:t xml:space="preserve"> foutcodes</w:t>
      </w:r>
      <w:r>
        <w:rPr>
          <w:sz w:val="22"/>
        </w:rPr>
        <w:t xml:space="preserve"> zijn.</w:t>
      </w:r>
      <w:r w:rsidR="0020472F" w:rsidRPr="0075439B">
        <w:rPr>
          <w:sz w:val="22"/>
        </w:rPr>
        <w:t xml:space="preserve"> </w:t>
      </w:r>
      <w:r>
        <w:rPr>
          <w:sz w:val="22"/>
        </w:rPr>
        <w:t>Er wordt aangegeven dat indien een foutcode nog ontbreekt deze aangemeld kan worden</w:t>
      </w:r>
      <w:r w:rsidR="0045082E">
        <w:rPr>
          <w:sz w:val="22"/>
        </w:rPr>
        <w:t xml:space="preserve"> (zie </w:t>
      </w:r>
      <w:r w:rsidR="0045082E" w:rsidRPr="0045082E">
        <w:rPr>
          <w:sz w:val="22"/>
        </w:rPr>
        <w:t>Aanvragen foutcode</w:t>
      </w:r>
      <w:r w:rsidR="0045082E">
        <w:rPr>
          <w:sz w:val="22"/>
        </w:rPr>
        <w:t xml:space="preserve"> op Edustandaard</w:t>
      </w:r>
      <w:r w:rsidR="0045082E">
        <w:rPr>
          <w:rStyle w:val="Voetnootmarkering"/>
          <w:sz w:val="22"/>
        </w:rPr>
        <w:footnoteReference w:id="3"/>
      </w:r>
      <w:r w:rsidR="0045082E">
        <w:rPr>
          <w:sz w:val="22"/>
        </w:rPr>
        <w:t>)</w:t>
      </w:r>
      <w:r>
        <w:rPr>
          <w:sz w:val="22"/>
        </w:rPr>
        <w:t xml:space="preserve">. De foutcodes kunnen na </w:t>
      </w:r>
      <w:r w:rsidR="00A9752A">
        <w:rPr>
          <w:sz w:val="22"/>
        </w:rPr>
        <w:t>registratie bij Edustandaard</w:t>
      </w:r>
      <w:r>
        <w:rPr>
          <w:sz w:val="22"/>
        </w:rPr>
        <w:t xml:space="preserve"> direct via Eduterm ontsloten worden. Pas bij een volgende release van de standaard worden nieuwe foutcodes opgenomen in de standaard.</w:t>
      </w:r>
    </w:p>
    <w:p w14:paraId="356089DF" w14:textId="77777777" w:rsidR="00982DEA" w:rsidRDefault="00982DEA" w:rsidP="00F45103">
      <w:pPr>
        <w:rPr>
          <w:sz w:val="22"/>
        </w:rPr>
      </w:pPr>
    </w:p>
    <w:p w14:paraId="2925B1BA" w14:textId="77777777" w:rsidR="00472320" w:rsidRPr="00F45103" w:rsidRDefault="00472320" w:rsidP="00F45103">
      <w:pPr>
        <w:rPr>
          <w:lang w:eastAsia="zh-CN"/>
        </w:rPr>
      </w:pPr>
    </w:p>
    <w:p w14:paraId="7CDAA8B6" w14:textId="49C5EA2F" w:rsidR="00E624AD" w:rsidRDefault="00E624AD" w:rsidP="00F45103">
      <w:pPr>
        <w:pStyle w:val="Kop1"/>
      </w:pPr>
      <w:r w:rsidRPr="00F45103">
        <w:t>Toelichting WSA headers van Edukoppeling (issue #64</w:t>
      </w:r>
      <w:r w:rsidR="001B439F">
        <w:t>)</w:t>
      </w:r>
    </w:p>
    <w:p w14:paraId="189D36B2" w14:textId="40C2DA45" w:rsidR="00D957F5" w:rsidRDefault="00805532" w:rsidP="00D957F5">
      <w:r>
        <w:rPr>
          <w:sz w:val="22"/>
        </w:rPr>
        <w:t xml:space="preserve">De standaard schrijft het gebruik van WS-Addressing voor. </w:t>
      </w:r>
      <w:r w:rsidR="00D957F5">
        <w:rPr>
          <w:sz w:val="22"/>
        </w:rPr>
        <w:t xml:space="preserve">Het voorstel is om de voorschriften van Edukoppeling over te nemen. </w:t>
      </w:r>
      <w:r w:rsidR="00D957F5" w:rsidRPr="00D957F5">
        <w:rPr>
          <w:sz w:val="22"/>
        </w:rPr>
        <w:t xml:space="preserve">Er is momenteel geen inzicht in gebruikte WSA headers bij implementaties en of er van de huidige technische voorschriften afgeweken wordt. </w:t>
      </w:r>
      <w:r w:rsidR="003D679C" w:rsidRPr="003D679C">
        <w:rPr>
          <w:sz w:val="22"/>
        </w:rPr>
        <w:t>Hiermee is ook de impact van WSA headers volgens Edukoppeling niet te bepalen</w:t>
      </w:r>
      <w:r w:rsidR="00D957F5" w:rsidRPr="00D957F5">
        <w:rPr>
          <w:sz w:val="22"/>
        </w:rPr>
        <w:t xml:space="preserve">, maar de verwachting is dat deze te groot is om in 2.2 mee te nemen. </w:t>
      </w:r>
    </w:p>
    <w:p w14:paraId="5FD601F2" w14:textId="0C5694B6" w:rsidR="00805532" w:rsidRDefault="00805532" w:rsidP="00805532">
      <w:pPr>
        <w:rPr>
          <w:sz w:val="22"/>
        </w:rPr>
      </w:pPr>
    </w:p>
    <w:p w14:paraId="332C580A" w14:textId="0159C740" w:rsidR="00E45860" w:rsidRPr="00805532" w:rsidRDefault="00805532" w:rsidP="00805532">
      <w:pPr>
        <w:rPr>
          <w:sz w:val="22"/>
        </w:rPr>
      </w:pPr>
      <w:r>
        <w:rPr>
          <w:sz w:val="22"/>
        </w:rPr>
        <w:t xml:space="preserve">Er wordt besloten dit voorstel niet mee te nemen in versie 2.2. </w:t>
      </w:r>
      <w:r w:rsidR="000E41E8" w:rsidRPr="00805532">
        <w:rPr>
          <w:sz w:val="22"/>
        </w:rPr>
        <w:t>We</w:t>
      </w:r>
      <w:r>
        <w:rPr>
          <w:sz w:val="22"/>
        </w:rPr>
        <w:t xml:space="preserve">l willen we dit in een volgende versie meenemen (nice to have). Hiervoor wordt aan deelnemers gevraagd te onderzoeken welke headers nu in de keten gebruikt worden. Met dit inzicht kunnen we eerst op basis van een best practice convergeren totdat de impact naar verwachting beperkt genoeg is om dit in de standaard op te nemen. </w:t>
      </w:r>
    </w:p>
    <w:p w14:paraId="47461409" w14:textId="4E41FAFC" w:rsidR="0078345F" w:rsidRDefault="0078345F" w:rsidP="00F45103">
      <w:pPr>
        <w:rPr>
          <w:lang w:eastAsia="zh-CN"/>
        </w:rPr>
      </w:pPr>
    </w:p>
    <w:p w14:paraId="4E1D3ACB" w14:textId="45669EA6" w:rsidR="00472320" w:rsidRPr="00F45103" w:rsidRDefault="00472320" w:rsidP="00F45103">
      <w:pPr>
        <w:rPr>
          <w:lang w:eastAsia="zh-CN"/>
        </w:rPr>
      </w:pPr>
    </w:p>
    <w:p w14:paraId="5130FC17" w14:textId="46A233AA" w:rsidR="00E624AD" w:rsidRPr="00935B19" w:rsidRDefault="00E624AD" w:rsidP="00F45103">
      <w:pPr>
        <w:pStyle w:val="Kop1"/>
        <w:rPr>
          <w:lang w:val="en-US"/>
        </w:rPr>
      </w:pPr>
      <w:r w:rsidRPr="00935B19">
        <w:rPr>
          <w:lang w:val="en-US"/>
        </w:rPr>
        <w:t>Toelichting CatalogService ReadDigitalProductDetails (RFC2.1.2-2, issue #38)</w:t>
      </w:r>
    </w:p>
    <w:p w14:paraId="57A4D5E0" w14:textId="7D3CF47C" w:rsidR="00472320" w:rsidRPr="00935B19" w:rsidRDefault="00472320" w:rsidP="00F45103">
      <w:pPr>
        <w:rPr>
          <w:lang w:val="en-US" w:eastAsia="zh-CN"/>
        </w:rPr>
      </w:pPr>
    </w:p>
    <w:p w14:paraId="5AB33234" w14:textId="77777777" w:rsidR="004B2D00" w:rsidRPr="00935B19" w:rsidRDefault="004B2D00" w:rsidP="00F45103">
      <w:pPr>
        <w:rPr>
          <w:sz w:val="22"/>
          <w:lang w:val="en-US"/>
        </w:rPr>
      </w:pPr>
    </w:p>
    <w:p w14:paraId="458CF4A1" w14:textId="15F38708" w:rsidR="004B2D00" w:rsidRDefault="004B2D00" w:rsidP="00F45103">
      <w:pPr>
        <w:rPr>
          <w:sz w:val="22"/>
        </w:rPr>
      </w:pPr>
      <w:r w:rsidRPr="004B2D00">
        <w:rPr>
          <w:sz w:val="22"/>
        </w:rPr>
        <w:t xml:space="preserve">Deze RFC is </w:t>
      </w:r>
      <w:r>
        <w:rPr>
          <w:sz w:val="22"/>
        </w:rPr>
        <w:t>tijdens het vorig overleg besproken</w:t>
      </w:r>
      <w:r w:rsidR="007C2F98">
        <w:rPr>
          <w:sz w:val="22"/>
        </w:rPr>
        <w:t>. Het v</w:t>
      </w:r>
      <w:r w:rsidRPr="004B2D00">
        <w:rPr>
          <w:sz w:val="22"/>
        </w:rPr>
        <w:t xml:space="preserve">oorstel </w:t>
      </w:r>
      <w:r w:rsidR="001A5CFC">
        <w:rPr>
          <w:sz w:val="22"/>
        </w:rPr>
        <w:t>was</w:t>
      </w:r>
      <w:r w:rsidR="007C2F98">
        <w:rPr>
          <w:sz w:val="22"/>
        </w:rPr>
        <w:t xml:space="preserve"> </w:t>
      </w:r>
      <w:r w:rsidRPr="004B2D00">
        <w:rPr>
          <w:sz w:val="22"/>
        </w:rPr>
        <w:t xml:space="preserve">om het proces toegang </w:t>
      </w:r>
      <w:r w:rsidR="007C2F98">
        <w:rPr>
          <w:sz w:val="22"/>
        </w:rPr>
        <w:t xml:space="preserve">in de </w:t>
      </w:r>
      <w:r w:rsidRPr="004B2D00">
        <w:rPr>
          <w:sz w:val="22"/>
        </w:rPr>
        <w:t>CatalogService</w:t>
      </w:r>
      <w:r>
        <w:rPr>
          <w:sz w:val="22"/>
        </w:rPr>
        <w:t xml:space="preserve"> </w:t>
      </w:r>
      <w:r w:rsidR="007C2F98">
        <w:rPr>
          <w:sz w:val="22"/>
        </w:rPr>
        <w:t xml:space="preserve">te ondersteunen </w:t>
      </w:r>
      <w:r>
        <w:rPr>
          <w:sz w:val="22"/>
        </w:rPr>
        <w:t>door h</w:t>
      </w:r>
      <w:r w:rsidRPr="004B2D00">
        <w:rPr>
          <w:sz w:val="22"/>
        </w:rPr>
        <w:t xml:space="preserve">iervoor een nieuwe operatie </w:t>
      </w:r>
      <w:r w:rsidR="000C25DD">
        <w:rPr>
          <w:sz w:val="22"/>
        </w:rPr>
        <w:t>(</w:t>
      </w:r>
      <w:r w:rsidR="000C25DD" w:rsidRPr="000C25DD">
        <w:rPr>
          <w:sz w:val="22"/>
        </w:rPr>
        <w:t>ReadDigitalProductDetails)</w:t>
      </w:r>
      <w:r w:rsidR="000C25DD">
        <w:rPr>
          <w:sz w:val="22"/>
        </w:rPr>
        <w:t xml:space="preserve"> </w:t>
      </w:r>
      <w:r w:rsidR="007C2F98">
        <w:rPr>
          <w:sz w:val="22"/>
        </w:rPr>
        <w:t xml:space="preserve">in op </w:t>
      </w:r>
      <w:r w:rsidR="007C2F98">
        <w:rPr>
          <w:sz w:val="22"/>
        </w:rPr>
        <w:lastRenderedPageBreak/>
        <w:t>te nemen.</w:t>
      </w:r>
      <w:r>
        <w:rPr>
          <w:sz w:val="22"/>
        </w:rPr>
        <w:t xml:space="preserve"> </w:t>
      </w:r>
      <w:r w:rsidR="000C25DD">
        <w:rPr>
          <w:sz w:val="22"/>
        </w:rPr>
        <w:t>Dit voorstel was geaccepteerd en e</w:t>
      </w:r>
      <w:r>
        <w:rPr>
          <w:sz w:val="22"/>
        </w:rPr>
        <w:t xml:space="preserve">r </w:t>
      </w:r>
      <w:r w:rsidR="001A5CFC">
        <w:rPr>
          <w:sz w:val="22"/>
        </w:rPr>
        <w:t>was</w:t>
      </w:r>
      <w:r>
        <w:rPr>
          <w:sz w:val="22"/>
        </w:rPr>
        <w:t xml:space="preserve"> besloten om voor de </w:t>
      </w:r>
      <w:r w:rsidRPr="004B2D00">
        <w:rPr>
          <w:sz w:val="22"/>
        </w:rPr>
        <w:t>ReadDigitalProductDetails</w:t>
      </w:r>
      <w:r>
        <w:rPr>
          <w:sz w:val="22"/>
        </w:rPr>
        <w:t xml:space="preserve"> </w:t>
      </w:r>
      <w:r w:rsidR="001A5CFC">
        <w:rPr>
          <w:sz w:val="22"/>
        </w:rPr>
        <w:t xml:space="preserve">operatie </w:t>
      </w:r>
      <w:r>
        <w:rPr>
          <w:sz w:val="22"/>
        </w:rPr>
        <w:t xml:space="preserve">een </w:t>
      </w:r>
      <w:r w:rsidR="001A5CFC">
        <w:rPr>
          <w:sz w:val="22"/>
        </w:rPr>
        <w:t xml:space="preserve">concreet </w:t>
      </w:r>
      <w:r>
        <w:rPr>
          <w:sz w:val="22"/>
        </w:rPr>
        <w:t xml:space="preserve">voorstel uit te werken. </w:t>
      </w:r>
    </w:p>
    <w:p w14:paraId="40498613" w14:textId="77777777" w:rsidR="004B2D00" w:rsidRDefault="004B2D00" w:rsidP="00F45103">
      <w:pPr>
        <w:rPr>
          <w:sz w:val="22"/>
        </w:rPr>
      </w:pPr>
    </w:p>
    <w:p w14:paraId="3780D0BC" w14:textId="7A226FEF" w:rsidR="00AC5B0C" w:rsidRDefault="004B2D00" w:rsidP="00AC5B0C">
      <w:pPr>
        <w:rPr>
          <w:sz w:val="22"/>
        </w:rPr>
      </w:pPr>
      <w:r>
        <w:rPr>
          <w:sz w:val="22"/>
        </w:rPr>
        <w:t xml:space="preserve">Er wordt </w:t>
      </w:r>
      <w:r w:rsidR="001A5CFC">
        <w:rPr>
          <w:sz w:val="22"/>
        </w:rPr>
        <w:t xml:space="preserve">gevraagd wat </w:t>
      </w:r>
      <w:r>
        <w:rPr>
          <w:sz w:val="22"/>
        </w:rPr>
        <w:t xml:space="preserve">de noodzaak </w:t>
      </w:r>
      <w:r w:rsidR="001A5CFC">
        <w:rPr>
          <w:sz w:val="22"/>
        </w:rPr>
        <w:t xml:space="preserve">en impact van </w:t>
      </w:r>
      <w:r>
        <w:rPr>
          <w:sz w:val="22"/>
        </w:rPr>
        <w:t>deze operati</w:t>
      </w:r>
      <w:r w:rsidR="00750886" w:rsidRPr="004349BB">
        <w:rPr>
          <w:sz w:val="22"/>
        </w:rPr>
        <w:t xml:space="preserve">e </w:t>
      </w:r>
      <w:r w:rsidR="001A5CFC">
        <w:rPr>
          <w:sz w:val="22"/>
        </w:rPr>
        <w:t>is</w:t>
      </w:r>
      <w:r w:rsidR="00750886" w:rsidRPr="004349BB">
        <w:rPr>
          <w:sz w:val="22"/>
        </w:rPr>
        <w:t xml:space="preserve">. </w:t>
      </w:r>
      <w:r w:rsidR="00B170E3" w:rsidRPr="004349BB">
        <w:rPr>
          <w:sz w:val="22"/>
        </w:rPr>
        <w:t xml:space="preserve">Scholen willen zaken vooraf inregelen, proces rond linkjes aanleveren is nu erg verschillend, wat is de impact op </w:t>
      </w:r>
      <w:r w:rsidR="000E133B">
        <w:rPr>
          <w:sz w:val="22"/>
        </w:rPr>
        <w:t xml:space="preserve">deze bestaande </w:t>
      </w:r>
      <w:r w:rsidR="00B170E3" w:rsidRPr="004349BB">
        <w:rPr>
          <w:sz w:val="22"/>
        </w:rPr>
        <w:t>processen</w:t>
      </w:r>
      <w:r w:rsidR="000E133B">
        <w:rPr>
          <w:sz w:val="22"/>
        </w:rPr>
        <w:t xml:space="preserve"> met deze nieuwe operatie?</w:t>
      </w:r>
      <w:r w:rsidR="00AC5B0C">
        <w:rPr>
          <w:sz w:val="22"/>
        </w:rPr>
        <w:t xml:space="preserve"> Als dit nu niet duidelijk is, is het dan wenselijk deze operatie toe te voegen? </w:t>
      </w:r>
      <w:r w:rsidR="00AC5B0C" w:rsidRPr="004349BB">
        <w:rPr>
          <w:sz w:val="22"/>
        </w:rPr>
        <w:t xml:space="preserve">Hebben andere uitgevers hier ook behoefte aan? </w:t>
      </w:r>
    </w:p>
    <w:p w14:paraId="62C0BD50" w14:textId="77777777" w:rsidR="00AC5B0C" w:rsidRDefault="00AC5B0C" w:rsidP="00F45103">
      <w:pPr>
        <w:rPr>
          <w:sz w:val="22"/>
        </w:rPr>
      </w:pPr>
    </w:p>
    <w:p w14:paraId="3FF5FCBC" w14:textId="3D0DDD01" w:rsidR="003F246D" w:rsidRPr="004349BB" w:rsidRDefault="003F246D" w:rsidP="003F246D">
      <w:pPr>
        <w:rPr>
          <w:sz w:val="22"/>
        </w:rPr>
      </w:pPr>
      <w:r>
        <w:rPr>
          <w:sz w:val="22"/>
        </w:rPr>
        <w:t>In het MBO lijkt het probleem niet te spelen. De uitgever</w:t>
      </w:r>
      <w:r w:rsidRPr="004349BB">
        <w:rPr>
          <w:sz w:val="22"/>
        </w:rPr>
        <w:t xml:space="preserve"> geeft </w:t>
      </w:r>
      <w:r>
        <w:rPr>
          <w:sz w:val="22"/>
        </w:rPr>
        <w:t xml:space="preserve">de </w:t>
      </w:r>
      <w:r w:rsidRPr="004349BB">
        <w:rPr>
          <w:sz w:val="22"/>
        </w:rPr>
        <w:t xml:space="preserve">school </w:t>
      </w:r>
      <w:r>
        <w:rPr>
          <w:sz w:val="22"/>
        </w:rPr>
        <w:t xml:space="preserve">eventueel een </w:t>
      </w:r>
      <w:r w:rsidRPr="004349BB">
        <w:rPr>
          <w:sz w:val="22"/>
        </w:rPr>
        <w:t>proeflicentie voor student</w:t>
      </w:r>
      <w:r>
        <w:rPr>
          <w:sz w:val="22"/>
        </w:rPr>
        <w:t>en. Deze wordt niet met ReadCatalog geleverd</w:t>
      </w:r>
      <w:r w:rsidRPr="004349BB">
        <w:rPr>
          <w:sz w:val="22"/>
        </w:rPr>
        <w:t xml:space="preserve">, dus </w:t>
      </w:r>
      <w:r>
        <w:rPr>
          <w:sz w:val="22"/>
        </w:rPr>
        <w:t>distributeur is niet bij dit leverproces betrokken</w:t>
      </w:r>
      <w:r w:rsidRPr="004349BB">
        <w:rPr>
          <w:sz w:val="22"/>
        </w:rPr>
        <w:t xml:space="preserve">. </w:t>
      </w:r>
    </w:p>
    <w:p w14:paraId="4F0A1152" w14:textId="77777777" w:rsidR="003F246D" w:rsidRDefault="003F246D" w:rsidP="00AC5B0C">
      <w:pPr>
        <w:rPr>
          <w:sz w:val="22"/>
        </w:rPr>
      </w:pPr>
    </w:p>
    <w:p w14:paraId="2FCFB4A5" w14:textId="58D3C4FE" w:rsidR="00AC5B0C" w:rsidRDefault="00AC5B0C" w:rsidP="00AC5B0C">
      <w:pPr>
        <w:rPr>
          <w:sz w:val="22"/>
        </w:rPr>
      </w:pPr>
      <w:r w:rsidRPr="004349BB">
        <w:rPr>
          <w:sz w:val="22"/>
        </w:rPr>
        <w:t xml:space="preserve">Er </w:t>
      </w:r>
      <w:r>
        <w:rPr>
          <w:sz w:val="22"/>
        </w:rPr>
        <w:t>wordt aangegeven dat deze RFC samenhangt met een aantal issues (</w:t>
      </w:r>
      <w:r w:rsidRPr="004349BB">
        <w:rPr>
          <w:sz w:val="22"/>
        </w:rPr>
        <w:t xml:space="preserve"> #38 , #57, #58</w:t>
      </w:r>
      <w:r>
        <w:rPr>
          <w:sz w:val="22"/>
        </w:rPr>
        <w:t xml:space="preserve">) waarbij ook eerder is gesproken om in de bestaande ReadCatalog een extra veld op te nemen dat </w:t>
      </w:r>
      <w:r w:rsidRPr="004349BB">
        <w:rPr>
          <w:sz w:val="22"/>
        </w:rPr>
        <w:t xml:space="preserve"> aange</w:t>
      </w:r>
      <w:r>
        <w:rPr>
          <w:sz w:val="22"/>
        </w:rPr>
        <w:t xml:space="preserve">eft of een </w:t>
      </w:r>
      <w:r w:rsidRPr="004349BB">
        <w:rPr>
          <w:sz w:val="22"/>
        </w:rPr>
        <w:t xml:space="preserve">product </w:t>
      </w:r>
      <w:r>
        <w:rPr>
          <w:sz w:val="22"/>
        </w:rPr>
        <w:t xml:space="preserve">wel of </w:t>
      </w:r>
      <w:r w:rsidRPr="004349BB">
        <w:rPr>
          <w:sz w:val="22"/>
        </w:rPr>
        <w:t>niet best</w:t>
      </w:r>
      <w:r>
        <w:rPr>
          <w:sz w:val="22"/>
        </w:rPr>
        <w:t>elbaar is. De keuze hiervoor betekent dan wel dat de uitgever zelf niet de controle heeft of een bepaald product in de context van bepalen of toegang verwerkt wordt</w:t>
      </w:r>
      <w:r w:rsidR="001A5CFC">
        <w:rPr>
          <w:sz w:val="22"/>
        </w:rPr>
        <w:t xml:space="preserve"> (producten die niet bestelbaar zijn moeten niet op bestellijsten verschijnen)</w:t>
      </w:r>
      <w:r>
        <w:rPr>
          <w:sz w:val="22"/>
        </w:rPr>
        <w:t>. P</w:t>
      </w:r>
      <w:r w:rsidRPr="004349BB">
        <w:rPr>
          <w:sz w:val="22"/>
        </w:rPr>
        <w:t xml:space="preserve">ortalen </w:t>
      </w:r>
      <w:r>
        <w:rPr>
          <w:sz w:val="22"/>
        </w:rPr>
        <w:t>hebben nu</w:t>
      </w:r>
      <w:r w:rsidRPr="004349BB">
        <w:rPr>
          <w:sz w:val="22"/>
        </w:rPr>
        <w:t xml:space="preserve"> de functionaliteit om onderscheid te kunnen maken wat bij</w:t>
      </w:r>
      <w:r>
        <w:rPr>
          <w:sz w:val="22"/>
        </w:rPr>
        <w:t xml:space="preserve">voorbeeld een </w:t>
      </w:r>
      <w:r w:rsidRPr="004349BB">
        <w:rPr>
          <w:sz w:val="22"/>
        </w:rPr>
        <w:t xml:space="preserve">proeflicentie is. </w:t>
      </w:r>
    </w:p>
    <w:p w14:paraId="5B2D9A9E" w14:textId="7633214F" w:rsidR="006A4131" w:rsidRPr="004349BB" w:rsidRDefault="006A4131" w:rsidP="00F45103">
      <w:pPr>
        <w:rPr>
          <w:sz w:val="22"/>
        </w:rPr>
      </w:pPr>
    </w:p>
    <w:p w14:paraId="027A3CBC" w14:textId="61092C54" w:rsidR="003F246D" w:rsidRDefault="00AC5B0C" w:rsidP="00F45103">
      <w:pPr>
        <w:rPr>
          <w:sz w:val="22"/>
        </w:rPr>
      </w:pPr>
      <w:r>
        <w:rPr>
          <w:sz w:val="22"/>
        </w:rPr>
        <w:t>Er wordt gevra</w:t>
      </w:r>
      <w:r w:rsidR="005C5ACD">
        <w:rPr>
          <w:sz w:val="22"/>
        </w:rPr>
        <w:t>a</w:t>
      </w:r>
      <w:r>
        <w:rPr>
          <w:sz w:val="22"/>
        </w:rPr>
        <w:t xml:space="preserve">gd of de beschrijving van de product </w:t>
      </w:r>
      <w:r w:rsidR="006A4131" w:rsidRPr="004349BB">
        <w:rPr>
          <w:sz w:val="22"/>
        </w:rPr>
        <w:t>lifecycle</w:t>
      </w:r>
      <w:r>
        <w:rPr>
          <w:sz w:val="22"/>
        </w:rPr>
        <w:t xml:space="preserve"> en productstate niet voldoende informatie bevat.</w:t>
      </w:r>
      <w:r w:rsidR="00371292" w:rsidRPr="004349BB">
        <w:rPr>
          <w:sz w:val="22"/>
        </w:rPr>
        <w:t xml:space="preserve"> </w:t>
      </w:r>
      <w:r w:rsidR="003F246D" w:rsidRPr="004349BB">
        <w:rPr>
          <w:sz w:val="22"/>
        </w:rPr>
        <w:t xml:space="preserve">Edwin </w:t>
      </w:r>
      <w:r w:rsidR="003F246D">
        <w:rPr>
          <w:sz w:val="22"/>
        </w:rPr>
        <w:t>Derks en</w:t>
      </w:r>
      <w:r w:rsidR="003F246D" w:rsidRPr="004349BB">
        <w:rPr>
          <w:sz w:val="22"/>
        </w:rPr>
        <w:t xml:space="preserve"> Sjoerd</w:t>
      </w:r>
      <w:r w:rsidR="003F246D">
        <w:rPr>
          <w:sz w:val="22"/>
        </w:rPr>
        <w:t xml:space="preserve"> Bouma gaan nog eens </w:t>
      </w:r>
      <w:r w:rsidR="00371292" w:rsidRPr="004349BB">
        <w:rPr>
          <w:sz w:val="22"/>
        </w:rPr>
        <w:t xml:space="preserve">kijken </w:t>
      </w:r>
      <w:r w:rsidR="000955C7">
        <w:rPr>
          <w:sz w:val="22"/>
        </w:rPr>
        <w:t xml:space="preserve">of de huidige gegevens </w:t>
      </w:r>
      <w:r w:rsidR="000955C7" w:rsidRPr="000955C7">
        <w:rPr>
          <w:sz w:val="22"/>
        </w:rPr>
        <w:t>voldoende mogelijkheden bieden of dat een aanpassing nodig is</w:t>
      </w:r>
      <w:r w:rsidR="000955C7">
        <w:rPr>
          <w:sz w:val="22"/>
        </w:rPr>
        <w:t xml:space="preserve"> </w:t>
      </w:r>
      <w:r w:rsidR="003F246D">
        <w:rPr>
          <w:sz w:val="22"/>
        </w:rPr>
        <w:t>(actiepun</w:t>
      </w:r>
      <w:r w:rsidR="000955C7">
        <w:rPr>
          <w:sz w:val="22"/>
        </w:rPr>
        <w:t>t</w:t>
      </w:r>
      <w:r w:rsidR="003F246D">
        <w:rPr>
          <w:sz w:val="22"/>
        </w:rPr>
        <w:t xml:space="preserve"> </w:t>
      </w:r>
      <w:r w:rsidR="00F20002">
        <w:rPr>
          <w:sz w:val="22"/>
        </w:rPr>
        <w:t>#30</w:t>
      </w:r>
      <w:r w:rsidR="003F246D">
        <w:rPr>
          <w:sz w:val="22"/>
        </w:rPr>
        <w:t>). Zij zullen voor 7 november terugkoppeling geven aan de Edustandaard werkgroep.</w:t>
      </w:r>
    </w:p>
    <w:p w14:paraId="15EB56DB" w14:textId="0BB2B26E" w:rsidR="00472320" w:rsidRDefault="00472320" w:rsidP="00F45103">
      <w:pPr>
        <w:rPr>
          <w:lang w:eastAsia="zh-CN"/>
        </w:rPr>
      </w:pPr>
    </w:p>
    <w:p w14:paraId="2C5C5B74" w14:textId="77777777" w:rsidR="00472320" w:rsidRPr="00F45103" w:rsidRDefault="00472320" w:rsidP="00F45103">
      <w:pPr>
        <w:rPr>
          <w:lang w:eastAsia="zh-CN"/>
        </w:rPr>
      </w:pPr>
    </w:p>
    <w:p w14:paraId="309AFC9E" w14:textId="19118205" w:rsidR="00E624AD" w:rsidRDefault="00E624AD" w:rsidP="00F45103">
      <w:pPr>
        <w:pStyle w:val="Kop1"/>
      </w:pPr>
      <w:r w:rsidRPr="00F45103">
        <w:t>Discussie CatalogService ReadCatalog (RFC2.1.2-2)</w:t>
      </w:r>
    </w:p>
    <w:p w14:paraId="4FB5BD2D" w14:textId="1FAF801A" w:rsidR="00E56F25" w:rsidRDefault="00E56F25" w:rsidP="00E56F25">
      <w:pPr>
        <w:rPr>
          <w:lang w:eastAsia="zh-CN"/>
        </w:rPr>
      </w:pPr>
    </w:p>
    <w:p w14:paraId="1D77B67E" w14:textId="6918ADFF" w:rsidR="00E624AD" w:rsidRPr="00F45103" w:rsidRDefault="009A59AA" w:rsidP="00F45103">
      <w:pPr>
        <w:rPr>
          <w:sz w:val="22"/>
        </w:rPr>
      </w:pPr>
      <w:r>
        <w:rPr>
          <w:sz w:val="22"/>
        </w:rPr>
        <w:t>Dit agendapunt vervalt gezien het besluit rond agendapunt 4.</w:t>
      </w:r>
      <w:r w:rsidR="000C25DD">
        <w:rPr>
          <w:sz w:val="22"/>
        </w:rPr>
        <w:t xml:space="preserve"> De ReadC</w:t>
      </w:r>
      <w:r w:rsidR="002A1D0B">
        <w:rPr>
          <w:sz w:val="22"/>
        </w:rPr>
        <w:t xml:space="preserve">atalog operatie wordt wel op bepaalde velden nog eens nagelopen als onderdeel van actiepunt #30. </w:t>
      </w:r>
      <w:r w:rsidR="00BC7FC4">
        <w:rPr>
          <w:sz w:val="22"/>
        </w:rPr>
        <w:t xml:space="preserve"> </w:t>
      </w:r>
    </w:p>
    <w:p w14:paraId="7285194D" w14:textId="77777777" w:rsidR="00E624AD" w:rsidRPr="00F45103" w:rsidRDefault="00E624AD" w:rsidP="00F45103">
      <w:pPr>
        <w:rPr>
          <w:sz w:val="22"/>
        </w:rPr>
      </w:pPr>
    </w:p>
    <w:p w14:paraId="041CF1F5" w14:textId="77777777" w:rsidR="00E624AD" w:rsidRPr="00F45103" w:rsidRDefault="00E624AD" w:rsidP="00F45103">
      <w:pPr>
        <w:rPr>
          <w:sz w:val="22"/>
        </w:rPr>
      </w:pPr>
    </w:p>
    <w:p w14:paraId="44DA06CD" w14:textId="02BF689D" w:rsidR="00E624AD" w:rsidRPr="00F45103" w:rsidRDefault="00E624AD" w:rsidP="00F45103">
      <w:pPr>
        <w:pStyle w:val="Kop1"/>
      </w:pPr>
      <w:r w:rsidRPr="00F45103">
        <w:t>Discussie gebruik RequestReferenceId en ResponseReferenceId (issue #47)</w:t>
      </w:r>
    </w:p>
    <w:p w14:paraId="288487F6" w14:textId="5EF1EB30" w:rsidR="00E624AD" w:rsidRDefault="00E624AD" w:rsidP="00F45103">
      <w:pPr>
        <w:rPr>
          <w:sz w:val="22"/>
        </w:rPr>
      </w:pPr>
    </w:p>
    <w:p w14:paraId="01D88062" w14:textId="2EF06CD1" w:rsidR="0095397B" w:rsidRPr="00F45103" w:rsidRDefault="00D878D3" w:rsidP="00F45103">
      <w:pPr>
        <w:rPr>
          <w:sz w:val="22"/>
        </w:rPr>
      </w:pPr>
      <w:r>
        <w:rPr>
          <w:sz w:val="22"/>
        </w:rPr>
        <w:t>De werkgro</w:t>
      </w:r>
      <w:r w:rsidR="000672B0">
        <w:rPr>
          <w:sz w:val="22"/>
        </w:rPr>
        <w:t xml:space="preserve">ep is akkoord met het voorstel: </w:t>
      </w:r>
      <w:r w:rsidRPr="00D878D3">
        <w:rPr>
          <w:sz w:val="22"/>
        </w:rPr>
        <w:t xml:space="preserve">Vullingsregel opnemen dat </w:t>
      </w:r>
      <w:r>
        <w:rPr>
          <w:sz w:val="22"/>
        </w:rPr>
        <w:t xml:space="preserve">een </w:t>
      </w:r>
      <w:r w:rsidRPr="00D878D3">
        <w:rPr>
          <w:sz w:val="22"/>
        </w:rPr>
        <w:t>ResponseReferenceId</w:t>
      </w:r>
      <w:r>
        <w:rPr>
          <w:sz w:val="22"/>
        </w:rPr>
        <w:t xml:space="preserve"> moet correleren aan een </w:t>
      </w:r>
      <w:r w:rsidRPr="00D878D3">
        <w:rPr>
          <w:sz w:val="22"/>
        </w:rPr>
        <w:t>RequestReferenceId (</w:t>
      </w:r>
      <w:r w:rsidR="00EB5F02">
        <w:rPr>
          <w:sz w:val="22"/>
        </w:rPr>
        <w:t xml:space="preserve">dit </w:t>
      </w:r>
      <w:r w:rsidRPr="00D878D3">
        <w:rPr>
          <w:sz w:val="22"/>
        </w:rPr>
        <w:t xml:space="preserve">voorstel sluit nu aan op </w:t>
      </w:r>
      <w:r w:rsidR="00EB5F02">
        <w:rPr>
          <w:sz w:val="22"/>
        </w:rPr>
        <w:t xml:space="preserve">het </w:t>
      </w:r>
      <w:r w:rsidRPr="00D878D3">
        <w:rPr>
          <w:sz w:val="22"/>
        </w:rPr>
        <w:t xml:space="preserve">voorstel </w:t>
      </w:r>
      <w:r w:rsidR="00EB5F02">
        <w:rPr>
          <w:sz w:val="22"/>
        </w:rPr>
        <w:t xml:space="preserve">van </w:t>
      </w:r>
      <w:r w:rsidRPr="00D878D3">
        <w:rPr>
          <w:sz w:val="22"/>
        </w:rPr>
        <w:t>issue #67).</w:t>
      </w:r>
      <w:r w:rsidR="00F82434">
        <w:rPr>
          <w:sz w:val="22"/>
        </w:rPr>
        <w:t xml:space="preserve"> Deze correlatie tussen de twee gegevens geldt op operatieniveau en niet op serviceniveau.</w:t>
      </w:r>
      <w:r w:rsidR="00EB5F02">
        <w:rPr>
          <w:sz w:val="22"/>
        </w:rPr>
        <w:t xml:space="preserve"> Het ophalen van een </w:t>
      </w:r>
      <w:r w:rsidR="00EB5F02" w:rsidRPr="00D878D3">
        <w:rPr>
          <w:sz w:val="22"/>
        </w:rPr>
        <w:t>ResponseReferenceId</w:t>
      </w:r>
      <w:r w:rsidR="00EB5F02">
        <w:rPr>
          <w:sz w:val="22"/>
        </w:rPr>
        <w:t xml:space="preserve"> o.b.v. een </w:t>
      </w:r>
      <w:r w:rsidR="00EB5F02" w:rsidRPr="00D878D3">
        <w:rPr>
          <w:sz w:val="22"/>
        </w:rPr>
        <w:t>RequestReferenceId</w:t>
      </w:r>
      <w:r w:rsidR="00EB5F02">
        <w:rPr>
          <w:sz w:val="22"/>
        </w:rPr>
        <w:t xml:space="preserve"> moet dus voor elke operatie geregeld worden (zie #67, voor elke operatie waar een time out kan optreden wordt een extra operatie </w:t>
      </w:r>
      <w:r w:rsidR="00EB5F02" w:rsidRPr="00EB5F02">
        <w:rPr>
          <w:sz w:val="22"/>
        </w:rPr>
        <w:t>GetResponseReferenceid</w:t>
      </w:r>
      <w:r w:rsidR="00EB5F02">
        <w:rPr>
          <w:sz w:val="22"/>
        </w:rPr>
        <w:t xml:space="preserve"> opgenomen</w:t>
      </w:r>
      <w:r w:rsidR="000672B0">
        <w:rPr>
          <w:sz w:val="22"/>
        </w:rPr>
        <w:t>)</w:t>
      </w:r>
      <w:r w:rsidR="00EB5F02">
        <w:rPr>
          <w:sz w:val="22"/>
        </w:rPr>
        <w:t>.</w:t>
      </w:r>
    </w:p>
    <w:p w14:paraId="10814AED" w14:textId="33956392" w:rsidR="00E624AD" w:rsidRPr="00F45103" w:rsidRDefault="00E624AD" w:rsidP="00F45103">
      <w:pPr>
        <w:rPr>
          <w:sz w:val="22"/>
        </w:rPr>
      </w:pPr>
    </w:p>
    <w:p w14:paraId="7B43B24C" w14:textId="47C62430" w:rsidR="00E624AD" w:rsidRDefault="00E624AD" w:rsidP="00F45103">
      <w:pPr>
        <w:pStyle w:val="Kop1"/>
      </w:pPr>
      <w:r w:rsidRPr="00F45103">
        <w:t>Toelichting SpecifyService GetResponseReferenceid (issue #67)</w:t>
      </w:r>
    </w:p>
    <w:p w14:paraId="17671C0F" w14:textId="216A6ED8" w:rsidR="00167A68" w:rsidRDefault="00167A68" w:rsidP="00167A68">
      <w:pPr>
        <w:rPr>
          <w:lang w:eastAsia="zh-CN"/>
        </w:rPr>
      </w:pPr>
    </w:p>
    <w:p w14:paraId="2CECBFE1" w14:textId="2582EFC0" w:rsidR="00F51858" w:rsidRDefault="009E1D82" w:rsidP="00F51858">
      <w:pPr>
        <w:rPr>
          <w:sz w:val="22"/>
        </w:rPr>
      </w:pPr>
      <w:r>
        <w:rPr>
          <w:sz w:val="22"/>
        </w:rPr>
        <w:t>Er wordt voorgesteld</w:t>
      </w:r>
      <w:r w:rsidRPr="009E1D82">
        <w:rPr>
          <w:sz w:val="22"/>
        </w:rPr>
        <w:t xml:space="preserve"> </w:t>
      </w:r>
      <w:r>
        <w:rPr>
          <w:sz w:val="22"/>
        </w:rPr>
        <w:t xml:space="preserve">een </w:t>
      </w:r>
      <w:r w:rsidRPr="009E1D82">
        <w:rPr>
          <w:sz w:val="22"/>
        </w:rPr>
        <w:t>nieuwe operatie</w:t>
      </w:r>
      <w:r w:rsidR="002978AC">
        <w:rPr>
          <w:sz w:val="22"/>
        </w:rPr>
        <w:t>s</w:t>
      </w:r>
      <w:r w:rsidRPr="009E1D82">
        <w:rPr>
          <w:sz w:val="22"/>
        </w:rPr>
        <w:t xml:space="preserve"> </w:t>
      </w:r>
      <w:r>
        <w:rPr>
          <w:sz w:val="22"/>
        </w:rPr>
        <w:t>(</w:t>
      </w:r>
      <w:r w:rsidRPr="009E1D82">
        <w:rPr>
          <w:sz w:val="22"/>
        </w:rPr>
        <w:t>GetResponseReferenceId</w:t>
      </w:r>
      <w:r>
        <w:rPr>
          <w:sz w:val="22"/>
        </w:rPr>
        <w:t>)</w:t>
      </w:r>
      <w:r w:rsidRPr="009E1D82">
        <w:rPr>
          <w:sz w:val="22"/>
        </w:rPr>
        <w:t xml:space="preserve"> </w:t>
      </w:r>
      <w:r>
        <w:rPr>
          <w:sz w:val="22"/>
        </w:rPr>
        <w:t xml:space="preserve">aan de SpecifyService toe te voegen. </w:t>
      </w:r>
      <w:r w:rsidR="00F51858" w:rsidRPr="009E1D82">
        <w:rPr>
          <w:sz w:val="22"/>
        </w:rPr>
        <w:t>Het request van elke operatie bevat een RequestReferenceId. Met de verplichte input parameter RequestReferenceId kan de client voor elke SpecifyService operatie na een time-out de ResponseReferenceId ophalen.</w:t>
      </w:r>
    </w:p>
    <w:p w14:paraId="002CEFFC" w14:textId="77777777" w:rsidR="00F51858" w:rsidRDefault="00F51858" w:rsidP="009E1D82">
      <w:pPr>
        <w:rPr>
          <w:sz w:val="22"/>
        </w:rPr>
      </w:pPr>
    </w:p>
    <w:p w14:paraId="63C86BF2" w14:textId="224FF052" w:rsidR="009E1D82" w:rsidRDefault="009E1D82" w:rsidP="009E1D82">
      <w:pPr>
        <w:rPr>
          <w:sz w:val="22"/>
        </w:rPr>
      </w:pPr>
      <w:r>
        <w:rPr>
          <w:sz w:val="22"/>
        </w:rPr>
        <w:t xml:space="preserve">Er wordt aangegeven dat het ophalen van de </w:t>
      </w:r>
      <w:r w:rsidRPr="009E1D82">
        <w:rPr>
          <w:sz w:val="22"/>
        </w:rPr>
        <w:t>ResponseReferenceId</w:t>
      </w:r>
      <w:r>
        <w:rPr>
          <w:sz w:val="22"/>
        </w:rPr>
        <w:t xml:space="preserve"> niet op serviceniveau geregeld moet worden, maar op operatieniveau. De </w:t>
      </w:r>
      <w:r w:rsidRPr="009E1D82">
        <w:rPr>
          <w:sz w:val="22"/>
        </w:rPr>
        <w:t>Re</w:t>
      </w:r>
      <w:r>
        <w:rPr>
          <w:sz w:val="22"/>
        </w:rPr>
        <w:t>quest</w:t>
      </w:r>
      <w:r w:rsidRPr="009E1D82">
        <w:rPr>
          <w:sz w:val="22"/>
        </w:rPr>
        <w:t>ReferenceId</w:t>
      </w:r>
      <w:r>
        <w:rPr>
          <w:sz w:val="22"/>
        </w:rPr>
        <w:t xml:space="preserve"> en </w:t>
      </w:r>
      <w:r w:rsidRPr="009E1D82">
        <w:rPr>
          <w:sz w:val="22"/>
        </w:rPr>
        <w:t>ResponseReferenceId</w:t>
      </w:r>
      <w:r>
        <w:rPr>
          <w:sz w:val="22"/>
        </w:rPr>
        <w:t xml:space="preserve"> hebben een correlatie en zijn uniek op operatieniveau. </w:t>
      </w:r>
      <w:r w:rsidR="00F51858">
        <w:rPr>
          <w:sz w:val="22"/>
        </w:rPr>
        <w:t xml:space="preserve">Er wordt ook aangegeven dat </w:t>
      </w:r>
      <w:r w:rsidR="00F51858" w:rsidRPr="00F51858">
        <w:rPr>
          <w:sz w:val="22"/>
        </w:rPr>
        <w:t xml:space="preserve">verschillende partijen </w:t>
      </w:r>
      <w:r w:rsidR="00F51858">
        <w:rPr>
          <w:sz w:val="22"/>
        </w:rPr>
        <w:t xml:space="preserve">dezelfde </w:t>
      </w:r>
      <w:r w:rsidR="00F51858" w:rsidRPr="009E1D82">
        <w:rPr>
          <w:sz w:val="22"/>
        </w:rPr>
        <w:t>Re</w:t>
      </w:r>
      <w:r w:rsidR="00F51858">
        <w:rPr>
          <w:sz w:val="22"/>
        </w:rPr>
        <w:t>quest</w:t>
      </w:r>
      <w:r w:rsidR="00F51858" w:rsidRPr="009E1D82">
        <w:rPr>
          <w:sz w:val="22"/>
        </w:rPr>
        <w:t>ReferenceId</w:t>
      </w:r>
      <w:r w:rsidR="00F51858">
        <w:rPr>
          <w:sz w:val="22"/>
        </w:rPr>
        <w:t xml:space="preserve"> </w:t>
      </w:r>
      <w:r w:rsidR="00F51858" w:rsidRPr="00F51858">
        <w:rPr>
          <w:sz w:val="22"/>
        </w:rPr>
        <w:t xml:space="preserve">kunnen </w:t>
      </w:r>
      <w:r w:rsidR="00F51858">
        <w:rPr>
          <w:sz w:val="22"/>
        </w:rPr>
        <w:t>gebruiken</w:t>
      </w:r>
      <w:r w:rsidR="00F51858" w:rsidRPr="00F51858">
        <w:rPr>
          <w:sz w:val="22"/>
        </w:rPr>
        <w:t>.</w:t>
      </w:r>
      <w:r w:rsidR="00F51858">
        <w:rPr>
          <w:sz w:val="22"/>
        </w:rPr>
        <w:t xml:space="preserve"> Bij het gebruik van de </w:t>
      </w:r>
      <w:r w:rsidR="00F51858" w:rsidRPr="009E1D82">
        <w:rPr>
          <w:sz w:val="22"/>
        </w:rPr>
        <w:t>GetResponseReferenceId</w:t>
      </w:r>
      <w:r w:rsidR="00F51858">
        <w:rPr>
          <w:sz w:val="22"/>
        </w:rPr>
        <w:t xml:space="preserve"> moeten partijen er dus rekening mee houden welke partij het request verstuurt. De onderstaande </w:t>
      </w:r>
      <w:r w:rsidR="00F51858">
        <w:rPr>
          <w:sz w:val="22"/>
        </w:rPr>
        <w:lastRenderedPageBreak/>
        <w:t xml:space="preserve">tabel geeft de nieuwe operaties voor de SpecifyService aan. Voor alle nieuwe operaties is de </w:t>
      </w:r>
      <w:r w:rsidR="00F51858" w:rsidRPr="009E1D82">
        <w:rPr>
          <w:sz w:val="22"/>
        </w:rPr>
        <w:t>Re</w:t>
      </w:r>
      <w:r w:rsidR="00F51858">
        <w:rPr>
          <w:sz w:val="22"/>
        </w:rPr>
        <w:t>quest</w:t>
      </w:r>
      <w:r w:rsidR="00F51858" w:rsidRPr="009E1D82">
        <w:rPr>
          <w:sz w:val="22"/>
        </w:rPr>
        <w:t>ReferenceId</w:t>
      </w:r>
      <w:r w:rsidR="00F51858">
        <w:rPr>
          <w:sz w:val="22"/>
        </w:rPr>
        <w:t xml:space="preserve"> verplicht</w:t>
      </w:r>
      <w:r w:rsidR="00B158CF">
        <w:rPr>
          <w:sz w:val="22"/>
        </w:rPr>
        <w:t xml:space="preserve">, het resultaat </w:t>
      </w:r>
      <w:r w:rsidR="003C6B37">
        <w:rPr>
          <w:sz w:val="22"/>
        </w:rPr>
        <w:t>bevat</w:t>
      </w:r>
      <w:r w:rsidR="00B158CF">
        <w:rPr>
          <w:sz w:val="22"/>
        </w:rPr>
        <w:t xml:space="preserve"> enkel de </w:t>
      </w:r>
      <w:r w:rsidR="00B158CF" w:rsidRPr="009E1D82">
        <w:rPr>
          <w:sz w:val="22"/>
        </w:rPr>
        <w:t>ResponseReferenceId</w:t>
      </w:r>
      <w:r w:rsidR="00F51858">
        <w:rPr>
          <w:sz w:val="22"/>
        </w:rPr>
        <w:t>.</w:t>
      </w:r>
    </w:p>
    <w:p w14:paraId="2D5B27E5" w14:textId="77777777" w:rsidR="009E1D82" w:rsidRDefault="009E1D82" w:rsidP="00167A68">
      <w:pPr>
        <w:rPr>
          <w:sz w:val="22"/>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09"/>
        <w:gridCol w:w="6793"/>
      </w:tblGrid>
      <w:tr w:rsidR="00F51858" w:rsidRPr="00F51858" w14:paraId="0424C4DC" w14:textId="77777777" w:rsidTr="00E4696D">
        <w:trPr>
          <w:trHeight w:val="24"/>
        </w:trPr>
        <w:tc>
          <w:tcPr>
            <w:tcW w:w="9902" w:type="dxa"/>
            <w:gridSpan w:val="2"/>
            <w:shd w:val="clear" w:color="auto" w:fill="000000"/>
            <w:tcMar>
              <w:top w:w="72" w:type="dxa"/>
              <w:left w:w="144" w:type="dxa"/>
              <w:bottom w:w="72" w:type="dxa"/>
              <w:right w:w="144" w:type="dxa"/>
            </w:tcMar>
          </w:tcPr>
          <w:p w14:paraId="2988E779" w14:textId="0E7EC69D" w:rsidR="00F51858" w:rsidRPr="00F51858" w:rsidRDefault="00F51858" w:rsidP="00F51858">
            <w:pPr>
              <w:jc w:val="center"/>
              <w:rPr>
                <w:b/>
                <w:bCs/>
              </w:rPr>
            </w:pPr>
            <w:r w:rsidRPr="00F51858">
              <w:rPr>
                <w:b/>
                <w:bCs/>
              </w:rPr>
              <w:t>SpecifyService</w:t>
            </w:r>
          </w:p>
        </w:tc>
      </w:tr>
      <w:tr w:rsidR="00F51858" w:rsidRPr="00F51858" w14:paraId="79983FB2" w14:textId="4ABE3C46" w:rsidTr="00E4696D">
        <w:trPr>
          <w:trHeight w:val="24"/>
        </w:trPr>
        <w:tc>
          <w:tcPr>
            <w:tcW w:w="3109" w:type="dxa"/>
            <w:shd w:val="clear" w:color="auto" w:fill="000000"/>
            <w:tcMar>
              <w:top w:w="72" w:type="dxa"/>
              <w:left w:w="144" w:type="dxa"/>
              <w:bottom w:w="72" w:type="dxa"/>
              <w:right w:w="144" w:type="dxa"/>
            </w:tcMar>
            <w:hideMark/>
          </w:tcPr>
          <w:p w14:paraId="5E0ED1EC" w14:textId="7B5B4328" w:rsidR="00F51858" w:rsidRPr="00F51858" w:rsidRDefault="00F51858" w:rsidP="00F51858">
            <w:r w:rsidRPr="00F51858">
              <w:rPr>
                <w:b/>
                <w:bCs/>
              </w:rPr>
              <w:t>Bestaand</w:t>
            </w:r>
          </w:p>
        </w:tc>
        <w:tc>
          <w:tcPr>
            <w:tcW w:w="6793" w:type="dxa"/>
            <w:shd w:val="clear" w:color="auto" w:fill="000000"/>
          </w:tcPr>
          <w:p w14:paraId="7F1B389F" w14:textId="4E4A3D76" w:rsidR="00F51858" w:rsidRPr="00F51858" w:rsidRDefault="00CA7990" w:rsidP="00F51858">
            <w:pPr>
              <w:rPr>
                <w:b/>
                <w:bCs/>
              </w:rPr>
            </w:pPr>
            <w:r>
              <w:rPr>
                <w:b/>
                <w:bCs/>
              </w:rPr>
              <w:t>Toevoegen</w:t>
            </w:r>
          </w:p>
        </w:tc>
      </w:tr>
      <w:tr w:rsidR="00F51858" w:rsidRPr="00F51858" w14:paraId="398887B6" w14:textId="7F19FD9A" w:rsidTr="00E4696D">
        <w:trPr>
          <w:trHeight w:val="41"/>
        </w:trPr>
        <w:tc>
          <w:tcPr>
            <w:tcW w:w="3109" w:type="dxa"/>
            <w:shd w:val="clear" w:color="auto" w:fill="CBCBCB"/>
            <w:tcMar>
              <w:top w:w="72" w:type="dxa"/>
              <w:left w:w="144" w:type="dxa"/>
              <w:bottom w:w="72" w:type="dxa"/>
              <w:right w:w="144" w:type="dxa"/>
            </w:tcMar>
            <w:hideMark/>
          </w:tcPr>
          <w:p w14:paraId="60D07E42" w14:textId="7070E264" w:rsidR="00F51858" w:rsidRPr="00F51858" w:rsidRDefault="00F51858" w:rsidP="00F51858">
            <w:r w:rsidRPr="00F51858">
              <w:t>SpecifyOrganisationLi</w:t>
            </w:r>
            <w:r>
              <w:t>censeCredit</w:t>
            </w:r>
          </w:p>
        </w:tc>
        <w:tc>
          <w:tcPr>
            <w:tcW w:w="6793" w:type="dxa"/>
            <w:shd w:val="clear" w:color="auto" w:fill="CBCBCB"/>
          </w:tcPr>
          <w:p w14:paraId="23230B16" w14:textId="6C8CA56A" w:rsidR="00F51858" w:rsidRPr="00F51858" w:rsidRDefault="00F51858" w:rsidP="006D7E5B">
            <w:r w:rsidRPr="00F51858">
              <w:t>GetResponseReferenceIdSpecifyOrganisation</w:t>
            </w:r>
            <w:r w:rsidR="006D7E5B" w:rsidRPr="00F51858">
              <w:t xml:space="preserve"> </w:t>
            </w:r>
            <w:r w:rsidRPr="00F51858">
              <w:t>(R</w:t>
            </w:r>
            <w:r>
              <w:t>equestReferenceId)</w:t>
            </w:r>
          </w:p>
        </w:tc>
      </w:tr>
      <w:tr w:rsidR="00F51858" w:rsidRPr="00F51858" w14:paraId="1F91DB4A" w14:textId="1DAC8CF3" w:rsidTr="00E4696D">
        <w:trPr>
          <w:trHeight w:val="24"/>
        </w:trPr>
        <w:tc>
          <w:tcPr>
            <w:tcW w:w="3109" w:type="dxa"/>
            <w:shd w:val="clear" w:color="auto" w:fill="E7E7E7"/>
            <w:tcMar>
              <w:top w:w="72" w:type="dxa"/>
              <w:left w:w="144" w:type="dxa"/>
              <w:bottom w:w="72" w:type="dxa"/>
              <w:right w:w="144" w:type="dxa"/>
            </w:tcMar>
            <w:hideMark/>
          </w:tcPr>
          <w:p w14:paraId="45CB33DF" w14:textId="65094647" w:rsidR="00F51858" w:rsidRPr="00F51858" w:rsidRDefault="00F51858" w:rsidP="00F51858">
            <w:r w:rsidRPr="00F51858">
              <w:t xml:space="preserve">SpecifyUserLicenseCredit </w:t>
            </w:r>
          </w:p>
        </w:tc>
        <w:tc>
          <w:tcPr>
            <w:tcW w:w="6793" w:type="dxa"/>
            <w:shd w:val="clear" w:color="auto" w:fill="E7E7E7"/>
          </w:tcPr>
          <w:p w14:paraId="7FA80FA1" w14:textId="2EDFA02B" w:rsidR="00F51858" w:rsidRPr="00F51858" w:rsidRDefault="00F51858" w:rsidP="006D7E5B">
            <w:r w:rsidRPr="00F51858">
              <w:t>GetResponseReferenceId</w:t>
            </w:r>
            <w:r w:rsidR="00DB244F" w:rsidRPr="00F51858">
              <w:t xml:space="preserve">SpecifyUser </w:t>
            </w:r>
            <w:r w:rsidRPr="00F51858">
              <w:t>(R</w:t>
            </w:r>
            <w:r>
              <w:t>equestReferenceId)</w:t>
            </w:r>
          </w:p>
        </w:tc>
      </w:tr>
      <w:tr w:rsidR="00F51858" w:rsidRPr="00F51858" w14:paraId="591CC283" w14:textId="38B81F65" w:rsidTr="00E4696D">
        <w:trPr>
          <w:trHeight w:val="24"/>
        </w:trPr>
        <w:tc>
          <w:tcPr>
            <w:tcW w:w="3109" w:type="dxa"/>
            <w:shd w:val="clear" w:color="auto" w:fill="CBCBCB"/>
            <w:tcMar>
              <w:top w:w="72" w:type="dxa"/>
              <w:left w:w="144" w:type="dxa"/>
              <w:bottom w:w="72" w:type="dxa"/>
              <w:right w:w="144" w:type="dxa"/>
            </w:tcMar>
            <w:hideMark/>
          </w:tcPr>
          <w:p w14:paraId="3996613A" w14:textId="135CEAC0" w:rsidR="00F51858" w:rsidRPr="00F51858" w:rsidRDefault="00F51858" w:rsidP="00F51858">
            <w:r w:rsidRPr="00F51858">
              <w:t>CorrectOrganisationLic</w:t>
            </w:r>
            <w:r>
              <w:t>enseCredit</w:t>
            </w:r>
          </w:p>
        </w:tc>
        <w:tc>
          <w:tcPr>
            <w:tcW w:w="6793" w:type="dxa"/>
            <w:shd w:val="clear" w:color="auto" w:fill="CBCBCB"/>
          </w:tcPr>
          <w:p w14:paraId="0A9937BE" w14:textId="03DFA357" w:rsidR="00F51858" w:rsidRPr="00F51858" w:rsidRDefault="00F51858" w:rsidP="006D7E5B">
            <w:r w:rsidRPr="00F51858">
              <w:t>GetResponseReferenceId</w:t>
            </w:r>
            <w:r w:rsidR="00DB244F" w:rsidRPr="00F51858">
              <w:t xml:space="preserve">CorrectOrganisation </w:t>
            </w:r>
            <w:r w:rsidRPr="00F51858">
              <w:t>(R</w:t>
            </w:r>
            <w:r>
              <w:t>equestReferenceId)</w:t>
            </w:r>
          </w:p>
        </w:tc>
      </w:tr>
      <w:tr w:rsidR="00F51858" w:rsidRPr="00F51858" w14:paraId="3D0DBFB0" w14:textId="2AE5242C" w:rsidTr="00E4696D">
        <w:trPr>
          <w:trHeight w:val="24"/>
        </w:trPr>
        <w:tc>
          <w:tcPr>
            <w:tcW w:w="3109" w:type="dxa"/>
            <w:shd w:val="clear" w:color="auto" w:fill="E7E7E7"/>
            <w:tcMar>
              <w:top w:w="72" w:type="dxa"/>
              <w:left w:w="144" w:type="dxa"/>
              <w:bottom w:w="72" w:type="dxa"/>
              <w:right w:w="144" w:type="dxa"/>
            </w:tcMar>
            <w:hideMark/>
          </w:tcPr>
          <w:p w14:paraId="3F5F10A1" w14:textId="17E63411" w:rsidR="00F51858" w:rsidRPr="00F51858" w:rsidRDefault="00F51858" w:rsidP="00F51858">
            <w:r w:rsidRPr="00F51858">
              <w:t>CorrectUserLi</w:t>
            </w:r>
            <w:r>
              <w:t>censeCredit</w:t>
            </w:r>
          </w:p>
        </w:tc>
        <w:tc>
          <w:tcPr>
            <w:tcW w:w="6793" w:type="dxa"/>
            <w:shd w:val="clear" w:color="auto" w:fill="E7E7E7"/>
          </w:tcPr>
          <w:p w14:paraId="33A9665B" w14:textId="50A87940" w:rsidR="00F51858" w:rsidRPr="00F51858" w:rsidRDefault="00F51858" w:rsidP="006D7E5B">
            <w:r w:rsidRPr="00F51858">
              <w:t>GetResponseReferenceId</w:t>
            </w:r>
            <w:r w:rsidR="00DB244F" w:rsidRPr="00F51858">
              <w:t xml:space="preserve">CorrectUser </w:t>
            </w:r>
            <w:r w:rsidRPr="00F51858">
              <w:t>(R</w:t>
            </w:r>
            <w:r>
              <w:t>equestReferenceId)</w:t>
            </w:r>
          </w:p>
        </w:tc>
      </w:tr>
    </w:tbl>
    <w:p w14:paraId="63F118DA" w14:textId="7A13CE06" w:rsidR="009E1D82" w:rsidRDefault="009E1D82" w:rsidP="00167A68">
      <w:pPr>
        <w:rPr>
          <w:sz w:val="22"/>
        </w:rPr>
      </w:pPr>
    </w:p>
    <w:p w14:paraId="64D3AE5E" w14:textId="77777777" w:rsidR="00F51858" w:rsidRDefault="00F51858" w:rsidP="00167A68">
      <w:pPr>
        <w:rPr>
          <w:sz w:val="22"/>
        </w:rPr>
      </w:pPr>
    </w:p>
    <w:p w14:paraId="64AF6343" w14:textId="4DE206B9" w:rsidR="0049508A" w:rsidRDefault="0049508A" w:rsidP="00167A68">
      <w:pPr>
        <w:rPr>
          <w:sz w:val="22"/>
        </w:rPr>
      </w:pPr>
      <w:r>
        <w:rPr>
          <w:sz w:val="22"/>
        </w:rPr>
        <w:t xml:space="preserve">Bij het vorig overleg is besloten om de </w:t>
      </w:r>
      <w:r w:rsidRPr="009E1D82">
        <w:rPr>
          <w:sz w:val="22"/>
        </w:rPr>
        <w:t>GetResponseReferenceId</w:t>
      </w:r>
      <w:r>
        <w:rPr>
          <w:sz w:val="22"/>
        </w:rPr>
        <w:t xml:space="preserve"> ook bij de ActivationcodeService en OrderService te ondersteunen. Er wordt aangegeven dat de ondersteuning bij de</w:t>
      </w:r>
      <w:r w:rsidRPr="0049508A">
        <w:rPr>
          <w:sz w:val="22"/>
        </w:rPr>
        <w:t xml:space="preserve"> ActivationcodeService </w:t>
      </w:r>
      <w:r>
        <w:rPr>
          <w:sz w:val="22"/>
        </w:rPr>
        <w:t xml:space="preserve">niet nodig is. De huidige werking van de </w:t>
      </w:r>
      <w:r w:rsidRPr="0049508A">
        <w:rPr>
          <w:sz w:val="22"/>
        </w:rPr>
        <w:t>GetActivationCode</w:t>
      </w:r>
      <w:r>
        <w:rPr>
          <w:sz w:val="22"/>
        </w:rPr>
        <w:t xml:space="preserve"> is dusdanig dat met hetzelfde request dezelfde response geleverd wordt. Bij een time-out kan dus de </w:t>
      </w:r>
      <w:r w:rsidRPr="0049508A">
        <w:rPr>
          <w:sz w:val="22"/>
        </w:rPr>
        <w:t>GetActivationCode</w:t>
      </w:r>
      <w:r>
        <w:rPr>
          <w:sz w:val="22"/>
        </w:rPr>
        <w:t xml:space="preserve"> gebruikt worden. </w:t>
      </w:r>
    </w:p>
    <w:p w14:paraId="4A99AB63" w14:textId="77777777" w:rsidR="0049508A" w:rsidRDefault="0049508A" w:rsidP="00167A68">
      <w:pPr>
        <w:rPr>
          <w:sz w:val="22"/>
        </w:rPr>
      </w:pPr>
    </w:p>
    <w:p w14:paraId="0B2B06D3" w14:textId="50E88769" w:rsidR="00167A68" w:rsidRPr="009338F0" w:rsidRDefault="00DE54DD" w:rsidP="00167A68">
      <w:pPr>
        <w:rPr>
          <w:sz w:val="22"/>
        </w:rPr>
      </w:pPr>
      <w:r>
        <w:rPr>
          <w:sz w:val="22"/>
        </w:rPr>
        <w:t xml:space="preserve">Voor de </w:t>
      </w:r>
      <w:r w:rsidR="00282A6E" w:rsidRPr="009338F0">
        <w:rPr>
          <w:sz w:val="22"/>
        </w:rPr>
        <w:t>Order</w:t>
      </w:r>
      <w:r w:rsidR="0049508A">
        <w:rPr>
          <w:sz w:val="22"/>
        </w:rPr>
        <w:t xml:space="preserve">Service </w:t>
      </w:r>
      <w:r>
        <w:rPr>
          <w:sz w:val="22"/>
        </w:rPr>
        <w:t xml:space="preserve">is de </w:t>
      </w:r>
      <w:r w:rsidRPr="009E1D82">
        <w:rPr>
          <w:sz w:val="22"/>
        </w:rPr>
        <w:t>GetResponseReferenceId</w:t>
      </w:r>
      <w:r>
        <w:rPr>
          <w:sz w:val="22"/>
        </w:rPr>
        <w:t xml:space="preserve"> wel relevant. Deze service heeft echter geen </w:t>
      </w:r>
      <w:r w:rsidRPr="009338F0">
        <w:rPr>
          <w:sz w:val="22"/>
        </w:rPr>
        <w:t>RequestReferenceId</w:t>
      </w:r>
      <w:r>
        <w:rPr>
          <w:sz w:val="22"/>
        </w:rPr>
        <w:t xml:space="preserve"> in het request. Het request bevat wel </w:t>
      </w:r>
      <w:r w:rsidR="0049508A">
        <w:rPr>
          <w:sz w:val="22"/>
        </w:rPr>
        <w:t>een OrderId en een</w:t>
      </w:r>
      <w:r w:rsidR="00167A68" w:rsidRPr="009338F0">
        <w:rPr>
          <w:sz w:val="22"/>
        </w:rPr>
        <w:t xml:space="preserve"> OrderLineId</w:t>
      </w:r>
      <w:r w:rsidR="00607F3A" w:rsidRPr="009338F0">
        <w:rPr>
          <w:sz w:val="22"/>
        </w:rPr>
        <w:t xml:space="preserve"> (optioneel)</w:t>
      </w:r>
      <w:r w:rsidR="0049508A">
        <w:rPr>
          <w:sz w:val="22"/>
        </w:rPr>
        <w:t>.</w:t>
      </w:r>
      <w:r>
        <w:rPr>
          <w:sz w:val="22"/>
        </w:rPr>
        <w:t xml:space="preserve"> Er kan niet met zekerheid gesteld worden of met het vervangen van de OrderId en </w:t>
      </w:r>
      <w:r w:rsidRPr="009338F0">
        <w:rPr>
          <w:sz w:val="22"/>
        </w:rPr>
        <w:t>OrderLineId</w:t>
      </w:r>
      <w:r>
        <w:rPr>
          <w:sz w:val="22"/>
        </w:rPr>
        <w:t xml:space="preserve"> met een </w:t>
      </w:r>
      <w:r w:rsidRPr="009338F0">
        <w:rPr>
          <w:sz w:val="22"/>
        </w:rPr>
        <w:t>RequestReferenceId</w:t>
      </w:r>
      <w:r>
        <w:rPr>
          <w:sz w:val="22"/>
        </w:rPr>
        <w:t xml:space="preserve"> er functionaliteit verloren gaat</w:t>
      </w:r>
      <w:r w:rsidR="007526DA">
        <w:rPr>
          <w:sz w:val="22"/>
        </w:rPr>
        <w:t xml:space="preserve"> (actiepunt #31)</w:t>
      </w:r>
      <w:r>
        <w:rPr>
          <w:sz w:val="22"/>
        </w:rPr>
        <w:t xml:space="preserve">. </w:t>
      </w:r>
    </w:p>
    <w:p w14:paraId="58BE5E26" w14:textId="77777777" w:rsidR="00271A20" w:rsidRPr="00271A20" w:rsidRDefault="00271A20" w:rsidP="00F45103">
      <w:pPr>
        <w:rPr>
          <w:lang w:eastAsia="zh-CN"/>
        </w:rPr>
      </w:pPr>
    </w:p>
    <w:p w14:paraId="661EC415" w14:textId="77777777" w:rsidR="00E624AD" w:rsidRPr="00F45103" w:rsidRDefault="00E624AD" w:rsidP="00F45103">
      <w:pPr>
        <w:rPr>
          <w:sz w:val="22"/>
        </w:rPr>
      </w:pPr>
    </w:p>
    <w:p w14:paraId="61B1CF6D" w14:textId="4D583980" w:rsidR="00D61986" w:rsidRDefault="00E624AD" w:rsidP="00F45103">
      <w:pPr>
        <w:pStyle w:val="Kop1"/>
      </w:pPr>
      <w:r w:rsidRPr="00F45103">
        <w:t>Toelichting Notificatieservice</w:t>
      </w:r>
      <w:r w:rsidR="00F142C3">
        <w:t xml:space="preserve"> (</w:t>
      </w:r>
      <w:bookmarkStart w:id="0" w:name="_GoBack"/>
      <w:r w:rsidR="00D60B08">
        <w:t xml:space="preserve">issue </w:t>
      </w:r>
      <w:bookmarkEnd w:id="0"/>
      <w:r w:rsidR="00F142C3">
        <w:t>#68)</w:t>
      </w:r>
    </w:p>
    <w:p w14:paraId="6F1C06EA" w14:textId="1C838DDA" w:rsidR="00E624AD" w:rsidRPr="00D61986" w:rsidRDefault="00D61986" w:rsidP="00D61986">
      <w:pPr>
        <w:rPr>
          <w:sz w:val="22"/>
        </w:rPr>
      </w:pPr>
      <w:r>
        <w:br/>
      </w:r>
      <w:r>
        <w:rPr>
          <w:sz w:val="22"/>
        </w:rPr>
        <w:t>Er is tijdens het vorig overleg aangegeven dat een NotificatieService gewenst is</w:t>
      </w:r>
      <w:r w:rsidR="00AD451E">
        <w:rPr>
          <w:sz w:val="22"/>
        </w:rPr>
        <w:t xml:space="preserve"> (issue #68)</w:t>
      </w:r>
      <w:r>
        <w:rPr>
          <w:sz w:val="22"/>
        </w:rPr>
        <w:t xml:space="preserve">. </w:t>
      </w:r>
      <w:r w:rsidRPr="00D61986">
        <w:rPr>
          <w:sz w:val="22"/>
        </w:rPr>
        <w:t>Het doel van de LicenseService is om actuele licentie-informatie te leveren. De client, bijvoorbeeld een schoolportaal, wordt echter niet geïnformeerd over een statuswijziging. Om de informatie actueel te houden zal deze onnodig vaak de LicenseService bevragen.</w:t>
      </w:r>
      <w:r>
        <w:rPr>
          <w:sz w:val="22"/>
        </w:rPr>
        <w:t xml:space="preserve"> </w:t>
      </w:r>
      <w:r w:rsidR="00953FBB">
        <w:rPr>
          <w:sz w:val="22"/>
        </w:rPr>
        <w:t xml:space="preserve">Een </w:t>
      </w:r>
      <w:r>
        <w:rPr>
          <w:sz w:val="22"/>
        </w:rPr>
        <w:t xml:space="preserve">NotificatieService </w:t>
      </w:r>
      <w:r w:rsidR="00953FBB">
        <w:rPr>
          <w:sz w:val="22"/>
        </w:rPr>
        <w:t xml:space="preserve">zou </w:t>
      </w:r>
      <w:r>
        <w:rPr>
          <w:sz w:val="22"/>
        </w:rPr>
        <w:t xml:space="preserve">bijvoorbeeld een </w:t>
      </w:r>
      <w:r w:rsidRPr="00D61986">
        <w:rPr>
          <w:sz w:val="22"/>
        </w:rPr>
        <w:t>schoolportaal</w:t>
      </w:r>
      <w:r>
        <w:rPr>
          <w:sz w:val="22"/>
        </w:rPr>
        <w:t xml:space="preserve"> </w:t>
      </w:r>
      <w:r w:rsidR="00953FBB">
        <w:rPr>
          <w:sz w:val="22"/>
        </w:rPr>
        <w:t xml:space="preserve">kunnen </w:t>
      </w:r>
      <w:r>
        <w:rPr>
          <w:sz w:val="22"/>
        </w:rPr>
        <w:t xml:space="preserve">informeren over een </w:t>
      </w:r>
      <w:r w:rsidRPr="00D61986">
        <w:rPr>
          <w:sz w:val="22"/>
        </w:rPr>
        <w:t>statuswijziging</w:t>
      </w:r>
      <w:r w:rsidR="00953FBB">
        <w:rPr>
          <w:sz w:val="22"/>
        </w:rPr>
        <w:t>, zodat er alleen op de juiste momenten de LicenseService bevraagd wordt</w:t>
      </w:r>
      <w:r>
        <w:rPr>
          <w:sz w:val="22"/>
        </w:rPr>
        <w:t>.</w:t>
      </w:r>
      <w:r w:rsidR="0053022B">
        <w:rPr>
          <w:sz w:val="22"/>
        </w:rPr>
        <w:t xml:space="preserve"> Er wordt gevraagd of een NotificatieService de oplossing is, introduceert dit geen nieuwe problemen?</w:t>
      </w:r>
    </w:p>
    <w:p w14:paraId="364CC0F3" w14:textId="4F973AC9" w:rsidR="0088074D" w:rsidRDefault="0088074D" w:rsidP="0088074D">
      <w:pPr>
        <w:rPr>
          <w:lang w:eastAsia="zh-CN"/>
        </w:rPr>
      </w:pPr>
    </w:p>
    <w:p w14:paraId="44BE8B15" w14:textId="7567AFAF" w:rsidR="00E51BEB" w:rsidRDefault="00953FBB" w:rsidP="00F45103">
      <w:pPr>
        <w:rPr>
          <w:sz w:val="22"/>
        </w:rPr>
      </w:pPr>
      <w:r>
        <w:rPr>
          <w:sz w:val="22"/>
        </w:rPr>
        <w:t xml:space="preserve">Er wordt aangegeven dat het overdadig bevragen voor een </w:t>
      </w:r>
      <w:r w:rsidRPr="00D61986">
        <w:rPr>
          <w:sz w:val="22"/>
        </w:rPr>
        <w:t>statuswijziging</w:t>
      </w:r>
      <w:r>
        <w:rPr>
          <w:sz w:val="22"/>
        </w:rPr>
        <w:t xml:space="preserve"> niet het enige probleem is. Uitgevers merken ook dat zij door vele partijen bevraagd worden (namens scholen) die zij niet als klant hebben. </w:t>
      </w:r>
      <w:r w:rsidR="0053022B" w:rsidRPr="0053022B">
        <w:rPr>
          <w:sz w:val="22"/>
        </w:rPr>
        <w:t xml:space="preserve">Hoe kunnen we voorkomen dat allerlei scholen die geen klant zijn via </w:t>
      </w:r>
      <w:r w:rsidR="0053022B" w:rsidRPr="00D61986">
        <w:rPr>
          <w:sz w:val="22"/>
        </w:rPr>
        <w:t>schoolportaal</w:t>
      </w:r>
      <w:r w:rsidR="0053022B">
        <w:rPr>
          <w:sz w:val="22"/>
        </w:rPr>
        <w:t xml:space="preserve"> LicenseService bevragen</w:t>
      </w:r>
      <w:r w:rsidR="001C5E57">
        <w:rPr>
          <w:sz w:val="22"/>
        </w:rPr>
        <w:t>?</w:t>
      </w:r>
      <w:r w:rsidR="0053022B" w:rsidRPr="0053022B">
        <w:rPr>
          <w:sz w:val="22"/>
        </w:rPr>
        <w:t xml:space="preserve"> Dit gaat in toekomst alleen maar toenemen.</w:t>
      </w:r>
      <w:r w:rsidR="0053022B">
        <w:rPr>
          <w:sz w:val="22"/>
        </w:rPr>
        <w:t xml:space="preserve"> </w:t>
      </w:r>
      <w:r w:rsidR="00BC659E" w:rsidRPr="0053022B">
        <w:rPr>
          <w:sz w:val="22"/>
        </w:rPr>
        <w:t>Hoe we omgaan met linkjes heeft een relatie met dit issue, hier</w:t>
      </w:r>
      <w:r w:rsidR="0053022B">
        <w:rPr>
          <w:sz w:val="22"/>
        </w:rPr>
        <w:t>voor</w:t>
      </w:r>
      <w:r w:rsidR="00BC659E" w:rsidRPr="0053022B">
        <w:rPr>
          <w:sz w:val="22"/>
        </w:rPr>
        <w:t xml:space="preserve"> zou</w:t>
      </w:r>
      <w:r w:rsidR="0053022B">
        <w:rPr>
          <w:sz w:val="22"/>
        </w:rPr>
        <w:t xml:space="preserve">den aanvullende afspraken/procedures </w:t>
      </w:r>
      <w:r w:rsidR="00BC659E" w:rsidRPr="0053022B">
        <w:rPr>
          <w:sz w:val="22"/>
        </w:rPr>
        <w:t>moeten zijn</w:t>
      </w:r>
      <w:r w:rsidR="0053022B">
        <w:rPr>
          <w:sz w:val="22"/>
        </w:rPr>
        <w:t xml:space="preserve">. </w:t>
      </w:r>
      <w:r w:rsidR="00166104" w:rsidRPr="0053022B">
        <w:rPr>
          <w:sz w:val="22"/>
        </w:rPr>
        <w:t xml:space="preserve">Portalen moeten eigenlijk alleen uitgevers bevragen waar user/school klant is. </w:t>
      </w:r>
    </w:p>
    <w:p w14:paraId="15922D13" w14:textId="0C7F9E9D" w:rsidR="0053022B" w:rsidRDefault="0053022B" w:rsidP="00F45103">
      <w:pPr>
        <w:rPr>
          <w:sz w:val="22"/>
        </w:rPr>
      </w:pPr>
    </w:p>
    <w:p w14:paraId="16F4B5B8" w14:textId="0A00917C" w:rsidR="0053022B" w:rsidRPr="0053022B" w:rsidRDefault="0053022B" w:rsidP="00F45103">
      <w:pPr>
        <w:rPr>
          <w:sz w:val="22"/>
        </w:rPr>
      </w:pPr>
      <w:r>
        <w:rPr>
          <w:sz w:val="22"/>
        </w:rPr>
        <w:t>Een ander aspect is dat er niet altijd volledige resultaten worden geleverd. In de context van Edu-ix zijn soms extra bevragingen nodig om over de noodzakelijke gegevens te kunnen beschikken. Hiermee ontstaan er ook onnodig extra bevragingen.</w:t>
      </w:r>
    </w:p>
    <w:p w14:paraId="479B8652" w14:textId="0DE060E5" w:rsidR="00166104" w:rsidRDefault="00166104" w:rsidP="00F45103">
      <w:pPr>
        <w:rPr>
          <w:lang w:eastAsia="zh-CN"/>
        </w:rPr>
      </w:pPr>
    </w:p>
    <w:p w14:paraId="0F1AD8B8" w14:textId="1D1E01FF" w:rsidR="00C20415" w:rsidRPr="00C20415" w:rsidRDefault="00C20415" w:rsidP="00F45103">
      <w:pPr>
        <w:rPr>
          <w:sz w:val="22"/>
        </w:rPr>
      </w:pPr>
      <w:r w:rsidRPr="00C20415">
        <w:rPr>
          <w:sz w:val="22"/>
        </w:rPr>
        <w:t xml:space="preserve">Als oplossing voor het </w:t>
      </w:r>
      <w:r w:rsidR="00B655DC">
        <w:rPr>
          <w:sz w:val="22"/>
        </w:rPr>
        <w:t>overdadig bevragen</w:t>
      </w:r>
      <w:r w:rsidRPr="00C20415">
        <w:rPr>
          <w:sz w:val="22"/>
        </w:rPr>
        <w:t xml:space="preserve"> wordt gedacht aan een </w:t>
      </w:r>
      <w:r w:rsidR="00B655DC">
        <w:rPr>
          <w:sz w:val="22"/>
        </w:rPr>
        <w:t xml:space="preserve">indicatie dat het opnieuw bevragen voor een bepaalde periode niet nodig is omdat er geen </w:t>
      </w:r>
      <w:r w:rsidR="00B655DC" w:rsidRPr="00D61986">
        <w:rPr>
          <w:sz w:val="22"/>
        </w:rPr>
        <w:t>statuswijziging</w:t>
      </w:r>
      <w:r w:rsidR="00B655DC">
        <w:rPr>
          <w:sz w:val="22"/>
        </w:rPr>
        <w:t xml:space="preserve"> verwacht wordt. Er wordt aangegeven dat het wel lastig is om dergelijke indicatoren te genereren en dat het werken hiermee ook wat van de afnemer vraagt. De logica in een</w:t>
      </w:r>
      <w:r w:rsidR="00B655DC" w:rsidRPr="00B655DC">
        <w:rPr>
          <w:sz w:val="22"/>
        </w:rPr>
        <w:t xml:space="preserve"> </w:t>
      </w:r>
      <w:r w:rsidR="00B655DC" w:rsidRPr="00D61986">
        <w:rPr>
          <w:sz w:val="22"/>
        </w:rPr>
        <w:t>schoolportaal</w:t>
      </w:r>
      <w:r w:rsidR="00B655DC" w:rsidRPr="00B655DC">
        <w:rPr>
          <w:sz w:val="22"/>
        </w:rPr>
        <w:t xml:space="preserve"> kan zo</w:t>
      </w:r>
      <w:r w:rsidR="00B655DC">
        <w:rPr>
          <w:sz w:val="22"/>
        </w:rPr>
        <w:t xml:space="preserve"> erg </w:t>
      </w:r>
      <w:r w:rsidR="00B655DC" w:rsidRPr="00B655DC">
        <w:rPr>
          <w:sz w:val="22"/>
        </w:rPr>
        <w:t>complex worden om hierop bevraging in te regelen.</w:t>
      </w:r>
    </w:p>
    <w:p w14:paraId="39BF00A9" w14:textId="77777777" w:rsidR="00C20415" w:rsidRDefault="00C20415" w:rsidP="00F45103">
      <w:pPr>
        <w:rPr>
          <w:lang w:eastAsia="zh-CN"/>
        </w:rPr>
      </w:pPr>
    </w:p>
    <w:p w14:paraId="6CA281E3" w14:textId="6A98D81C" w:rsidR="00B655DC" w:rsidRPr="00B655DC" w:rsidRDefault="00B655DC" w:rsidP="00F45103">
      <w:pPr>
        <w:rPr>
          <w:sz w:val="22"/>
        </w:rPr>
      </w:pPr>
      <w:r w:rsidRPr="00B655DC">
        <w:rPr>
          <w:sz w:val="22"/>
        </w:rPr>
        <w:lastRenderedPageBreak/>
        <w:t xml:space="preserve">Er wordt geconcludeerd dat </w:t>
      </w:r>
      <w:r>
        <w:rPr>
          <w:sz w:val="22"/>
        </w:rPr>
        <w:t xml:space="preserve">de verschillende alternatieven te veel impact hebben en ook geen garanties geven dat het probleem is opgelost. De focus moet liggen bij het kunnen opschalen indien de vraag toe neemt. Als uitgevers de piek belasting kunnen verwerken is het probleem ook opgelost. </w:t>
      </w:r>
    </w:p>
    <w:p w14:paraId="1B28EF1B" w14:textId="77777777" w:rsidR="000B0191" w:rsidRDefault="000B0191" w:rsidP="00F45103">
      <w:pPr>
        <w:rPr>
          <w:lang w:eastAsia="zh-CN"/>
        </w:rPr>
      </w:pPr>
    </w:p>
    <w:p w14:paraId="3095DB34" w14:textId="77777777" w:rsidR="000B0191" w:rsidRDefault="000B0191" w:rsidP="00F45103">
      <w:pPr>
        <w:rPr>
          <w:lang w:eastAsia="zh-CN"/>
        </w:rPr>
      </w:pPr>
    </w:p>
    <w:p w14:paraId="66CDFA57" w14:textId="1B23C9E8" w:rsidR="00B00ACD" w:rsidRPr="000B0191" w:rsidRDefault="000B0191" w:rsidP="00F45103">
      <w:pPr>
        <w:rPr>
          <w:sz w:val="22"/>
        </w:rPr>
      </w:pPr>
      <w:r w:rsidRPr="000B0191">
        <w:rPr>
          <w:sz w:val="22"/>
        </w:rPr>
        <w:t>E</w:t>
      </w:r>
      <w:r>
        <w:rPr>
          <w:sz w:val="22"/>
        </w:rPr>
        <w:t>r wordt besl</w:t>
      </w:r>
      <w:r w:rsidRPr="000B0191">
        <w:rPr>
          <w:sz w:val="22"/>
        </w:rPr>
        <w:t xml:space="preserve">oten om geen </w:t>
      </w:r>
      <w:r>
        <w:rPr>
          <w:sz w:val="22"/>
        </w:rPr>
        <w:t>NotificatieService op te nemen</w:t>
      </w:r>
      <w:r w:rsidR="00691620" w:rsidRPr="000B0191">
        <w:rPr>
          <w:sz w:val="22"/>
        </w:rPr>
        <w:t xml:space="preserve">, </w:t>
      </w:r>
      <w:r>
        <w:rPr>
          <w:sz w:val="22"/>
        </w:rPr>
        <w:t xml:space="preserve">de </w:t>
      </w:r>
      <w:r w:rsidR="00691620" w:rsidRPr="000B0191">
        <w:rPr>
          <w:sz w:val="22"/>
        </w:rPr>
        <w:t>uitgever moet kunnen schalen om vraag aan te kunnen</w:t>
      </w:r>
      <w:r w:rsidR="00A01870" w:rsidRPr="000B0191">
        <w:rPr>
          <w:sz w:val="22"/>
        </w:rPr>
        <w:t>.</w:t>
      </w:r>
      <w:r>
        <w:rPr>
          <w:sz w:val="22"/>
        </w:rPr>
        <w:t xml:space="preserve"> Issue </w:t>
      </w:r>
      <w:r w:rsidR="001C5E57">
        <w:rPr>
          <w:sz w:val="22"/>
        </w:rPr>
        <w:t>a</w:t>
      </w:r>
      <w:r w:rsidR="00B00ACD" w:rsidRPr="000B0191">
        <w:rPr>
          <w:sz w:val="22"/>
        </w:rPr>
        <w:t>fvoeren</w:t>
      </w:r>
      <w:r w:rsidR="001C5E57">
        <w:rPr>
          <w:sz w:val="22"/>
        </w:rPr>
        <w:t>.</w:t>
      </w:r>
    </w:p>
    <w:p w14:paraId="0EF2A921" w14:textId="77777777" w:rsidR="00A01870" w:rsidRPr="00BC659E" w:rsidRDefault="00A01870" w:rsidP="00F45103">
      <w:pPr>
        <w:rPr>
          <w:lang w:eastAsia="zh-CN"/>
        </w:rPr>
      </w:pPr>
    </w:p>
    <w:p w14:paraId="3C8DFE54" w14:textId="77777777" w:rsidR="00E624AD" w:rsidRPr="00F45103" w:rsidRDefault="00E624AD" w:rsidP="00F45103">
      <w:pPr>
        <w:rPr>
          <w:sz w:val="22"/>
        </w:rPr>
      </w:pPr>
    </w:p>
    <w:p w14:paraId="2F3C59C5" w14:textId="35A11D57" w:rsidR="00E624AD" w:rsidRDefault="00E624AD" w:rsidP="00F45103">
      <w:pPr>
        <w:pStyle w:val="Kop1"/>
      </w:pPr>
      <w:r w:rsidRPr="00F45103">
        <w:t xml:space="preserve">Discussie MoveUserLicense </w:t>
      </w:r>
    </w:p>
    <w:p w14:paraId="00EF6AA6" w14:textId="34E4AEAF" w:rsidR="00F45103" w:rsidRPr="00A70E08" w:rsidRDefault="00E44E26" w:rsidP="00A70E08">
      <w:pPr>
        <w:rPr>
          <w:sz w:val="22"/>
        </w:rPr>
      </w:pPr>
      <w:r>
        <w:rPr>
          <w:sz w:val="22"/>
        </w:rPr>
        <w:t>Al enige tijd geleden is aang</w:t>
      </w:r>
      <w:r w:rsidR="00776887">
        <w:rPr>
          <w:sz w:val="22"/>
        </w:rPr>
        <w:t>eg</w:t>
      </w:r>
      <w:r>
        <w:rPr>
          <w:sz w:val="22"/>
        </w:rPr>
        <w:t xml:space="preserve">even dat er behoefte is om identifiers van gebruikers om te kunnen zetten (issue #54). </w:t>
      </w:r>
      <w:r w:rsidRPr="00E44E26">
        <w:rPr>
          <w:sz w:val="22"/>
        </w:rPr>
        <w:t>Momenteel wordt dit gedaan met offline was/wordt procedures bij bijvoorbeeld portaalwijzigingen (was-wordt proces).</w:t>
      </w:r>
      <w:r>
        <w:rPr>
          <w:sz w:val="22"/>
        </w:rPr>
        <w:t xml:space="preserve"> In het VO wisselen o</w:t>
      </w:r>
      <w:r w:rsidR="00A70E08" w:rsidRPr="00A70E08">
        <w:rPr>
          <w:sz w:val="22"/>
        </w:rPr>
        <w:t xml:space="preserve">nderwijsinstellingen </w:t>
      </w:r>
      <w:r>
        <w:rPr>
          <w:sz w:val="22"/>
        </w:rPr>
        <w:t>v</w:t>
      </w:r>
      <w:r w:rsidR="00A70E08" w:rsidRPr="00A70E08">
        <w:rPr>
          <w:sz w:val="22"/>
        </w:rPr>
        <w:t>an portaal, dit lijkt gevolgen te hebben voo</w:t>
      </w:r>
      <w:r>
        <w:rPr>
          <w:sz w:val="22"/>
        </w:rPr>
        <w:t>r de persoonsidentiteit.</w:t>
      </w:r>
      <w:r w:rsidR="00A70E08" w:rsidRPr="00A70E08">
        <w:rPr>
          <w:sz w:val="22"/>
        </w:rPr>
        <w:t xml:space="preserve"> </w:t>
      </w:r>
      <w:r>
        <w:rPr>
          <w:sz w:val="22"/>
        </w:rPr>
        <w:t xml:space="preserve">Binnen het </w:t>
      </w:r>
      <w:r w:rsidR="00A70E08" w:rsidRPr="00A70E08">
        <w:rPr>
          <w:sz w:val="22"/>
        </w:rPr>
        <w:t>MBO</w:t>
      </w:r>
      <w:r>
        <w:rPr>
          <w:sz w:val="22"/>
        </w:rPr>
        <w:t xml:space="preserve"> speelt s</w:t>
      </w:r>
      <w:r w:rsidR="00A70E08" w:rsidRPr="00A70E08">
        <w:rPr>
          <w:sz w:val="22"/>
        </w:rPr>
        <w:t xml:space="preserve">tudentmobiliteit, de student zou na verhuizing </w:t>
      </w:r>
      <w:r>
        <w:rPr>
          <w:sz w:val="22"/>
        </w:rPr>
        <w:t xml:space="preserve">(andere opleiding/onderwijsinstelling) </w:t>
      </w:r>
      <w:r w:rsidR="00A70E08" w:rsidRPr="00A70E08">
        <w:rPr>
          <w:sz w:val="22"/>
        </w:rPr>
        <w:t>nog toegang moeten krijgen tot licenties indien deze niet verlopen is.</w:t>
      </w:r>
    </w:p>
    <w:p w14:paraId="44CD5E67" w14:textId="4DB89A2D" w:rsidR="00F45103" w:rsidRDefault="00F45103" w:rsidP="00F45103">
      <w:pPr>
        <w:rPr>
          <w:sz w:val="22"/>
        </w:rPr>
      </w:pPr>
    </w:p>
    <w:p w14:paraId="2D5BFF7A" w14:textId="0888A8DD" w:rsidR="003A3AEA" w:rsidRDefault="00235E0C" w:rsidP="00F45103">
      <w:pPr>
        <w:rPr>
          <w:sz w:val="22"/>
        </w:rPr>
      </w:pPr>
      <w:r>
        <w:rPr>
          <w:sz w:val="22"/>
        </w:rPr>
        <w:t xml:space="preserve">Er worden een aantal uitgangspunten besproken om vast te kunnen stellen of deze problemen nog steeds spelen met het gebruik van een </w:t>
      </w:r>
      <w:r w:rsidR="00776887">
        <w:rPr>
          <w:sz w:val="22"/>
        </w:rPr>
        <w:t>ECKi</w:t>
      </w:r>
      <w:r>
        <w:rPr>
          <w:sz w:val="22"/>
        </w:rPr>
        <w:t>D. Er wordt aangegeven dat het e</w:t>
      </w:r>
      <w:r w:rsidR="003B23CA" w:rsidRPr="00235E0C">
        <w:rPr>
          <w:sz w:val="22"/>
        </w:rPr>
        <w:t>erste uitg</w:t>
      </w:r>
      <w:r>
        <w:rPr>
          <w:sz w:val="22"/>
        </w:rPr>
        <w:t>angs</w:t>
      </w:r>
      <w:r w:rsidR="003B23CA" w:rsidRPr="00235E0C">
        <w:rPr>
          <w:sz w:val="22"/>
        </w:rPr>
        <w:t xml:space="preserve">punt niet </w:t>
      </w:r>
      <w:r>
        <w:rPr>
          <w:sz w:val="22"/>
        </w:rPr>
        <w:t>correct is</w:t>
      </w:r>
      <w:r w:rsidR="003B23CA" w:rsidRPr="00235E0C">
        <w:rPr>
          <w:sz w:val="22"/>
        </w:rPr>
        <w:t xml:space="preserve">, </w:t>
      </w:r>
      <w:r>
        <w:rPr>
          <w:sz w:val="22"/>
        </w:rPr>
        <w:t xml:space="preserve">het </w:t>
      </w:r>
      <w:r w:rsidR="00776887">
        <w:rPr>
          <w:sz w:val="22"/>
        </w:rPr>
        <w:t>ECKiD</w:t>
      </w:r>
      <w:r>
        <w:rPr>
          <w:sz w:val="22"/>
        </w:rPr>
        <w:t xml:space="preserve"> is nu</w:t>
      </w:r>
      <w:r w:rsidR="003B23CA" w:rsidRPr="00235E0C">
        <w:rPr>
          <w:sz w:val="22"/>
        </w:rPr>
        <w:t xml:space="preserve"> </w:t>
      </w:r>
      <w:r w:rsidR="001E003B" w:rsidRPr="00235E0C">
        <w:rPr>
          <w:sz w:val="22"/>
        </w:rPr>
        <w:t>WEL</w:t>
      </w:r>
      <w:r w:rsidR="003B23CA" w:rsidRPr="00235E0C">
        <w:rPr>
          <w:sz w:val="22"/>
        </w:rPr>
        <w:t xml:space="preserve"> sectoroverstijgend (</w:t>
      </w:r>
      <w:r>
        <w:rPr>
          <w:sz w:val="22"/>
        </w:rPr>
        <w:t>VO/</w:t>
      </w:r>
      <w:r w:rsidR="003B23CA" w:rsidRPr="00235E0C">
        <w:rPr>
          <w:sz w:val="22"/>
        </w:rPr>
        <w:t>VSO).</w:t>
      </w:r>
      <w:r w:rsidR="0079508F" w:rsidRPr="00235E0C">
        <w:rPr>
          <w:sz w:val="22"/>
        </w:rPr>
        <w:t xml:space="preserve"> </w:t>
      </w:r>
      <w:r>
        <w:rPr>
          <w:sz w:val="22"/>
        </w:rPr>
        <w:t xml:space="preserve">Er wordt toegelicht dat het </w:t>
      </w:r>
      <w:r w:rsidR="00776887">
        <w:rPr>
          <w:sz w:val="22"/>
        </w:rPr>
        <w:t>ECKiD</w:t>
      </w:r>
      <w:r>
        <w:rPr>
          <w:sz w:val="22"/>
        </w:rPr>
        <w:t xml:space="preserve"> wel d</w:t>
      </w:r>
      <w:r w:rsidR="001828BB">
        <w:rPr>
          <w:sz w:val="22"/>
        </w:rPr>
        <w:t xml:space="preserve">egelijk een identiteit binnen </w:t>
      </w:r>
      <w:r w:rsidR="001828BB">
        <w:rPr>
          <w:rFonts w:cs="Arial"/>
          <w:sz w:val="22"/>
        </w:rPr>
        <w:t>éé</w:t>
      </w:r>
      <w:r>
        <w:rPr>
          <w:sz w:val="22"/>
        </w:rPr>
        <w:t>n sector is, wel is er j</w:t>
      </w:r>
      <w:r w:rsidRPr="00235E0C">
        <w:rPr>
          <w:sz w:val="22"/>
        </w:rPr>
        <w:t>uridisch</w:t>
      </w:r>
      <w:r w:rsidR="0079508F" w:rsidRPr="00235E0C">
        <w:rPr>
          <w:sz w:val="22"/>
        </w:rPr>
        <w:t xml:space="preserve"> </w:t>
      </w:r>
      <w:r>
        <w:rPr>
          <w:sz w:val="22"/>
        </w:rPr>
        <w:t xml:space="preserve">gezien ruimte om het </w:t>
      </w:r>
      <w:r w:rsidR="00776887">
        <w:rPr>
          <w:sz w:val="22"/>
        </w:rPr>
        <w:t>ECKiD</w:t>
      </w:r>
      <w:r w:rsidR="001828BB">
        <w:rPr>
          <w:sz w:val="22"/>
        </w:rPr>
        <w:t xml:space="preserve"> van de ene sector mee te nemen naar </w:t>
      </w:r>
      <w:r w:rsidR="0079508F" w:rsidRPr="00235E0C">
        <w:rPr>
          <w:sz w:val="22"/>
        </w:rPr>
        <w:t>andere sector</w:t>
      </w:r>
      <w:r w:rsidR="001828BB">
        <w:rPr>
          <w:sz w:val="22"/>
        </w:rPr>
        <w:t xml:space="preserve"> (of </w:t>
      </w:r>
      <w:r w:rsidR="0079508F" w:rsidRPr="00235E0C">
        <w:rPr>
          <w:sz w:val="22"/>
        </w:rPr>
        <w:t>koppel</w:t>
      </w:r>
      <w:r w:rsidR="001828BB">
        <w:rPr>
          <w:sz w:val="22"/>
        </w:rPr>
        <w:t>en)</w:t>
      </w:r>
      <w:r w:rsidR="0079508F" w:rsidRPr="00235E0C">
        <w:rPr>
          <w:sz w:val="22"/>
        </w:rPr>
        <w:t xml:space="preserve"> </w:t>
      </w:r>
      <w:r w:rsidR="00776887">
        <w:rPr>
          <w:sz w:val="22"/>
        </w:rPr>
        <w:t xml:space="preserve">mits er </w:t>
      </w:r>
      <w:r w:rsidR="0079508F" w:rsidRPr="00235E0C">
        <w:rPr>
          <w:sz w:val="22"/>
        </w:rPr>
        <w:t xml:space="preserve">toestemming </w:t>
      </w:r>
      <w:r w:rsidR="00776887">
        <w:rPr>
          <w:sz w:val="22"/>
        </w:rPr>
        <w:t xml:space="preserve">is van de verantwoordelijke school en </w:t>
      </w:r>
      <w:r w:rsidR="001828BB">
        <w:rPr>
          <w:sz w:val="22"/>
        </w:rPr>
        <w:t xml:space="preserve">van </w:t>
      </w:r>
      <w:r w:rsidR="0079508F" w:rsidRPr="00235E0C">
        <w:rPr>
          <w:sz w:val="22"/>
        </w:rPr>
        <w:t>ouders.</w:t>
      </w:r>
      <w:r w:rsidR="001828BB">
        <w:rPr>
          <w:sz w:val="22"/>
        </w:rPr>
        <w:t xml:space="preserve"> Dit speelt bijvoorbeeld bij tienercolleges</w:t>
      </w:r>
      <w:r w:rsidR="00787FC8">
        <w:rPr>
          <w:sz w:val="22"/>
        </w:rPr>
        <w:t xml:space="preserve">, </w:t>
      </w:r>
      <w:r w:rsidR="0079508F" w:rsidRPr="00235E0C">
        <w:rPr>
          <w:sz w:val="22"/>
        </w:rPr>
        <w:t>doorlopende leerlijn</w:t>
      </w:r>
      <w:r w:rsidR="001828BB">
        <w:rPr>
          <w:sz w:val="22"/>
        </w:rPr>
        <w:t>en</w:t>
      </w:r>
      <w:r w:rsidR="00787FC8">
        <w:rPr>
          <w:sz w:val="22"/>
        </w:rPr>
        <w:t xml:space="preserve"> en d</w:t>
      </w:r>
      <w:r w:rsidR="00787FC8" w:rsidRPr="00235E0C">
        <w:rPr>
          <w:sz w:val="22"/>
        </w:rPr>
        <w:t>ossiervorming</w:t>
      </w:r>
      <w:r w:rsidR="001828BB">
        <w:rPr>
          <w:sz w:val="22"/>
        </w:rPr>
        <w:t>. In die situaties wil men</w:t>
      </w:r>
      <w:r w:rsidR="0079508F" w:rsidRPr="00235E0C">
        <w:rPr>
          <w:sz w:val="22"/>
        </w:rPr>
        <w:t xml:space="preserve"> </w:t>
      </w:r>
      <w:r w:rsidR="001828BB">
        <w:rPr>
          <w:sz w:val="22"/>
        </w:rPr>
        <w:t>‘</w:t>
      </w:r>
      <w:r w:rsidR="0079508F" w:rsidRPr="00235E0C">
        <w:rPr>
          <w:sz w:val="22"/>
        </w:rPr>
        <w:t>oude</w:t>
      </w:r>
      <w:r w:rsidR="001828BB">
        <w:rPr>
          <w:sz w:val="22"/>
        </w:rPr>
        <w:t>’</w:t>
      </w:r>
      <w:r w:rsidR="0079508F" w:rsidRPr="00235E0C">
        <w:rPr>
          <w:sz w:val="22"/>
        </w:rPr>
        <w:t xml:space="preserve"> gegevens </w:t>
      </w:r>
      <w:r w:rsidR="001828BB">
        <w:rPr>
          <w:sz w:val="22"/>
        </w:rPr>
        <w:t>koppelen</w:t>
      </w:r>
      <w:r w:rsidR="0079508F" w:rsidRPr="00235E0C">
        <w:rPr>
          <w:sz w:val="22"/>
        </w:rPr>
        <w:t>.</w:t>
      </w:r>
      <w:r w:rsidR="00273A01" w:rsidRPr="00235E0C">
        <w:rPr>
          <w:sz w:val="22"/>
        </w:rPr>
        <w:t xml:space="preserve"> Als </w:t>
      </w:r>
      <w:r w:rsidR="00FD0529">
        <w:rPr>
          <w:sz w:val="22"/>
        </w:rPr>
        <w:t xml:space="preserve">een </w:t>
      </w:r>
      <w:r w:rsidR="00273A01" w:rsidRPr="00235E0C">
        <w:rPr>
          <w:sz w:val="22"/>
        </w:rPr>
        <w:t xml:space="preserve">leerling </w:t>
      </w:r>
      <w:r w:rsidR="001828BB">
        <w:rPr>
          <w:sz w:val="22"/>
        </w:rPr>
        <w:t>geen klant meer is</w:t>
      </w:r>
      <w:r w:rsidR="00273A01" w:rsidRPr="00235E0C">
        <w:rPr>
          <w:sz w:val="22"/>
        </w:rPr>
        <w:t xml:space="preserve"> dan moet </w:t>
      </w:r>
      <w:r w:rsidR="001828BB">
        <w:rPr>
          <w:sz w:val="22"/>
        </w:rPr>
        <w:t xml:space="preserve">de </w:t>
      </w:r>
      <w:r w:rsidR="00273A01" w:rsidRPr="00235E0C">
        <w:rPr>
          <w:sz w:val="22"/>
        </w:rPr>
        <w:t>uitgever data wel verwijderen.</w:t>
      </w:r>
      <w:r w:rsidR="00787FC8">
        <w:rPr>
          <w:sz w:val="22"/>
        </w:rPr>
        <w:t xml:space="preserve"> </w:t>
      </w:r>
    </w:p>
    <w:p w14:paraId="69C9008F" w14:textId="77777777" w:rsidR="003A3AEA" w:rsidRDefault="003A3AEA" w:rsidP="00F45103">
      <w:pPr>
        <w:rPr>
          <w:sz w:val="22"/>
        </w:rPr>
      </w:pPr>
    </w:p>
    <w:p w14:paraId="76FEE695" w14:textId="5226799E" w:rsidR="0016220B" w:rsidRPr="00235E0C" w:rsidRDefault="00787FC8" w:rsidP="00F45103">
      <w:pPr>
        <w:rPr>
          <w:sz w:val="22"/>
        </w:rPr>
      </w:pPr>
      <w:r>
        <w:rPr>
          <w:sz w:val="22"/>
        </w:rPr>
        <w:t>Er wordt gesteld dat de d</w:t>
      </w:r>
      <w:r w:rsidR="00C62FF9" w:rsidRPr="00235E0C">
        <w:rPr>
          <w:sz w:val="22"/>
        </w:rPr>
        <w:t xml:space="preserve">iscussie rond </w:t>
      </w:r>
      <w:r>
        <w:rPr>
          <w:sz w:val="22"/>
        </w:rPr>
        <w:t xml:space="preserve">een </w:t>
      </w:r>
      <w:r w:rsidR="00C62FF9" w:rsidRPr="00235E0C">
        <w:rPr>
          <w:sz w:val="22"/>
        </w:rPr>
        <w:t xml:space="preserve">sector overstijgende </w:t>
      </w:r>
      <w:r>
        <w:rPr>
          <w:sz w:val="22"/>
        </w:rPr>
        <w:t xml:space="preserve">identiteit </w:t>
      </w:r>
      <w:r w:rsidR="007E7FF7">
        <w:rPr>
          <w:sz w:val="22"/>
        </w:rPr>
        <w:t>en de M</w:t>
      </w:r>
      <w:r w:rsidR="007E7FF7" w:rsidRPr="007E7FF7">
        <w:rPr>
          <w:sz w:val="22"/>
        </w:rPr>
        <w:t>oveUserLicense</w:t>
      </w:r>
      <w:r w:rsidR="007E7FF7">
        <w:rPr>
          <w:sz w:val="22"/>
        </w:rPr>
        <w:t xml:space="preserve"> use case</w:t>
      </w:r>
      <w:r w:rsidR="007E7FF7" w:rsidRPr="007E7FF7">
        <w:rPr>
          <w:sz w:val="22"/>
        </w:rPr>
        <w:t xml:space="preserve"> </w:t>
      </w:r>
      <w:r>
        <w:rPr>
          <w:sz w:val="22"/>
        </w:rPr>
        <w:t xml:space="preserve">niet binnen werkgroep wordt besproken, maar bij </w:t>
      </w:r>
      <w:r w:rsidR="00C62FF9" w:rsidRPr="00235E0C">
        <w:rPr>
          <w:sz w:val="22"/>
        </w:rPr>
        <w:t>E</w:t>
      </w:r>
      <w:r>
        <w:rPr>
          <w:sz w:val="22"/>
        </w:rPr>
        <w:t>du</w:t>
      </w:r>
      <w:r w:rsidR="00C62FF9" w:rsidRPr="00235E0C">
        <w:rPr>
          <w:sz w:val="22"/>
        </w:rPr>
        <w:t>-K</w:t>
      </w:r>
      <w:r>
        <w:rPr>
          <w:sz w:val="22"/>
        </w:rPr>
        <w:t xml:space="preserve">. </w:t>
      </w:r>
      <w:r w:rsidR="00A77335" w:rsidRPr="00235E0C">
        <w:rPr>
          <w:sz w:val="22"/>
        </w:rPr>
        <w:t xml:space="preserve">Daar wordt over oplossingen nagedacht. </w:t>
      </w:r>
      <w:r w:rsidRPr="00787FC8">
        <w:rPr>
          <w:sz w:val="22"/>
        </w:rPr>
        <w:t>Na impl</w:t>
      </w:r>
      <w:r>
        <w:rPr>
          <w:sz w:val="22"/>
        </w:rPr>
        <w:t xml:space="preserve">ementatie van het </w:t>
      </w:r>
      <w:r w:rsidR="00776887">
        <w:rPr>
          <w:sz w:val="22"/>
        </w:rPr>
        <w:t>ECKiD</w:t>
      </w:r>
      <w:r w:rsidRPr="00787FC8">
        <w:rPr>
          <w:sz w:val="22"/>
        </w:rPr>
        <w:t xml:space="preserve"> is </w:t>
      </w:r>
      <w:r>
        <w:rPr>
          <w:sz w:val="22"/>
        </w:rPr>
        <w:t xml:space="preserve">de </w:t>
      </w:r>
      <w:r w:rsidRPr="00787FC8">
        <w:rPr>
          <w:sz w:val="22"/>
        </w:rPr>
        <w:t xml:space="preserve">behoefte </w:t>
      </w:r>
      <w:r>
        <w:rPr>
          <w:sz w:val="22"/>
        </w:rPr>
        <w:t xml:space="preserve">voor </w:t>
      </w:r>
      <w:r w:rsidRPr="00787FC8">
        <w:rPr>
          <w:sz w:val="22"/>
        </w:rPr>
        <w:t xml:space="preserve">MoveUserLicense </w:t>
      </w:r>
      <w:r>
        <w:rPr>
          <w:sz w:val="22"/>
        </w:rPr>
        <w:t xml:space="preserve">usecase </w:t>
      </w:r>
      <w:r w:rsidRPr="00787FC8">
        <w:rPr>
          <w:sz w:val="22"/>
        </w:rPr>
        <w:t>minder groot.</w:t>
      </w:r>
      <w:r>
        <w:rPr>
          <w:sz w:val="22"/>
        </w:rPr>
        <w:t xml:space="preserve"> In de huidige situatie worden waar nodig (en toegestaan) </w:t>
      </w:r>
      <w:r w:rsidRPr="00235E0C">
        <w:rPr>
          <w:sz w:val="22"/>
        </w:rPr>
        <w:t xml:space="preserve">identiteiten aan elkaar </w:t>
      </w:r>
      <w:r>
        <w:rPr>
          <w:sz w:val="22"/>
        </w:rPr>
        <w:t>ge</w:t>
      </w:r>
      <w:r w:rsidRPr="00235E0C">
        <w:rPr>
          <w:sz w:val="22"/>
        </w:rPr>
        <w:t>kno</w:t>
      </w:r>
      <w:r>
        <w:rPr>
          <w:sz w:val="22"/>
        </w:rPr>
        <w:t>opt</w:t>
      </w:r>
      <w:r w:rsidRPr="00235E0C">
        <w:rPr>
          <w:sz w:val="22"/>
        </w:rPr>
        <w:t xml:space="preserve"> </w:t>
      </w:r>
      <w:r>
        <w:rPr>
          <w:sz w:val="22"/>
        </w:rPr>
        <w:t>(</w:t>
      </w:r>
      <w:r w:rsidRPr="00235E0C">
        <w:rPr>
          <w:sz w:val="22"/>
        </w:rPr>
        <w:t>keyring</w:t>
      </w:r>
      <w:r>
        <w:rPr>
          <w:sz w:val="22"/>
        </w:rPr>
        <w:t>)</w:t>
      </w:r>
      <w:r w:rsidRPr="00235E0C">
        <w:rPr>
          <w:sz w:val="22"/>
        </w:rPr>
        <w:t xml:space="preserve">, </w:t>
      </w:r>
      <w:r>
        <w:rPr>
          <w:sz w:val="22"/>
        </w:rPr>
        <w:t>het is niet zo</w:t>
      </w:r>
      <w:r w:rsidRPr="00235E0C">
        <w:rPr>
          <w:sz w:val="22"/>
        </w:rPr>
        <w:t xml:space="preserve"> dat </w:t>
      </w:r>
      <w:r>
        <w:rPr>
          <w:sz w:val="22"/>
        </w:rPr>
        <w:t xml:space="preserve">de identiteit wordt </w:t>
      </w:r>
      <w:r w:rsidRPr="00235E0C">
        <w:rPr>
          <w:sz w:val="22"/>
        </w:rPr>
        <w:t xml:space="preserve">omgezet </w:t>
      </w:r>
      <w:r>
        <w:rPr>
          <w:sz w:val="22"/>
        </w:rPr>
        <w:t xml:space="preserve">van oud naar </w:t>
      </w:r>
      <w:r w:rsidRPr="00235E0C">
        <w:rPr>
          <w:sz w:val="22"/>
        </w:rPr>
        <w:t>nieuw.</w:t>
      </w:r>
      <w:r>
        <w:rPr>
          <w:sz w:val="22"/>
        </w:rPr>
        <w:t xml:space="preserve"> Het is een m</w:t>
      </w:r>
      <w:r w:rsidR="0075360B" w:rsidRPr="00235E0C">
        <w:rPr>
          <w:sz w:val="22"/>
        </w:rPr>
        <w:t xml:space="preserve">arktafspraak </w:t>
      </w:r>
      <w:r>
        <w:rPr>
          <w:sz w:val="22"/>
        </w:rPr>
        <w:t>hoe hiermee om te gaan en er wordt besloten om het issue af te voeren.</w:t>
      </w:r>
    </w:p>
    <w:p w14:paraId="456E6222" w14:textId="78CB8E29" w:rsidR="00F45103" w:rsidRPr="00235E0C" w:rsidRDefault="00F45103" w:rsidP="00F45103">
      <w:pPr>
        <w:rPr>
          <w:sz w:val="22"/>
        </w:rPr>
      </w:pPr>
    </w:p>
    <w:p w14:paraId="3419B5A1" w14:textId="77777777" w:rsidR="00F45103" w:rsidRPr="00F45103" w:rsidRDefault="00F45103" w:rsidP="00F45103">
      <w:pPr>
        <w:rPr>
          <w:lang w:eastAsia="zh-CN"/>
        </w:rPr>
      </w:pPr>
    </w:p>
    <w:p w14:paraId="05F2C732" w14:textId="07F7C555" w:rsidR="00E624AD" w:rsidRDefault="00E624AD" w:rsidP="00F45103">
      <w:pPr>
        <w:pStyle w:val="Kop1"/>
      </w:pPr>
      <w:r w:rsidRPr="00F45103">
        <w:t>Toelichting SpecificatieService en LicenseService irt specificatie en licentie</w:t>
      </w:r>
    </w:p>
    <w:p w14:paraId="4759F4C4" w14:textId="410265D9" w:rsidR="00DA17DD" w:rsidRDefault="00DA17DD" w:rsidP="00DA17DD">
      <w:pPr>
        <w:rPr>
          <w:lang w:eastAsia="zh-CN"/>
        </w:rPr>
      </w:pPr>
    </w:p>
    <w:p w14:paraId="3116B1A1" w14:textId="731C25DC" w:rsidR="005E3758" w:rsidRDefault="005E3758" w:rsidP="00DA17DD">
      <w:pPr>
        <w:rPr>
          <w:sz w:val="22"/>
        </w:rPr>
      </w:pPr>
      <w:r>
        <w:rPr>
          <w:sz w:val="22"/>
        </w:rPr>
        <w:t>Dit wordt een agendapunt bij het volgende overleg (</w:t>
      </w:r>
      <w:r w:rsidR="00BD34FD">
        <w:rPr>
          <w:sz w:val="22"/>
        </w:rPr>
        <w:t xml:space="preserve">bij deze </w:t>
      </w:r>
      <w:r w:rsidR="00FF1298">
        <w:rPr>
          <w:sz w:val="22"/>
        </w:rPr>
        <w:t xml:space="preserve">wel alvast de </w:t>
      </w:r>
      <w:r>
        <w:rPr>
          <w:sz w:val="22"/>
        </w:rPr>
        <w:t>onderstaande toelichting)</w:t>
      </w:r>
      <w:r w:rsidRPr="005E3758">
        <w:rPr>
          <w:sz w:val="22"/>
        </w:rPr>
        <w:t>.</w:t>
      </w:r>
    </w:p>
    <w:p w14:paraId="4B0A1495" w14:textId="77777777" w:rsidR="005E3758" w:rsidRDefault="005E3758" w:rsidP="00DA17DD">
      <w:pPr>
        <w:rPr>
          <w:sz w:val="22"/>
        </w:rPr>
      </w:pPr>
    </w:p>
    <w:p w14:paraId="119A5DAE" w14:textId="5300E982" w:rsidR="005E3758" w:rsidRPr="003308DF" w:rsidRDefault="00BC6BDF" w:rsidP="005E3758">
      <w:pPr>
        <w:rPr>
          <w:color w:val="808080" w:themeColor="background1" w:themeShade="80"/>
          <w:sz w:val="22"/>
        </w:rPr>
      </w:pPr>
      <w:r w:rsidRPr="003308DF">
        <w:rPr>
          <w:color w:val="808080" w:themeColor="background1" w:themeShade="80"/>
          <w:sz w:val="22"/>
        </w:rPr>
        <w:t>De p</w:t>
      </w:r>
      <w:r w:rsidR="005E3758" w:rsidRPr="003308DF">
        <w:rPr>
          <w:color w:val="808080" w:themeColor="background1" w:themeShade="80"/>
          <w:sz w:val="22"/>
        </w:rPr>
        <w:t xml:space="preserve">roblematiek die speelt in de licenseservice is dat er een onderscheid is tussen statussen van een specificatie en van een licentie. In de licenseservice worden deze waarden samengevoegd. Specificaties die door een distributeur worden gedaan (met name EBF/ELF specificaties op naam) doorlopen in combinatie met een licentie een aantal stadia (states). Omdat de vraag steeds is om voor een gebruiker de status voor een bestelde EAN op te vragen </w:t>
      </w:r>
      <w:r w:rsidR="003308DF" w:rsidRPr="003308DF">
        <w:rPr>
          <w:color w:val="808080" w:themeColor="background1" w:themeShade="80"/>
          <w:sz w:val="22"/>
        </w:rPr>
        <w:t>moet</w:t>
      </w:r>
      <w:r w:rsidR="005E3758" w:rsidRPr="003308DF">
        <w:rPr>
          <w:color w:val="808080" w:themeColor="background1" w:themeShade="80"/>
          <w:sz w:val="22"/>
        </w:rPr>
        <w:t xml:space="preserve"> je (daarom!) rekening houden met alle states waarin de specificatie/licentie zich kan bevinden. Er zijn nu onvoldoende states voorhanden, waardoor derde partijen onterechte of ongelukkige conclusies trekken.</w:t>
      </w:r>
    </w:p>
    <w:p w14:paraId="6A08A0B1" w14:textId="77777777" w:rsidR="005E3758" w:rsidRPr="003308DF" w:rsidRDefault="005E3758" w:rsidP="005E3758">
      <w:pPr>
        <w:rPr>
          <w:color w:val="808080" w:themeColor="background1" w:themeShade="80"/>
          <w:sz w:val="22"/>
        </w:rPr>
      </w:pPr>
    </w:p>
    <w:p w14:paraId="3354A811" w14:textId="68A93EF7" w:rsidR="005E3758" w:rsidRPr="003308DF" w:rsidRDefault="005E3758" w:rsidP="005E3758">
      <w:pPr>
        <w:rPr>
          <w:color w:val="808080" w:themeColor="background1" w:themeShade="80"/>
          <w:sz w:val="22"/>
        </w:rPr>
      </w:pPr>
      <w:r w:rsidRPr="003308DF">
        <w:rPr>
          <w:color w:val="808080" w:themeColor="background1" w:themeShade="80"/>
          <w:sz w:val="22"/>
        </w:rPr>
        <w:t>Problemen die dit jaar naar voren kwamen zijn:</w:t>
      </w:r>
      <w:r w:rsidR="003308DF">
        <w:rPr>
          <w:color w:val="808080" w:themeColor="background1" w:themeShade="80"/>
          <w:sz w:val="22"/>
        </w:rPr>
        <w:t xml:space="preserve"> </w:t>
      </w:r>
      <w:r w:rsidRPr="003308DF">
        <w:rPr>
          <w:color w:val="808080" w:themeColor="background1" w:themeShade="80"/>
          <w:sz w:val="22"/>
        </w:rPr>
        <w:t>Edu-ix kan nu bijvoorbeeld niet bepalen dat een specificatie niet meer geldig is, maar dat de licenti</w:t>
      </w:r>
      <w:r w:rsidR="003308DF">
        <w:rPr>
          <w:color w:val="808080" w:themeColor="background1" w:themeShade="80"/>
          <w:sz w:val="22"/>
        </w:rPr>
        <w:t xml:space="preserve">e die erbij hoort nog wel loopt. </w:t>
      </w:r>
      <w:r w:rsidRPr="003308DF">
        <w:rPr>
          <w:color w:val="808080" w:themeColor="background1" w:themeShade="80"/>
          <w:sz w:val="22"/>
        </w:rPr>
        <w:t>Welke stand van zaken moet er doorgegeven worden? Wat rapporteren we bij een specificatie die geen voucher heeft (denk aan voorraadtekort)? Wordt dan de toegangslink aangezet? Anders kan het servicetegoed niet worden aangezet.</w:t>
      </w:r>
    </w:p>
    <w:p w14:paraId="51C06626" w14:textId="77777777" w:rsidR="005E3758" w:rsidRPr="003308DF" w:rsidRDefault="005E3758" w:rsidP="005E3758">
      <w:pPr>
        <w:rPr>
          <w:color w:val="808080" w:themeColor="background1" w:themeShade="80"/>
          <w:sz w:val="22"/>
        </w:rPr>
      </w:pPr>
    </w:p>
    <w:p w14:paraId="5D1B8EB4" w14:textId="67F7EF1F" w:rsidR="005E3758" w:rsidRPr="003308DF" w:rsidRDefault="005E3758" w:rsidP="005E3758">
      <w:pPr>
        <w:rPr>
          <w:color w:val="808080" w:themeColor="background1" w:themeShade="80"/>
          <w:sz w:val="22"/>
        </w:rPr>
      </w:pPr>
      <w:r w:rsidRPr="003308DF">
        <w:rPr>
          <w:color w:val="808080" w:themeColor="background1" w:themeShade="80"/>
          <w:sz w:val="22"/>
        </w:rPr>
        <w:lastRenderedPageBreak/>
        <w:t>De state</w:t>
      </w:r>
      <w:r w:rsidR="003308DF">
        <w:rPr>
          <w:color w:val="808080" w:themeColor="background1" w:themeShade="80"/>
          <w:sz w:val="22"/>
        </w:rPr>
        <w:t xml:space="preserve"> die gebruikt wordt kan als</w:t>
      </w:r>
      <w:r w:rsidRPr="003308DF">
        <w:rPr>
          <w:color w:val="808080" w:themeColor="background1" w:themeShade="80"/>
          <w:sz w:val="22"/>
        </w:rPr>
        <w:t xml:space="preserve"> onvolledig </w:t>
      </w:r>
      <w:r w:rsidR="003308DF">
        <w:rPr>
          <w:color w:val="808080" w:themeColor="background1" w:themeShade="80"/>
          <w:sz w:val="22"/>
        </w:rPr>
        <w:t xml:space="preserve">beschouwd worden (huidig: actief, niet actief…). In praktijk zien we het volgende: </w:t>
      </w:r>
    </w:p>
    <w:p w14:paraId="053E7380"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de specificatie is aangekomen, en de begindatum ligt nog in de toekomst</w:t>
      </w:r>
    </w:p>
    <w:p w14:paraId="47E19C63" w14:textId="78D0C00C"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de spec</w:t>
      </w:r>
      <w:r w:rsidR="003308DF">
        <w:rPr>
          <w:color w:val="808080" w:themeColor="background1" w:themeShade="80"/>
          <w:sz w:val="22"/>
        </w:rPr>
        <w:t>i</w:t>
      </w:r>
      <w:r w:rsidRPr="003308DF">
        <w:rPr>
          <w:color w:val="808080" w:themeColor="background1" w:themeShade="80"/>
          <w:sz w:val="22"/>
        </w:rPr>
        <w:t xml:space="preserve">ficatie is aangekomen, de begindatum is gepasseerd </w:t>
      </w:r>
    </w:p>
    <w:p w14:paraId="35396638"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 xml:space="preserve">er is nog geen voucher toegekend aan de specificatie  </w:t>
      </w:r>
    </w:p>
    <w:p w14:paraId="76134D87"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 xml:space="preserve">er is een service tegoed voucher verzilverd voor de betreffende EAN </w:t>
      </w:r>
    </w:p>
    <w:p w14:paraId="5D92366B"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de service tegoed licentie is actief</w:t>
      </w:r>
    </w:p>
    <w:p w14:paraId="4D3E82CF"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 xml:space="preserve">er is een voucher toegekend aan de specificatie </w:t>
      </w:r>
    </w:p>
    <w:p w14:paraId="722D142A"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de toegekende voucher is nog niet ingewisseld</w:t>
      </w:r>
    </w:p>
    <w:p w14:paraId="466B8EB6"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 xml:space="preserve">de toegekende voucher is verzilverd naar een licentie </w:t>
      </w:r>
    </w:p>
    <w:p w14:paraId="274EB4E9"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de verzilverde licentie is actief</w:t>
      </w:r>
    </w:p>
    <w:p w14:paraId="117F0B7D"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de specificatie is aangekomen, de einddatum is gepasseerd</w:t>
      </w:r>
    </w:p>
    <w:p w14:paraId="51E880C4" w14:textId="77777777" w:rsidR="005E3758" w:rsidRPr="003308DF" w:rsidRDefault="005E3758" w:rsidP="003308DF">
      <w:pPr>
        <w:pStyle w:val="Lijstalinea"/>
        <w:numPr>
          <w:ilvl w:val="0"/>
          <w:numId w:val="29"/>
        </w:numPr>
        <w:rPr>
          <w:color w:val="808080" w:themeColor="background1" w:themeShade="80"/>
          <w:sz w:val="22"/>
        </w:rPr>
      </w:pPr>
      <w:r w:rsidRPr="003308DF">
        <w:rPr>
          <w:color w:val="808080" w:themeColor="background1" w:themeShade="80"/>
          <w:sz w:val="22"/>
        </w:rPr>
        <w:t xml:space="preserve">de specificatie is aangekomen, en weer ingetrokken. </w:t>
      </w:r>
    </w:p>
    <w:p w14:paraId="5FA0CE8C" w14:textId="77777777" w:rsidR="005E3758" w:rsidRPr="003308DF" w:rsidRDefault="005E3758" w:rsidP="005E3758">
      <w:pPr>
        <w:rPr>
          <w:color w:val="808080" w:themeColor="background1" w:themeShade="80"/>
          <w:sz w:val="22"/>
        </w:rPr>
      </w:pPr>
    </w:p>
    <w:p w14:paraId="7AC8AC21" w14:textId="439ABC04" w:rsidR="005E3758" w:rsidRPr="003308DF" w:rsidRDefault="005E3758" w:rsidP="005E3758">
      <w:pPr>
        <w:rPr>
          <w:color w:val="808080" w:themeColor="background1" w:themeShade="80"/>
          <w:sz w:val="22"/>
        </w:rPr>
      </w:pPr>
      <w:r w:rsidRPr="003308DF">
        <w:rPr>
          <w:color w:val="808080" w:themeColor="background1" w:themeShade="80"/>
          <w:sz w:val="22"/>
        </w:rPr>
        <w:t xml:space="preserve">De uitgeverijen </w:t>
      </w:r>
      <w:r w:rsidR="003308DF">
        <w:rPr>
          <w:color w:val="808080" w:themeColor="background1" w:themeShade="80"/>
          <w:sz w:val="22"/>
        </w:rPr>
        <w:t xml:space="preserve">kunnen </w:t>
      </w:r>
      <w:r w:rsidRPr="003308DF">
        <w:rPr>
          <w:color w:val="808080" w:themeColor="background1" w:themeShade="80"/>
          <w:sz w:val="22"/>
        </w:rPr>
        <w:t xml:space="preserve">de state scherper aangeven voor de </w:t>
      </w:r>
      <w:r w:rsidR="003308DF">
        <w:rPr>
          <w:color w:val="808080" w:themeColor="background1" w:themeShade="80"/>
          <w:sz w:val="22"/>
        </w:rPr>
        <w:t>gebruiker, d</w:t>
      </w:r>
      <w:r w:rsidRPr="003308DF">
        <w:rPr>
          <w:color w:val="808080" w:themeColor="background1" w:themeShade="80"/>
          <w:sz w:val="22"/>
        </w:rPr>
        <w:t>ijvoorbeeld</w:t>
      </w:r>
      <w:r w:rsidR="003308DF">
        <w:rPr>
          <w:color w:val="808080" w:themeColor="background1" w:themeShade="80"/>
          <w:sz w:val="22"/>
        </w:rPr>
        <w:t>:</w:t>
      </w:r>
    </w:p>
    <w:p w14:paraId="7F805B01" w14:textId="5D9DFAD3" w:rsidR="005E3758" w:rsidRPr="003308DF" w:rsidRDefault="005E3758" w:rsidP="003308DF">
      <w:pPr>
        <w:pStyle w:val="Lijstalinea"/>
        <w:numPr>
          <w:ilvl w:val="0"/>
          <w:numId w:val="30"/>
        </w:numPr>
        <w:rPr>
          <w:color w:val="808080" w:themeColor="background1" w:themeShade="80"/>
          <w:sz w:val="22"/>
        </w:rPr>
      </w:pPr>
      <w:r w:rsidRPr="003308DF">
        <w:rPr>
          <w:color w:val="808080" w:themeColor="background1" w:themeShade="80"/>
          <w:sz w:val="22"/>
        </w:rPr>
        <w:t>ontvangen specificatie, zonder voucher. (de reden laten we in het midden).</w:t>
      </w:r>
    </w:p>
    <w:p w14:paraId="7A3040A7" w14:textId="226541E9" w:rsidR="005E3758" w:rsidRPr="003308DF" w:rsidRDefault="003308DF" w:rsidP="003308DF">
      <w:pPr>
        <w:pStyle w:val="Lijstalinea"/>
        <w:numPr>
          <w:ilvl w:val="0"/>
          <w:numId w:val="30"/>
        </w:numPr>
        <w:rPr>
          <w:color w:val="808080" w:themeColor="background1" w:themeShade="80"/>
          <w:sz w:val="22"/>
        </w:rPr>
      </w:pPr>
      <w:r>
        <w:rPr>
          <w:color w:val="808080" w:themeColor="background1" w:themeShade="80"/>
          <w:sz w:val="22"/>
        </w:rPr>
        <w:t>o</w:t>
      </w:r>
      <w:r w:rsidR="005E3758" w:rsidRPr="003308DF">
        <w:rPr>
          <w:color w:val="808080" w:themeColor="background1" w:themeShade="80"/>
          <w:sz w:val="22"/>
        </w:rPr>
        <w:t>f ontvangen specificatie, nog niet begindatum gepasseerd</w:t>
      </w:r>
    </w:p>
    <w:p w14:paraId="282D3A49" w14:textId="3D18CB08" w:rsidR="005E3758" w:rsidRPr="003308DF" w:rsidRDefault="003308DF" w:rsidP="003308DF">
      <w:pPr>
        <w:pStyle w:val="Lijstalinea"/>
        <w:numPr>
          <w:ilvl w:val="0"/>
          <w:numId w:val="30"/>
        </w:numPr>
        <w:rPr>
          <w:color w:val="808080" w:themeColor="background1" w:themeShade="80"/>
          <w:sz w:val="22"/>
        </w:rPr>
      </w:pPr>
      <w:r>
        <w:rPr>
          <w:color w:val="808080" w:themeColor="background1" w:themeShade="80"/>
          <w:sz w:val="22"/>
        </w:rPr>
        <w:t>o</w:t>
      </w:r>
      <w:r w:rsidR="005E3758" w:rsidRPr="003308DF">
        <w:rPr>
          <w:color w:val="808080" w:themeColor="background1" w:themeShade="80"/>
          <w:sz w:val="22"/>
        </w:rPr>
        <w:t>f ontvangen specificatie begindatum gepasseerd (dan moet er een voucher zijn).</w:t>
      </w:r>
    </w:p>
    <w:p w14:paraId="6A21C07C" w14:textId="6A6FC9F1" w:rsidR="005E3758" w:rsidRPr="003308DF" w:rsidRDefault="003308DF" w:rsidP="003308DF">
      <w:pPr>
        <w:pStyle w:val="Lijstalinea"/>
        <w:numPr>
          <w:ilvl w:val="0"/>
          <w:numId w:val="30"/>
        </w:numPr>
        <w:rPr>
          <w:color w:val="808080" w:themeColor="background1" w:themeShade="80"/>
          <w:sz w:val="22"/>
        </w:rPr>
      </w:pPr>
      <w:r>
        <w:rPr>
          <w:color w:val="808080" w:themeColor="background1" w:themeShade="80"/>
          <w:sz w:val="22"/>
        </w:rPr>
        <w:t>e</w:t>
      </w:r>
      <w:r w:rsidR="005E3758" w:rsidRPr="003308DF">
        <w:rPr>
          <w:color w:val="808080" w:themeColor="background1" w:themeShade="80"/>
          <w:sz w:val="22"/>
        </w:rPr>
        <w:t>n/Of Er is een licentie, niet ontstaan door specificatie.</w:t>
      </w:r>
    </w:p>
    <w:p w14:paraId="6D98A582" w14:textId="6D0EBD5E" w:rsidR="00DA17DD" w:rsidRDefault="005E3758" w:rsidP="00A26D68">
      <w:pPr>
        <w:rPr>
          <w:sz w:val="22"/>
          <w:szCs w:val="22"/>
        </w:rPr>
      </w:pPr>
      <w:r w:rsidRPr="003308DF">
        <w:rPr>
          <w:color w:val="808080" w:themeColor="background1" w:themeShade="80"/>
          <w:sz w:val="22"/>
        </w:rPr>
        <w:t xml:space="preserve"> </w:t>
      </w:r>
    </w:p>
    <w:p w14:paraId="5096033A" w14:textId="005839DA" w:rsidR="00DA17DD" w:rsidRDefault="00DA17DD" w:rsidP="00A26D68">
      <w:pPr>
        <w:rPr>
          <w:sz w:val="22"/>
          <w:szCs w:val="22"/>
        </w:rPr>
      </w:pPr>
    </w:p>
    <w:p w14:paraId="53B017DE" w14:textId="0DEF8DED" w:rsidR="00DA17DD" w:rsidRDefault="00702ED2" w:rsidP="00DA17DD">
      <w:pPr>
        <w:pStyle w:val="Kop1"/>
      </w:pPr>
      <w:r>
        <w:t>Overige i</w:t>
      </w:r>
      <w:r w:rsidR="00DA17DD">
        <w:t>ssues</w:t>
      </w:r>
      <w:r>
        <w:t xml:space="preserve"> die mogelijk in 2.2 meegenomen worden</w:t>
      </w:r>
    </w:p>
    <w:p w14:paraId="40331863" w14:textId="287F924B" w:rsidR="00D57301" w:rsidRPr="00D26CD3" w:rsidRDefault="00DA17DD" w:rsidP="00FC3324">
      <w:pPr>
        <w:rPr>
          <w:sz w:val="22"/>
        </w:rPr>
      </w:pPr>
      <w:r w:rsidRPr="00D109BB">
        <w:rPr>
          <w:b/>
          <w:sz w:val="22"/>
        </w:rPr>
        <w:t>#45</w:t>
      </w:r>
      <w:r w:rsidR="00FC3324" w:rsidRPr="00D109BB">
        <w:rPr>
          <w:b/>
          <w:sz w:val="22"/>
        </w:rPr>
        <w:t>:</w:t>
      </w:r>
      <w:r w:rsidR="00FC3324">
        <w:rPr>
          <w:sz w:val="22"/>
        </w:rPr>
        <w:t xml:space="preserve"> </w:t>
      </w:r>
      <w:r w:rsidR="00971C04" w:rsidRPr="00971C04">
        <w:rPr>
          <w:sz w:val="22"/>
        </w:rPr>
        <w:t xml:space="preserve">In de berichten </w:t>
      </w:r>
      <w:r w:rsidR="00971C04">
        <w:rPr>
          <w:sz w:val="22"/>
        </w:rPr>
        <w:t xml:space="preserve">zijn </w:t>
      </w:r>
      <w:r w:rsidR="00971C04" w:rsidRPr="00971C04">
        <w:rPr>
          <w:sz w:val="22"/>
        </w:rPr>
        <w:t xml:space="preserve">dient </w:t>
      </w:r>
      <w:r w:rsidR="00971C04">
        <w:rPr>
          <w:sz w:val="22"/>
        </w:rPr>
        <w:t>credentials opgenomen in de WSA:From</w:t>
      </w:r>
      <w:r w:rsidR="00971C04">
        <w:rPr>
          <w:rStyle w:val="Voetnootmarkering"/>
          <w:sz w:val="22"/>
        </w:rPr>
        <w:footnoteReference w:id="4"/>
      </w:r>
      <w:r w:rsidR="00971C04">
        <w:rPr>
          <w:sz w:val="22"/>
        </w:rPr>
        <w:t>.</w:t>
      </w:r>
      <w:r w:rsidR="00971C04" w:rsidRPr="00971C04">
        <w:rPr>
          <w:sz w:val="22"/>
        </w:rPr>
        <w:t xml:space="preserve">  </w:t>
      </w:r>
      <w:r w:rsidR="00E86894">
        <w:rPr>
          <w:sz w:val="22"/>
        </w:rPr>
        <w:t>Het g</w:t>
      </w:r>
      <w:r w:rsidR="00FC3324" w:rsidRPr="00FC3324">
        <w:rPr>
          <w:sz w:val="22"/>
        </w:rPr>
        <w:t xml:space="preserve">ebruik van </w:t>
      </w:r>
      <w:r w:rsidR="00E86894">
        <w:rPr>
          <w:sz w:val="22"/>
        </w:rPr>
        <w:t>(gereserveerde)</w:t>
      </w:r>
      <w:r w:rsidR="00FC3324" w:rsidRPr="00FC3324">
        <w:rPr>
          <w:sz w:val="22"/>
        </w:rPr>
        <w:t>tekens in een wachtwoord kan daardoor problemen opleveren.</w:t>
      </w:r>
      <w:r w:rsidR="007143E2" w:rsidRPr="00D26CD3">
        <w:rPr>
          <w:sz w:val="22"/>
        </w:rPr>
        <w:t xml:space="preserve"> </w:t>
      </w:r>
      <w:r w:rsidR="00E86894">
        <w:rPr>
          <w:sz w:val="22"/>
        </w:rPr>
        <w:t>Voorstel is om voor het password urlencoding toe te passen om deze problemen te voorkomen.</w:t>
      </w:r>
    </w:p>
    <w:p w14:paraId="4B29D765" w14:textId="21012BA1" w:rsidR="00231A95" w:rsidRPr="00D26CD3" w:rsidRDefault="00FC3324" w:rsidP="00DA17DD">
      <w:pPr>
        <w:rPr>
          <w:sz w:val="22"/>
        </w:rPr>
      </w:pPr>
      <w:r w:rsidRPr="00D109BB">
        <w:rPr>
          <w:b/>
          <w:sz w:val="22"/>
        </w:rPr>
        <w:t>Besluit</w:t>
      </w:r>
      <w:r w:rsidR="00D131F5">
        <w:rPr>
          <w:sz w:val="22"/>
        </w:rPr>
        <w:t xml:space="preserve">: </w:t>
      </w:r>
      <w:r w:rsidR="007275CB" w:rsidRPr="007275CB">
        <w:rPr>
          <w:sz w:val="22"/>
        </w:rPr>
        <w:t xml:space="preserve">Deviant werkt nu succesvol met urlencoding. </w:t>
      </w:r>
      <w:r w:rsidR="00E86894">
        <w:rPr>
          <w:sz w:val="22"/>
        </w:rPr>
        <w:t>Toepassing urlencoding</w:t>
      </w:r>
      <w:r w:rsidR="007275CB" w:rsidRPr="007275CB">
        <w:rPr>
          <w:sz w:val="22"/>
        </w:rPr>
        <w:t xml:space="preserve"> opnemen in vullingsregel</w:t>
      </w:r>
      <w:r w:rsidR="00231A95" w:rsidRPr="00D26CD3">
        <w:rPr>
          <w:sz w:val="22"/>
        </w:rPr>
        <w:t>.</w:t>
      </w:r>
    </w:p>
    <w:p w14:paraId="28160CFC" w14:textId="2D840787" w:rsidR="006047B0" w:rsidRPr="00D26CD3" w:rsidRDefault="006047B0" w:rsidP="00DA17DD">
      <w:pPr>
        <w:rPr>
          <w:sz w:val="22"/>
        </w:rPr>
      </w:pPr>
    </w:p>
    <w:p w14:paraId="4F610EB6" w14:textId="4E8C291D" w:rsidR="00D109BB" w:rsidRDefault="006047B0" w:rsidP="00DA17DD">
      <w:pPr>
        <w:rPr>
          <w:sz w:val="22"/>
        </w:rPr>
      </w:pPr>
      <w:r w:rsidRPr="00D109BB">
        <w:rPr>
          <w:b/>
          <w:sz w:val="22"/>
        </w:rPr>
        <w:t>#49:</w:t>
      </w:r>
      <w:r w:rsidRPr="00D26CD3">
        <w:rPr>
          <w:sz w:val="22"/>
        </w:rPr>
        <w:t xml:space="preserve"> </w:t>
      </w:r>
      <w:r w:rsidR="00D109BB">
        <w:rPr>
          <w:sz w:val="22"/>
        </w:rPr>
        <w:t xml:space="preserve">Bij de </w:t>
      </w:r>
      <w:r w:rsidR="00D109BB" w:rsidRPr="00D109BB">
        <w:rPr>
          <w:sz w:val="22"/>
        </w:rPr>
        <w:t>CorrectOrganisationLicense is</w:t>
      </w:r>
      <w:r w:rsidR="00192406">
        <w:rPr>
          <w:sz w:val="22"/>
        </w:rPr>
        <w:t xml:space="preserve"> een creditId </w:t>
      </w:r>
      <w:r w:rsidR="00D109BB" w:rsidRPr="00D109BB">
        <w:rPr>
          <w:sz w:val="22"/>
        </w:rPr>
        <w:t>nodig, maar dat werkt niet goed, omdat het hier niet om een specificatie op persoon</w:t>
      </w:r>
      <w:r w:rsidR="00D109BB">
        <w:rPr>
          <w:sz w:val="22"/>
        </w:rPr>
        <w:t>sniveau</w:t>
      </w:r>
      <w:r w:rsidR="00D109BB" w:rsidRPr="00D109BB">
        <w:rPr>
          <w:sz w:val="22"/>
        </w:rPr>
        <w:t xml:space="preserve"> gaa</w:t>
      </w:r>
      <w:r w:rsidR="00D109BB">
        <w:rPr>
          <w:sz w:val="22"/>
        </w:rPr>
        <w:t>t,</w:t>
      </w:r>
      <w:r w:rsidR="00D109BB" w:rsidRPr="00D109BB">
        <w:rPr>
          <w:sz w:val="22"/>
        </w:rPr>
        <w:t xml:space="preserve"> maar een ILF (= schoolbestelling). Toewijzing aan gebruikers vindt plaats door de uitgever, op het moment dat een gebruiker langskomt. De distributeur kan niet zien uit welke creditId (SpecificationReferenceId) het tegoed is afgegeven.</w:t>
      </w:r>
    </w:p>
    <w:p w14:paraId="1E4FB8F7" w14:textId="5AB24C30" w:rsidR="00D109BB" w:rsidRDefault="00D109BB" w:rsidP="00DA17DD">
      <w:pPr>
        <w:rPr>
          <w:sz w:val="22"/>
        </w:rPr>
      </w:pPr>
      <w:r>
        <w:rPr>
          <w:sz w:val="22"/>
        </w:rPr>
        <w:t xml:space="preserve">Bij de bespreking hiervan blijkt het probleem niet gedeeld te worden. </w:t>
      </w:r>
      <w:r w:rsidR="00C10CD9">
        <w:rPr>
          <w:sz w:val="22"/>
        </w:rPr>
        <w:t xml:space="preserve">Zowel de specificatie </w:t>
      </w:r>
      <w:r w:rsidR="00C10CD9" w:rsidRPr="00C10CD9">
        <w:rPr>
          <w:sz w:val="22"/>
        </w:rPr>
        <w:t>SpecifyOrganisationLicenseCredit</w:t>
      </w:r>
      <w:r w:rsidR="00C10CD9">
        <w:rPr>
          <w:sz w:val="22"/>
        </w:rPr>
        <w:t xml:space="preserve"> als de </w:t>
      </w:r>
      <w:r w:rsidR="00C10CD9" w:rsidRPr="00C10CD9">
        <w:rPr>
          <w:sz w:val="22"/>
        </w:rPr>
        <w:t>CorrectOrganisationLicenseCredit</w:t>
      </w:r>
      <w:r w:rsidR="00C10CD9">
        <w:rPr>
          <w:sz w:val="22"/>
        </w:rPr>
        <w:t xml:space="preserve"> werken op organisatieniveau. In deze situatie wordt er dus niet gecorrigeerd met de </w:t>
      </w:r>
      <w:r w:rsidR="00C10CD9" w:rsidRPr="00C10CD9">
        <w:rPr>
          <w:sz w:val="22"/>
        </w:rPr>
        <w:t>CorrectUserLicenseCredit</w:t>
      </w:r>
      <w:r w:rsidR="00C10CD9">
        <w:rPr>
          <w:sz w:val="22"/>
        </w:rPr>
        <w:t xml:space="preserve">. </w:t>
      </w:r>
      <w:r>
        <w:rPr>
          <w:sz w:val="22"/>
        </w:rPr>
        <w:t>Mogelijk is dit issue gebaseerd op een oude versie.</w:t>
      </w:r>
    </w:p>
    <w:p w14:paraId="3D219C36" w14:textId="1F551700" w:rsidR="006047B0" w:rsidRPr="00D26CD3" w:rsidRDefault="00D109BB" w:rsidP="00DA17DD">
      <w:pPr>
        <w:rPr>
          <w:sz w:val="22"/>
        </w:rPr>
      </w:pPr>
      <w:r w:rsidRPr="00D109BB">
        <w:rPr>
          <w:b/>
          <w:sz w:val="22"/>
        </w:rPr>
        <w:t>Besluit</w:t>
      </w:r>
      <w:r>
        <w:rPr>
          <w:sz w:val="22"/>
        </w:rPr>
        <w:t xml:space="preserve">: Bij indiener </w:t>
      </w:r>
      <w:r w:rsidR="006047B0" w:rsidRPr="00D26CD3">
        <w:rPr>
          <w:sz w:val="22"/>
        </w:rPr>
        <w:t>navragen of iss</w:t>
      </w:r>
      <w:r w:rsidR="001428B7">
        <w:rPr>
          <w:sz w:val="22"/>
        </w:rPr>
        <w:t>ue opgelost is of nog bespreken.</w:t>
      </w:r>
    </w:p>
    <w:p w14:paraId="4E0DC70B" w14:textId="5C07628A" w:rsidR="006047B0" w:rsidRPr="00D26CD3" w:rsidRDefault="006047B0" w:rsidP="00DA17DD">
      <w:pPr>
        <w:rPr>
          <w:sz w:val="22"/>
        </w:rPr>
      </w:pPr>
    </w:p>
    <w:p w14:paraId="18ED6F5F" w14:textId="5173BF12" w:rsidR="004733C4" w:rsidRDefault="006047B0" w:rsidP="00DA17DD">
      <w:pPr>
        <w:rPr>
          <w:sz w:val="22"/>
        </w:rPr>
      </w:pPr>
      <w:r w:rsidRPr="004733C4">
        <w:rPr>
          <w:b/>
          <w:sz w:val="22"/>
        </w:rPr>
        <w:t>#50</w:t>
      </w:r>
      <w:r w:rsidR="004733C4">
        <w:rPr>
          <w:sz w:val="22"/>
        </w:rPr>
        <w:t>:</w:t>
      </w:r>
      <w:r w:rsidRPr="00D26CD3">
        <w:rPr>
          <w:sz w:val="22"/>
        </w:rPr>
        <w:t xml:space="preserve"> </w:t>
      </w:r>
      <w:r w:rsidR="00D7690D">
        <w:rPr>
          <w:sz w:val="22"/>
        </w:rPr>
        <w:t>In het</w:t>
      </w:r>
      <w:r w:rsidR="004733C4" w:rsidRPr="004733C4">
        <w:rPr>
          <w:sz w:val="22"/>
        </w:rPr>
        <w:t xml:space="preserve"> ReadOrganisationLicen</w:t>
      </w:r>
      <w:r w:rsidR="00D7690D">
        <w:rPr>
          <w:sz w:val="22"/>
        </w:rPr>
        <w:t>seResult bericht is de ResponseSpecify</w:t>
      </w:r>
      <w:r w:rsidR="004733C4" w:rsidRPr="004733C4">
        <w:rPr>
          <w:sz w:val="22"/>
        </w:rPr>
        <w:t>ReferenceId optioneel (“Hoeft niet gevuld te worden bij buiten de standaard om verkregen licenties, zoals het geval bij service tegoeden”). Sommige uitgevers geven dit element niet terug</w:t>
      </w:r>
      <w:r w:rsidR="00D7690D">
        <w:rPr>
          <w:sz w:val="22"/>
        </w:rPr>
        <w:t>. In deze situatie</w:t>
      </w:r>
      <w:r w:rsidR="004733C4" w:rsidRPr="004733C4">
        <w:rPr>
          <w:sz w:val="22"/>
        </w:rPr>
        <w:t xml:space="preserve"> is dus niet na te gaan van welke </w:t>
      </w:r>
      <w:r w:rsidR="00D7690D" w:rsidRPr="00D7690D">
        <w:rPr>
          <w:sz w:val="22"/>
        </w:rPr>
        <w:t xml:space="preserve">ResponseSpecifyReferenceId </w:t>
      </w:r>
      <w:r w:rsidR="004733C4" w:rsidRPr="004733C4">
        <w:rPr>
          <w:sz w:val="22"/>
        </w:rPr>
        <w:t>in een ILF de tegoeden zijn uitgedeeld, en is een correctie vrijwel onmogelijk.</w:t>
      </w:r>
    </w:p>
    <w:p w14:paraId="765DD0D6" w14:textId="77777777" w:rsidR="00CA7E65" w:rsidRDefault="00D7690D" w:rsidP="00EF09A3">
      <w:pPr>
        <w:rPr>
          <w:sz w:val="22"/>
        </w:rPr>
      </w:pPr>
      <w:r>
        <w:rPr>
          <w:sz w:val="22"/>
        </w:rPr>
        <w:t xml:space="preserve">Er is niet duidelijk wat het probleem is, zijn er </w:t>
      </w:r>
      <w:r w:rsidRPr="004733C4">
        <w:rPr>
          <w:sz w:val="22"/>
        </w:rPr>
        <w:t xml:space="preserve">uitgevers </w:t>
      </w:r>
      <w:r>
        <w:rPr>
          <w:sz w:val="22"/>
        </w:rPr>
        <w:t xml:space="preserve">die de </w:t>
      </w:r>
      <w:r w:rsidRPr="00D7690D">
        <w:rPr>
          <w:sz w:val="22"/>
        </w:rPr>
        <w:t xml:space="preserve">ResponseSpecifyReferenceId </w:t>
      </w:r>
      <w:r>
        <w:rPr>
          <w:sz w:val="22"/>
        </w:rPr>
        <w:t xml:space="preserve">niet teruggeven ook al is er geen sprake van een </w:t>
      </w:r>
      <w:r w:rsidRPr="004733C4">
        <w:rPr>
          <w:sz w:val="22"/>
        </w:rPr>
        <w:t>service tegoed</w:t>
      </w:r>
      <w:r>
        <w:rPr>
          <w:sz w:val="22"/>
        </w:rPr>
        <w:t xml:space="preserve">? Zij dienen de vullingsregel aan te houden als de licentie samenhangt met een </w:t>
      </w:r>
      <w:r w:rsidR="00D10339">
        <w:rPr>
          <w:sz w:val="22"/>
        </w:rPr>
        <w:t>uitgevoerd</w:t>
      </w:r>
      <w:r w:rsidR="00EF09A3">
        <w:rPr>
          <w:sz w:val="22"/>
        </w:rPr>
        <w:t>e</w:t>
      </w:r>
      <w:r w:rsidR="00D10339">
        <w:rPr>
          <w:sz w:val="22"/>
        </w:rPr>
        <w:t xml:space="preserve"> </w:t>
      </w:r>
      <w:r w:rsidRPr="00C10CD9">
        <w:rPr>
          <w:sz w:val="22"/>
        </w:rPr>
        <w:t>SpecifyOrganisationLicenseCredit</w:t>
      </w:r>
      <w:r w:rsidR="00EF09A3">
        <w:rPr>
          <w:sz w:val="22"/>
        </w:rPr>
        <w:t xml:space="preserve">. De </w:t>
      </w:r>
      <w:r>
        <w:rPr>
          <w:sz w:val="22"/>
        </w:rPr>
        <w:t xml:space="preserve"> </w:t>
      </w:r>
      <w:r w:rsidR="00EF09A3" w:rsidRPr="00D7690D">
        <w:rPr>
          <w:sz w:val="22"/>
        </w:rPr>
        <w:t xml:space="preserve">ResponseSpecifyReferenceId </w:t>
      </w:r>
      <w:r w:rsidR="00EF09A3">
        <w:rPr>
          <w:sz w:val="22"/>
        </w:rPr>
        <w:t>MOET dan</w:t>
      </w:r>
      <w:r>
        <w:rPr>
          <w:sz w:val="22"/>
        </w:rPr>
        <w:t xml:space="preserve"> in de </w:t>
      </w:r>
      <w:r w:rsidRPr="004733C4">
        <w:rPr>
          <w:sz w:val="22"/>
        </w:rPr>
        <w:t>ReadOrganisationLicen</w:t>
      </w:r>
      <w:r>
        <w:rPr>
          <w:sz w:val="22"/>
        </w:rPr>
        <w:t>seResult meegegeven worden.</w:t>
      </w:r>
      <w:r w:rsidR="003B301C">
        <w:rPr>
          <w:sz w:val="22"/>
        </w:rPr>
        <w:t xml:space="preserve"> </w:t>
      </w:r>
      <w:r w:rsidR="00D10339">
        <w:rPr>
          <w:sz w:val="22"/>
        </w:rPr>
        <w:t xml:space="preserve">De </w:t>
      </w:r>
      <w:r w:rsidR="00D10339" w:rsidRPr="004733C4">
        <w:rPr>
          <w:sz w:val="22"/>
        </w:rPr>
        <w:t>ReadOrganisationLicen</w:t>
      </w:r>
      <w:r w:rsidR="00D10339">
        <w:rPr>
          <w:sz w:val="22"/>
        </w:rPr>
        <w:t xml:space="preserve">seResult geeft aan hoeveel tegoeden met de </w:t>
      </w:r>
      <w:r w:rsidR="00D10339" w:rsidRPr="00D10339">
        <w:rPr>
          <w:sz w:val="22"/>
        </w:rPr>
        <w:t>Res</w:t>
      </w:r>
      <w:r w:rsidR="00D10339">
        <w:rPr>
          <w:sz w:val="22"/>
        </w:rPr>
        <w:t>ponseSpecify</w:t>
      </w:r>
      <w:r w:rsidR="00D10339" w:rsidRPr="00D10339">
        <w:rPr>
          <w:sz w:val="22"/>
        </w:rPr>
        <w:t>ReferenceId</w:t>
      </w:r>
      <w:r w:rsidR="00D10339">
        <w:rPr>
          <w:sz w:val="22"/>
        </w:rPr>
        <w:t xml:space="preserve"> gecorrigeerd kunnen worden.</w:t>
      </w:r>
    </w:p>
    <w:p w14:paraId="4FFB993D" w14:textId="5992F8C0" w:rsidR="00EF09A3" w:rsidRPr="00D26CD3" w:rsidRDefault="00EF09A3" w:rsidP="00EF09A3">
      <w:pPr>
        <w:rPr>
          <w:sz w:val="22"/>
        </w:rPr>
      </w:pPr>
      <w:r w:rsidRPr="00D109BB">
        <w:rPr>
          <w:b/>
          <w:sz w:val="22"/>
        </w:rPr>
        <w:lastRenderedPageBreak/>
        <w:t>Besluit</w:t>
      </w:r>
      <w:r>
        <w:rPr>
          <w:sz w:val="22"/>
        </w:rPr>
        <w:t xml:space="preserve">: Bij indiener </w:t>
      </w:r>
      <w:r w:rsidRPr="00D26CD3">
        <w:rPr>
          <w:sz w:val="22"/>
        </w:rPr>
        <w:t>navragen of iss</w:t>
      </w:r>
      <w:r w:rsidR="001428B7">
        <w:rPr>
          <w:sz w:val="22"/>
        </w:rPr>
        <w:t>ue opgelost is of nog bespreken.</w:t>
      </w:r>
    </w:p>
    <w:p w14:paraId="460C2CEA" w14:textId="21F3C7AB" w:rsidR="00DA17DD" w:rsidRPr="00D26CD3" w:rsidRDefault="00DA17DD" w:rsidP="00A26D68">
      <w:pPr>
        <w:rPr>
          <w:sz w:val="22"/>
        </w:rPr>
      </w:pPr>
    </w:p>
    <w:p w14:paraId="4EF88AC4" w14:textId="1975FD47" w:rsidR="003C4A5D" w:rsidRPr="003C4A5D" w:rsidRDefault="006047B0" w:rsidP="003C4A5D">
      <w:pPr>
        <w:rPr>
          <w:sz w:val="22"/>
        </w:rPr>
      </w:pPr>
      <w:r w:rsidRPr="003C4A5D">
        <w:rPr>
          <w:b/>
          <w:sz w:val="22"/>
        </w:rPr>
        <w:t>#51</w:t>
      </w:r>
      <w:r w:rsidR="003C4A5D">
        <w:rPr>
          <w:sz w:val="22"/>
        </w:rPr>
        <w:t>:</w:t>
      </w:r>
      <w:r w:rsidR="00B21182">
        <w:rPr>
          <w:sz w:val="22"/>
        </w:rPr>
        <w:t xml:space="preserve"> De </w:t>
      </w:r>
      <w:r w:rsidR="003C4A5D" w:rsidRPr="003C4A5D">
        <w:rPr>
          <w:sz w:val="22"/>
        </w:rPr>
        <w:t>LicenseService ReadOrganisationLicense</w:t>
      </w:r>
      <w:r w:rsidR="00B21182">
        <w:rPr>
          <w:sz w:val="22"/>
        </w:rPr>
        <w:t xml:space="preserve"> </w:t>
      </w:r>
      <w:r w:rsidR="003C4A5D" w:rsidRPr="003C4A5D">
        <w:rPr>
          <w:sz w:val="22"/>
        </w:rPr>
        <w:t>kent geen selectie op basis van een creditId. Als een credit is omgezet in activatiecodes, dan zijn de userId's niet bekend. Er kan nu alleen op basis van een user of schoolId worden opgevraagd.</w:t>
      </w:r>
    </w:p>
    <w:p w14:paraId="203FAB69" w14:textId="710C055C" w:rsidR="00DA17DD" w:rsidRPr="00D26CD3" w:rsidRDefault="00B21182" w:rsidP="00A26D68">
      <w:pPr>
        <w:rPr>
          <w:sz w:val="22"/>
        </w:rPr>
      </w:pPr>
      <w:r w:rsidRPr="00D109BB">
        <w:rPr>
          <w:b/>
          <w:sz w:val="22"/>
        </w:rPr>
        <w:t>Besluit</w:t>
      </w:r>
      <w:r>
        <w:rPr>
          <w:sz w:val="22"/>
        </w:rPr>
        <w:t xml:space="preserve">: Het </w:t>
      </w:r>
      <w:r w:rsidRPr="003C4A5D">
        <w:rPr>
          <w:sz w:val="22"/>
        </w:rPr>
        <w:t>ReadOrganisationLicense</w:t>
      </w:r>
      <w:r>
        <w:rPr>
          <w:sz w:val="22"/>
        </w:rPr>
        <w:t>Result geeft nu de noodzakelijke info, hierin staat hoeveel er geactiveerd zijn en hoeveel tegoeden er nog beschikbaar zijn</w:t>
      </w:r>
      <w:r w:rsidR="00513A4B">
        <w:rPr>
          <w:sz w:val="22"/>
        </w:rPr>
        <w:t xml:space="preserve"> onder een bepaalde </w:t>
      </w:r>
      <w:r w:rsidR="00513A4B" w:rsidRPr="00D10339">
        <w:rPr>
          <w:sz w:val="22"/>
        </w:rPr>
        <w:t>Res</w:t>
      </w:r>
      <w:r w:rsidR="00513A4B">
        <w:rPr>
          <w:sz w:val="22"/>
        </w:rPr>
        <w:t>ponseSpecify</w:t>
      </w:r>
      <w:r w:rsidR="00513A4B" w:rsidRPr="00D10339">
        <w:rPr>
          <w:sz w:val="22"/>
        </w:rPr>
        <w:t>ReferenceId</w:t>
      </w:r>
      <w:r w:rsidR="00513A4B">
        <w:rPr>
          <w:sz w:val="22"/>
        </w:rPr>
        <w:t>.</w:t>
      </w:r>
      <w:r>
        <w:rPr>
          <w:sz w:val="22"/>
        </w:rPr>
        <w:t xml:space="preserve"> </w:t>
      </w:r>
      <w:r w:rsidR="00513A4B">
        <w:rPr>
          <w:sz w:val="22"/>
        </w:rPr>
        <w:t>Er wordt besloten dit issue a</w:t>
      </w:r>
      <w:r w:rsidR="00BF26A7" w:rsidRPr="00D26CD3">
        <w:rPr>
          <w:sz w:val="22"/>
        </w:rPr>
        <w:t>f</w:t>
      </w:r>
      <w:r w:rsidR="00513A4B">
        <w:rPr>
          <w:sz w:val="22"/>
        </w:rPr>
        <w:t xml:space="preserve"> te </w:t>
      </w:r>
      <w:r w:rsidR="00BF26A7" w:rsidRPr="00D26CD3">
        <w:rPr>
          <w:sz w:val="22"/>
        </w:rPr>
        <w:t>voeren</w:t>
      </w:r>
      <w:r w:rsidR="00513A4B">
        <w:rPr>
          <w:sz w:val="22"/>
        </w:rPr>
        <w:t>.</w:t>
      </w:r>
    </w:p>
    <w:p w14:paraId="15A36A6A" w14:textId="07CAFB00" w:rsidR="00385D07" w:rsidRPr="00D26CD3" w:rsidRDefault="00385D07" w:rsidP="00A26D68">
      <w:pPr>
        <w:rPr>
          <w:sz w:val="22"/>
        </w:rPr>
      </w:pPr>
    </w:p>
    <w:p w14:paraId="7039F938" w14:textId="77777777" w:rsidR="00006CD8" w:rsidRDefault="00624088" w:rsidP="00A26D68">
      <w:pPr>
        <w:rPr>
          <w:sz w:val="22"/>
        </w:rPr>
      </w:pPr>
      <w:r w:rsidRPr="00006CD8">
        <w:rPr>
          <w:b/>
          <w:sz w:val="22"/>
        </w:rPr>
        <w:t>#52</w:t>
      </w:r>
      <w:r w:rsidR="00006CD8">
        <w:rPr>
          <w:sz w:val="22"/>
        </w:rPr>
        <w:t xml:space="preserve">: </w:t>
      </w:r>
      <w:r w:rsidR="00006CD8" w:rsidRPr="00006CD8">
        <w:rPr>
          <w:sz w:val="22"/>
        </w:rPr>
        <w:t xml:space="preserve">LicenseService ReadUserLicenseResult </w:t>
      </w:r>
      <w:r w:rsidR="00006CD8">
        <w:rPr>
          <w:sz w:val="22"/>
        </w:rPr>
        <w:t>bevat nu</w:t>
      </w:r>
      <w:r w:rsidR="00006CD8" w:rsidRPr="00006CD8">
        <w:rPr>
          <w:sz w:val="22"/>
        </w:rPr>
        <w:t xml:space="preserve"> geen </w:t>
      </w:r>
      <w:r w:rsidR="00006CD8">
        <w:rPr>
          <w:sz w:val="22"/>
        </w:rPr>
        <w:t>onderwijsinstellingsidentiteit.</w:t>
      </w:r>
      <w:r w:rsidR="00006CD8" w:rsidRPr="00006CD8">
        <w:rPr>
          <w:sz w:val="22"/>
        </w:rPr>
        <w:t xml:space="preserve"> Door deze optioneel terug te geven</w:t>
      </w:r>
      <w:r w:rsidR="00006CD8">
        <w:rPr>
          <w:sz w:val="22"/>
        </w:rPr>
        <w:t xml:space="preserve"> is er meer transparantie bij </w:t>
      </w:r>
      <w:r w:rsidR="00006CD8" w:rsidRPr="00006CD8">
        <w:rPr>
          <w:sz w:val="22"/>
        </w:rPr>
        <w:t>servicetegoeden.</w:t>
      </w:r>
    </w:p>
    <w:p w14:paraId="3589A297" w14:textId="6376150B" w:rsidR="003353D8" w:rsidRPr="00D26CD3" w:rsidRDefault="00006CD8" w:rsidP="003353D8">
      <w:pPr>
        <w:rPr>
          <w:sz w:val="22"/>
        </w:rPr>
      </w:pPr>
      <w:r w:rsidRPr="00006CD8">
        <w:rPr>
          <w:b/>
          <w:sz w:val="22"/>
        </w:rPr>
        <w:t>Besluit</w:t>
      </w:r>
      <w:r>
        <w:rPr>
          <w:sz w:val="22"/>
        </w:rPr>
        <w:t>: Men vraagt zich af wat de meerwaarde hiervan is.</w:t>
      </w:r>
      <w:r w:rsidR="00E23710" w:rsidRPr="00D26CD3">
        <w:rPr>
          <w:sz w:val="22"/>
        </w:rPr>
        <w:t xml:space="preserve"> </w:t>
      </w:r>
      <w:r w:rsidR="003353D8">
        <w:rPr>
          <w:sz w:val="22"/>
        </w:rPr>
        <w:t>De</w:t>
      </w:r>
      <w:r w:rsidR="00E23710" w:rsidRPr="00D26CD3">
        <w:rPr>
          <w:sz w:val="22"/>
        </w:rPr>
        <w:t xml:space="preserve"> </w:t>
      </w:r>
      <w:r w:rsidR="00EC0457">
        <w:rPr>
          <w:sz w:val="22"/>
        </w:rPr>
        <w:t>ReadUserLicense operatie is gericht op de gebruiker zelf</w:t>
      </w:r>
      <w:r w:rsidR="00E23710" w:rsidRPr="00D26CD3">
        <w:rPr>
          <w:sz w:val="22"/>
        </w:rPr>
        <w:t xml:space="preserve">. </w:t>
      </w:r>
      <w:r w:rsidR="00192406">
        <w:rPr>
          <w:sz w:val="22"/>
        </w:rPr>
        <w:t>Mogelijk</w:t>
      </w:r>
      <w:r w:rsidR="003353D8">
        <w:rPr>
          <w:sz w:val="22"/>
        </w:rPr>
        <w:t xml:space="preserve"> </w:t>
      </w:r>
      <w:r w:rsidR="00EC0457">
        <w:rPr>
          <w:sz w:val="22"/>
        </w:rPr>
        <w:t xml:space="preserve">heeft </w:t>
      </w:r>
      <w:r w:rsidR="003353D8">
        <w:rPr>
          <w:sz w:val="22"/>
        </w:rPr>
        <w:t xml:space="preserve">dit </w:t>
      </w:r>
      <w:r w:rsidR="00EC0457">
        <w:rPr>
          <w:sz w:val="22"/>
        </w:rPr>
        <w:t xml:space="preserve">wel een relatie met </w:t>
      </w:r>
      <w:r w:rsidR="003353D8">
        <w:rPr>
          <w:sz w:val="22"/>
        </w:rPr>
        <w:t>de</w:t>
      </w:r>
      <w:r w:rsidR="00EC0457">
        <w:rPr>
          <w:sz w:val="22"/>
        </w:rPr>
        <w:t xml:space="preserve"> </w:t>
      </w:r>
      <w:r w:rsidR="003353D8" w:rsidRPr="003353D8">
        <w:rPr>
          <w:sz w:val="22"/>
        </w:rPr>
        <w:t>digideliveryID</w:t>
      </w:r>
      <w:r w:rsidR="003353D8">
        <w:rPr>
          <w:sz w:val="22"/>
        </w:rPr>
        <w:t xml:space="preserve"> die</w:t>
      </w:r>
      <w:r w:rsidR="00EC0457">
        <w:rPr>
          <w:sz w:val="22"/>
        </w:rPr>
        <w:t xml:space="preserve"> bij toegang meegeleverd word, maar dit lijkt niet relevant voor de processen</w:t>
      </w:r>
      <w:r w:rsidR="00192406">
        <w:rPr>
          <w:sz w:val="22"/>
        </w:rPr>
        <w:t xml:space="preserve"> die met web services ondersteund worden</w:t>
      </w:r>
      <w:r w:rsidR="00EC0457">
        <w:rPr>
          <w:sz w:val="22"/>
        </w:rPr>
        <w:t xml:space="preserve">. </w:t>
      </w:r>
      <w:r w:rsidR="003353D8">
        <w:rPr>
          <w:sz w:val="22"/>
        </w:rPr>
        <w:t xml:space="preserve">De vraag is of </w:t>
      </w:r>
      <w:r w:rsidR="003353D8" w:rsidRPr="003353D8">
        <w:rPr>
          <w:sz w:val="22"/>
        </w:rPr>
        <w:t>digideliveryID</w:t>
      </w:r>
      <w:r w:rsidR="003353D8">
        <w:rPr>
          <w:sz w:val="22"/>
        </w:rPr>
        <w:t xml:space="preserve"> hierin een rol moet gaan spelen. Bij indiener </w:t>
      </w:r>
      <w:r w:rsidR="006F4671">
        <w:rPr>
          <w:sz w:val="22"/>
        </w:rPr>
        <w:t>navragen of dit toegelicht kan worden</w:t>
      </w:r>
      <w:r w:rsidR="003353D8">
        <w:rPr>
          <w:sz w:val="22"/>
        </w:rPr>
        <w:t>.</w:t>
      </w:r>
    </w:p>
    <w:p w14:paraId="2B1EE111" w14:textId="30BCB16B" w:rsidR="00F70EE9" w:rsidRPr="00D26CD3" w:rsidRDefault="00F70EE9" w:rsidP="00A26D68">
      <w:pPr>
        <w:rPr>
          <w:sz w:val="22"/>
        </w:rPr>
      </w:pPr>
    </w:p>
    <w:p w14:paraId="3EBB86FF" w14:textId="77777777" w:rsidR="005B06CF" w:rsidRDefault="000E4052" w:rsidP="000E4052">
      <w:pPr>
        <w:rPr>
          <w:sz w:val="22"/>
        </w:rPr>
      </w:pPr>
      <w:r w:rsidRPr="000E4052">
        <w:rPr>
          <w:b/>
          <w:sz w:val="22"/>
        </w:rPr>
        <w:t xml:space="preserve">#53: </w:t>
      </w:r>
      <w:r w:rsidRPr="000E4052">
        <w:rPr>
          <w:sz w:val="22"/>
        </w:rPr>
        <w:t>Partijen</w:t>
      </w:r>
      <w:r>
        <w:rPr>
          <w:b/>
          <w:sz w:val="22"/>
        </w:rPr>
        <w:t xml:space="preserve"> </w:t>
      </w:r>
      <w:r>
        <w:rPr>
          <w:sz w:val="22"/>
        </w:rPr>
        <w:t xml:space="preserve">interpreteren de </w:t>
      </w:r>
      <w:r w:rsidRPr="000E4052">
        <w:rPr>
          <w:sz w:val="22"/>
        </w:rPr>
        <w:t>ReadUserLicenseResult From/ToDate</w:t>
      </w:r>
      <w:r>
        <w:rPr>
          <w:sz w:val="22"/>
        </w:rPr>
        <w:t xml:space="preserve"> verschillend. </w:t>
      </w:r>
      <w:r w:rsidRPr="000E4052">
        <w:rPr>
          <w:sz w:val="22"/>
        </w:rPr>
        <w:t>Moet de licentie geheel binnen het from/to bereik vallen of gaat het om licenties die een looptijd hebben die hiermee overlapt.</w:t>
      </w:r>
      <w:r w:rsidR="00051F4D">
        <w:rPr>
          <w:sz w:val="22"/>
        </w:rPr>
        <w:t xml:space="preserve"> </w:t>
      </w:r>
    </w:p>
    <w:p w14:paraId="1B7C8D45" w14:textId="61172F04" w:rsidR="000E4052" w:rsidRPr="000E4052" w:rsidRDefault="005B06CF" w:rsidP="000E4052">
      <w:pPr>
        <w:rPr>
          <w:sz w:val="22"/>
        </w:rPr>
      </w:pPr>
      <w:r w:rsidRPr="00006CD8">
        <w:rPr>
          <w:b/>
          <w:sz w:val="22"/>
        </w:rPr>
        <w:t>Besluit</w:t>
      </w:r>
      <w:r>
        <w:rPr>
          <w:sz w:val="22"/>
        </w:rPr>
        <w:t xml:space="preserve">: </w:t>
      </w:r>
      <w:r w:rsidR="00051F4D" w:rsidRPr="00051F4D">
        <w:rPr>
          <w:sz w:val="22"/>
        </w:rPr>
        <w:t>Voorstel uitwerken in implementatiehandleiding.</w:t>
      </w:r>
    </w:p>
    <w:p w14:paraId="09463A63" w14:textId="5009B5E6" w:rsidR="008E55D4" w:rsidRPr="00D26CD3" w:rsidRDefault="008E55D4" w:rsidP="00A26D68">
      <w:pPr>
        <w:rPr>
          <w:sz w:val="22"/>
        </w:rPr>
      </w:pPr>
    </w:p>
    <w:p w14:paraId="0D9E6FF9" w14:textId="77777777" w:rsidR="005353D1" w:rsidRDefault="008E55D4" w:rsidP="00A26D68">
      <w:pPr>
        <w:rPr>
          <w:sz w:val="22"/>
        </w:rPr>
      </w:pPr>
      <w:r w:rsidRPr="005B06CF">
        <w:rPr>
          <w:b/>
          <w:sz w:val="22"/>
        </w:rPr>
        <w:t>#55</w:t>
      </w:r>
      <w:r w:rsidRPr="005B06CF">
        <w:rPr>
          <w:sz w:val="22"/>
        </w:rPr>
        <w:t xml:space="preserve"> </w:t>
      </w:r>
      <w:r w:rsidR="005353D1" w:rsidRPr="005353D1">
        <w:rPr>
          <w:sz w:val="22"/>
        </w:rPr>
        <w:t>Foutmeldingen voor CatalogService</w:t>
      </w:r>
    </w:p>
    <w:p w14:paraId="469B9FAA" w14:textId="6E6CEBDF" w:rsidR="008E55D4" w:rsidRPr="00D26CD3" w:rsidRDefault="005353D1" w:rsidP="00A26D68">
      <w:pPr>
        <w:rPr>
          <w:sz w:val="22"/>
        </w:rPr>
      </w:pPr>
      <w:r w:rsidRPr="005353D1">
        <w:rPr>
          <w:b/>
          <w:sz w:val="22"/>
        </w:rPr>
        <w:t>Besluit</w:t>
      </w:r>
      <w:r>
        <w:rPr>
          <w:sz w:val="22"/>
        </w:rPr>
        <w:t xml:space="preserve">: </w:t>
      </w:r>
      <w:r w:rsidR="005B06CF" w:rsidRPr="005B06CF">
        <w:rPr>
          <w:sz w:val="22"/>
        </w:rPr>
        <w:t xml:space="preserve">Er zijn </w:t>
      </w:r>
      <w:r w:rsidR="008E55D4" w:rsidRPr="00D26CD3">
        <w:rPr>
          <w:sz w:val="22"/>
        </w:rPr>
        <w:t xml:space="preserve">geen </w:t>
      </w:r>
      <w:r w:rsidR="005B06CF">
        <w:rPr>
          <w:sz w:val="22"/>
        </w:rPr>
        <w:t>foutmeldingen gemeld, issue wordt</w:t>
      </w:r>
      <w:r w:rsidR="008E55D4" w:rsidRPr="00D26CD3">
        <w:rPr>
          <w:sz w:val="22"/>
        </w:rPr>
        <w:t xml:space="preserve"> af</w:t>
      </w:r>
      <w:r w:rsidR="005B06CF">
        <w:rPr>
          <w:sz w:val="22"/>
        </w:rPr>
        <w:t>ge</w:t>
      </w:r>
      <w:r w:rsidR="008E55D4" w:rsidRPr="00D26CD3">
        <w:rPr>
          <w:sz w:val="22"/>
        </w:rPr>
        <w:t>voer</w:t>
      </w:r>
      <w:r w:rsidR="005B06CF">
        <w:rPr>
          <w:sz w:val="22"/>
        </w:rPr>
        <w:t>d</w:t>
      </w:r>
      <w:r w:rsidR="008E55D4" w:rsidRPr="00D26CD3">
        <w:rPr>
          <w:sz w:val="22"/>
        </w:rPr>
        <w:t>.</w:t>
      </w:r>
    </w:p>
    <w:p w14:paraId="2A46C5C5" w14:textId="14BF978F" w:rsidR="008E55D4" w:rsidRPr="00D26CD3" w:rsidRDefault="008E55D4" w:rsidP="00A26D68">
      <w:pPr>
        <w:rPr>
          <w:sz w:val="22"/>
        </w:rPr>
      </w:pPr>
    </w:p>
    <w:p w14:paraId="366FFA28" w14:textId="4E87B8FC" w:rsidR="00195CF3" w:rsidRDefault="008E55D4" w:rsidP="00A26D68">
      <w:pPr>
        <w:rPr>
          <w:sz w:val="22"/>
        </w:rPr>
      </w:pPr>
      <w:r w:rsidRPr="00195CF3">
        <w:rPr>
          <w:b/>
          <w:sz w:val="22"/>
        </w:rPr>
        <w:t>#56:</w:t>
      </w:r>
      <w:r w:rsidRPr="006816B0">
        <w:rPr>
          <w:sz w:val="22"/>
        </w:rPr>
        <w:t xml:space="preserve"> </w:t>
      </w:r>
      <w:r w:rsidR="006816B0" w:rsidRPr="006816B0">
        <w:rPr>
          <w:sz w:val="22"/>
        </w:rPr>
        <w:t>Afspraken rond OrganisationId</w:t>
      </w:r>
      <w:r w:rsidR="000138AB">
        <w:rPr>
          <w:sz w:val="22"/>
        </w:rPr>
        <w:t xml:space="preserve"> (zoals bij </w:t>
      </w:r>
      <w:r w:rsidR="000138AB" w:rsidRPr="006816B0">
        <w:rPr>
          <w:sz w:val="22"/>
        </w:rPr>
        <w:t>SpecifiyService: SpecifyUserLicenseCredit</w:t>
      </w:r>
      <w:r w:rsidR="000138AB">
        <w:rPr>
          <w:sz w:val="22"/>
        </w:rPr>
        <w:t>)</w:t>
      </w:r>
    </w:p>
    <w:p w14:paraId="07389DD3" w14:textId="62A8461D" w:rsidR="000138AB" w:rsidRPr="006816B0" w:rsidRDefault="000138AB" w:rsidP="00A26D68">
      <w:pPr>
        <w:rPr>
          <w:sz w:val="22"/>
        </w:rPr>
      </w:pPr>
      <w:r w:rsidRPr="000138AB">
        <w:rPr>
          <w:sz w:val="22"/>
        </w:rPr>
        <w:t>Er zijn marktafspraken</w:t>
      </w:r>
      <w:r>
        <w:rPr>
          <w:sz w:val="22"/>
        </w:rPr>
        <w:t xml:space="preserve"> rond de </w:t>
      </w:r>
      <w:r w:rsidRPr="006816B0">
        <w:rPr>
          <w:sz w:val="22"/>
        </w:rPr>
        <w:t>OrganisationId</w:t>
      </w:r>
      <w:r w:rsidRPr="000138AB">
        <w:rPr>
          <w:sz w:val="22"/>
        </w:rPr>
        <w:t xml:space="preserve">, maar niet specifiek voor </w:t>
      </w:r>
      <w:r>
        <w:rPr>
          <w:sz w:val="22"/>
        </w:rPr>
        <w:t xml:space="preserve">het </w:t>
      </w:r>
      <w:r w:rsidRPr="000138AB">
        <w:rPr>
          <w:sz w:val="22"/>
        </w:rPr>
        <w:t xml:space="preserve">MBO. Echter is dit zoals eerder aangegeven niet een onderdeel van de standaard. Er wordt mogelijk hierover een marktafspraak gemaakt in een ander gremium. </w:t>
      </w:r>
    </w:p>
    <w:p w14:paraId="551BFC20" w14:textId="5657EC28" w:rsidR="00245552" w:rsidRPr="00D26CD3" w:rsidRDefault="00195CF3" w:rsidP="00A26D68">
      <w:pPr>
        <w:rPr>
          <w:sz w:val="22"/>
        </w:rPr>
      </w:pPr>
      <w:r w:rsidRPr="005353D1">
        <w:rPr>
          <w:b/>
          <w:sz w:val="22"/>
        </w:rPr>
        <w:t>Besluit</w:t>
      </w:r>
      <w:r>
        <w:rPr>
          <w:sz w:val="22"/>
        </w:rPr>
        <w:t>:</w:t>
      </w:r>
      <w:r w:rsidR="006816B0">
        <w:rPr>
          <w:sz w:val="22"/>
        </w:rPr>
        <w:t xml:space="preserve"> Issue wordt afgevoerd.</w:t>
      </w:r>
    </w:p>
    <w:p w14:paraId="03B24AFF" w14:textId="24091DD7" w:rsidR="00C53E2E" w:rsidRDefault="00C53E2E" w:rsidP="004B1985">
      <w:pPr>
        <w:rPr>
          <w:sz w:val="22"/>
        </w:rPr>
      </w:pPr>
    </w:p>
    <w:p w14:paraId="3F359FAF" w14:textId="12D3C219" w:rsidR="006816B0" w:rsidRDefault="004B1985" w:rsidP="004B1985">
      <w:pPr>
        <w:rPr>
          <w:b/>
          <w:sz w:val="22"/>
        </w:rPr>
      </w:pPr>
      <w:r w:rsidRPr="006816B0">
        <w:rPr>
          <w:b/>
          <w:sz w:val="22"/>
        </w:rPr>
        <w:t>#66 :</w:t>
      </w:r>
      <w:r w:rsidR="00C3234F">
        <w:rPr>
          <w:b/>
          <w:sz w:val="22"/>
        </w:rPr>
        <w:t xml:space="preserve"> </w:t>
      </w:r>
      <w:r w:rsidR="00EE30D5">
        <w:rPr>
          <w:sz w:val="22"/>
        </w:rPr>
        <w:t xml:space="preserve">Welke services/operaties moet een </w:t>
      </w:r>
      <w:r w:rsidR="00C3234F" w:rsidRPr="00C3234F">
        <w:rPr>
          <w:sz w:val="22"/>
        </w:rPr>
        <w:t xml:space="preserve">partij </w:t>
      </w:r>
      <w:r w:rsidR="00EE30D5">
        <w:rPr>
          <w:sz w:val="22"/>
        </w:rPr>
        <w:t xml:space="preserve">implementeren om </w:t>
      </w:r>
      <w:r w:rsidR="00C3234F" w:rsidRPr="00C3234F">
        <w:rPr>
          <w:sz w:val="22"/>
        </w:rPr>
        <w:t xml:space="preserve">aan de standaard </w:t>
      </w:r>
      <w:r w:rsidR="00EE30D5">
        <w:rPr>
          <w:sz w:val="22"/>
        </w:rPr>
        <w:t xml:space="preserve">te </w:t>
      </w:r>
      <w:r w:rsidR="00C3234F" w:rsidRPr="00C3234F">
        <w:rPr>
          <w:sz w:val="22"/>
        </w:rPr>
        <w:t>voldoe</w:t>
      </w:r>
      <w:r w:rsidR="00EE30D5">
        <w:rPr>
          <w:sz w:val="22"/>
        </w:rPr>
        <w:t>n?</w:t>
      </w:r>
      <w:r w:rsidR="00C3234F">
        <w:rPr>
          <w:sz w:val="22"/>
        </w:rPr>
        <w:t xml:space="preserve"> </w:t>
      </w:r>
      <w:r w:rsidR="00C3234F" w:rsidRPr="00C3234F">
        <w:rPr>
          <w:sz w:val="22"/>
        </w:rPr>
        <w:t>Voorstel is om een verplichte basis te onderkennen</w:t>
      </w:r>
      <w:r w:rsidR="00645373">
        <w:rPr>
          <w:sz w:val="22"/>
        </w:rPr>
        <w:t>,</w:t>
      </w:r>
      <w:r w:rsidR="00C3234F" w:rsidRPr="00C3234F">
        <w:rPr>
          <w:sz w:val="22"/>
        </w:rPr>
        <w:t xml:space="preserve"> per proces verplichte Services/operaties te benoemen. Zie ook verplichte services bij Edu-K implementatiescenario’s.</w:t>
      </w:r>
    </w:p>
    <w:p w14:paraId="52AECEFE" w14:textId="3FB70368" w:rsidR="004B1985" w:rsidRDefault="006816B0" w:rsidP="004B1985">
      <w:pPr>
        <w:rPr>
          <w:sz w:val="22"/>
        </w:rPr>
      </w:pPr>
      <w:r w:rsidRPr="005353D1">
        <w:rPr>
          <w:b/>
          <w:sz w:val="22"/>
        </w:rPr>
        <w:t>Besluit</w:t>
      </w:r>
      <w:r>
        <w:rPr>
          <w:b/>
          <w:sz w:val="22"/>
        </w:rPr>
        <w:t>:</w:t>
      </w:r>
      <w:r w:rsidR="004B1985">
        <w:rPr>
          <w:sz w:val="22"/>
        </w:rPr>
        <w:t xml:space="preserve"> </w:t>
      </w:r>
      <w:r w:rsidR="00C3234F">
        <w:rPr>
          <w:sz w:val="22"/>
        </w:rPr>
        <w:t>Dit wordt niet gezien als</w:t>
      </w:r>
      <w:r w:rsidR="00AA4F22">
        <w:rPr>
          <w:sz w:val="22"/>
        </w:rPr>
        <w:t xml:space="preserve"> onderdeel van standaard</w:t>
      </w:r>
      <w:r w:rsidR="00A1615A">
        <w:rPr>
          <w:sz w:val="22"/>
        </w:rPr>
        <w:t xml:space="preserve"> </w:t>
      </w:r>
      <w:r w:rsidR="00C3234F">
        <w:rPr>
          <w:sz w:val="22"/>
        </w:rPr>
        <w:t xml:space="preserve">zelf. De standaard schrijft voor hoe bepaalde processen ondersteund kunnen worden. Er wordt besloten het issue </w:t>
      </w:r>
      <w:r w:rsidR="00AA4F22">
        <w:rPr>
          <w:sz w:val="22"/>
        </w:rPr>
        <w:t>af</w:t>
      </w:r>
      <w:r w:rsidR="00C3234F">
        <w:rPr>
          <w:sz w:val="22"/>
        </w:rPr>
        <w:t xml:space="preserve"> te </w:t>
      </w:r>
      <w:r w:rsidR="00AA4F22">
        <w:rPr>
          <w:sz w:val="22"/>
        </w:rPr>
        <w:t>voeren.</w:t>
      </w:r>
    </w:p>
    <w:p w14:paraId="4D30CE62" w14:textId="77777777" w:rsidR="001C11E0" w:rsidRDefault="001C11E0" w:rsidP="001C11E0">
      <w:pPr>
        <w:rPr>
          <w:sz w:val="22"/>
        </w:rPr>
      </w:pPr>
    </w:p>
    <w:p w14:paraId="5F36E402" w14:textId="62F8C334" w:rsidR="00702ED2" w:rsidRDefault="00702ED2" w:rsidP="00702ED2">
      <w:pPr>
        <w:pStyle w:val="Kop1"/>
      </w:pPr>
      <w:r>
        <w:t>Wvttk</w:t>
      </w:r>
    </w:p>
    <w:p w14:paraId="75725FF1" w14:textId="77777777" w:rsidR="001C11E0" w:rsidRPr="00702ED2" w:rsidRDefault="001C11E0" w:rsidP="00702ED2">
      <w:pPr>
        <w:rPr>
          <w:sz w:val="22"/>
        </w:rPr>
      </w:pPr>
    </w:p>
    <w:p w14:paraId="15854019" w14:textId="59431019" w:rsidR="0025471A" w:rsidRDefault="00663453" w:rsidP="0025471A">
      <w:pPr>
        <w:rPr>
          <w:sz w:val="22"/>
        </w:rPr>
      </w:pPr>
      <w:r>
        <w:rPr>
          <w:sz w:val="22"/>
        </w:rPr>
        <w:t xml:space="preserve">Het volgende overleg is op </w:t>
      </w:r>
      <w:r w:rsidR="00E4068F">
        <w:rPr>
          <w:sz w:val="22"/>
        </w:rPr>
        <w:t>22 november</w:t>
      </w:r>
      <w:r>
        <w:rPr>
          <w:sz w:val="22"/>
        </w:rPr>
        <w:t xml:space="preserve"> </w:t>
      </w:r>
      <w:r w:rsidR="00C53E2E">
        <w:rPr>
          <w:sz w:val="22"/>
        </w:rPr>
        <w:t xml:space="preserve">van </w:t>
      </w:r>
      <w:r w:rsidR="0025471A" w:rsidRPr="00FF769B">
        <w:rPr>
          <w:sz w:val="22"/>
        </w:rPr>
        <w:t>0</w:t>
      </w:r>
      <w:r w:rsidR="000743B7">
        <w:rPr>
          <w:sz w:val="22"/>
        </w:rPr>
        <w:t>930 tot 11</w:t>
      </w:r>
      <w:r w:rsidR="0025471A" w:rsidRPr="00FF769B">
        <w:rPr>
          <w:sz w:val="22"/>
        </w:rPr>
        <w:t>00</w:t>
      </w:r>
      <w:r w:rsidR="00C53E2E">
        <w:rPr>
          <w:sz w:val="22"/>
        </w:rPr>
        <w:t>.</w:t>
      </w:r>
    </w:p>
    <w:p w14:paraId="6E6DBD73" w14:textId="330A8C40" w:rsidR="00FC056E" w:rsidRDefault="00FC056E" w:rsidP="0025471A">
      <w:pPr>
        <w:rPr>
          <w:sz w:val="22"/>
        </w:rPr>
      </w:pPr>
    </w:p>
    <w:p w14:paraId="36B33470" w14:textId="6E4A269E" w:rsidR="00FC056E" w:rsidRDefault="00E4068F" w:rsidP="0025471A">
      <w:pPr>
        <w:rPr>
          <w:sz w:val="22"/>
        </w:rPr>
      </w:pPr>
      <w:r>
        <w:rPr>
          <w:sz w:val="22"/>
        </w:rPr>
        <w:t>Bij het volgende overleg zal conceptversie</w:t>
      </w:r>
      <w:r w:rsidR="001C11E0">
        <w:rPr>
          <w:sz w:val="22"/>
        </w:rPr>
        <w:t xml:space="preserve"> 2.2 </w:t>
      </w:r>
      <w:r>
        <w:rPr>
          <w:sz w:val="22"/>
        </w:rPr>
        <w:t>centraal staan.</w:t>
      </w:r>
    </w:p>
    <w:p w14:paraId="41532D15" w14:textId="77777777" w:rsidR="00FC056E" w:rsidRDefault="00FC056E" w:rsidP="0025471A">
      <w:pPr>
        <w:rPr>
          <w:sz w:val="22"/>
        </w:rPr>
      </w:pPr>
    </w:p>
    <w:p w14:paraId="233A32E1" w14:textId="77777777" w:rsidR="0025471A" w:rsidRPr="0025471A" w:rsidRDefault="0025471A" w:rsidP="0025471A">
      <w:pPr>
        <w:rPr>
          <w:lang w:eastAsia="zh-CN"/>
        </w:rPr>
      </w:pPr>
    </w:p>
    <w:p w14:paraId="3E81D891" w14:textId="4B81C0B5" w:rsidR="00D519ED" w:rsidRPr="007F0CB1" w:rsidRDefault="00D519ED" w:rsidP="007F0CB1"/>
    <w:p w14:paraId="5F873F1D" w14:textId="77777777" w:rsidR="00570529" w:rsidRPr="00570529" w:rsidRDefault="00570529" w:rsidP="00590D9D">
      <w:pPr>
        <w:rPr>
          <w:sz w:val="22"/>
        </w:rPr>
      </w:pPr>
    </w:p>
    <w:p w14:paraId="6FE80E3D" w14:textId="4584D740" w:rsidR="000E377E" w:rsidRPr="00B262B9" w:rsidRDefault="00467B60" w:rsidP="00C85F53">
      <w:pPr>
        <w:pStyle w:val="Kop1"/>
      </w:pPr>
      <w:r w:rsidRPr="00B262B9">
        <w:t>Besluiten</w:t>
      </w:r>
    </w:p>
    <w:tbl>
      <w:tblPr>
        <w:tblStyle w:val="Tabelraster"/>
        <w:tblW w:w="0" w:type="auto"/>
        <w:tblLook w:val="04A0" w:firstRow="1" w:lastRow="0" w:firstColumn="1" w:lastColumn="0" w:noHBand="0" w:noVBand="1"/>
      </w:tblPr>
      <w:tblGrid>
        <w:gridCol w:w="437"/>
        <w:gridCol w:w="7080"/>
        <w:gridCol w:w="1537"/>
      </w:tblGrid>
      <w:tr w:rsidR="00467B60" w:rsidRPr="00B262B9" w14:paraId="7F1BF9CB" w14:textId="77777777" w:rsidTr="00BC69BE">
        <w:tc>
          <w:tcPr>
            <w:tcW w:w="437" w:type="dxa"/>
            <w:shd w:val="clear" w:color="auto" w:fill="D9D9D9" w:themeFill="background1" w:themeFillShade="D9"/>
          </w:tcPr>
          <w:p w14:paraId="7B3FD681" w14:textId="3C731A02" w:rsidR="00467B60" w:rsidRPr="00B262B9" w:rsidRDefault="00467B60" w:rsidP="002958E7">
            <w:pPr>
              <w:tabs>
                <w:tab w:val="left" w:pos="2920"/>
              </w:tabs>
              <w:rPr>
                <w:b/>
              </w:rPr>
            </w:pPr>
            <w:r w:rsidRPr="00B262B9">
              <w:rPr>
                <w:b/>
              </w:rPr>
              <w:t>Nr</w:t>
            </w:r>
          </w:p>
        </w:tc>
        <w:tc>
          <w:tcPr>
            <w:tcW w:w="7080" w:type="dxa"/>
            <w:shd w:val="clear" w:color="auto" w:fill="D9D9D9" w:themeFill="background1" w:themeFillShade="D9"/>
          </w:tcPr>
          <w:p w14:paraId="5B150F3E" w14:textId="1FCDFEC0" w:rsidR="00467B60" w:rsidRPr="00B262B9" w:rsidRDefault="00467B60" w:rsidP="002958E7">
            <w:pPr>
              <w:tabs>
                <w:tab w:val="left" w:pos="2920"/>
              </w:tabs>
              <w:rPr>
                <w:b/>
              </w:rPr>
            </w:pPr>
            <w:r w:rsidRPr="00B262B9">
              <w:rPr>
                <w:b/>
              </w:rPr>
              <w:t>Besluit</w:t>
            </w:r>
          </w:p>
        </w:tc>
        <w:tc>
          <w:tcPr>
            <w:tcW w:w="1537" w:type="dxa"/>
            <w:shd w:val="clear" w:color="auto" w:fill="D9D9D9" w:themeFill="background1" w:themeFillShade="D9"/>
          </w:tcPr>
          <w:p w14:paraId="6BD75B6B" w14:textId="3FDAFAA0" w:rsidR="00467B60" w:rsidRPr="00B262B9" w:rsidRDefault="00467B60" w:rsidP="002958E7">
            <w:pPr>
              <w:tabs>
                <w:tab w:val="left" w:pos="2920"/>
              </w:tabs>
              <w:rPr>
                <w:b/>
              </w:rPr>
            </w:pPr>
            <w:r w:rsidRPr="00B262B9">
              <w:rPr>
                <w:b/>
              </w:rPr>
              <w:t>Datum</w:t>
            </w:r>
          </w:p>
        </w:tc>
      </w:tr>
      <w:tr w:rsidR="00467B60" w:rsidRPr="00B262B9" w14:paraId="3C39259E" w14:textId="77777777" w:rsidTr="00BC69BE">
        <w:trPr>
          <w:trHeight w:val="493"/>
        </w:trPr>
        <w:tc>
          <w:tcPr>
            <w:tcW w:w="437" w:type="dxa"/>
          </w:tcPr>
          <w:p w14:paraId="58C93E60" w14:textId="5C61E76A" w:rsidR="00467B60" w:rsidRPr="00B262B9" w:rsidRDefault="0025642F" w:rsidP="002958E7">
            <w:pPr>
              <w:tabs>
                <w:tab w:val="left" w:pos="2920"/>
              </w:tabs>
            </w:pPr>
            <w:r w:rsidRPr="00B262B9">
              <w:t>B</w:t>
            </w:r>
            <w:r w:rsidR="00467B60" w:rsidRPr="00B262B9">
              <w:t>1</w:t>
            </w:r>
          </w:p>
        </w:tc>
        <w:tc>
          <w:tcPr>
            <w:tcW w:w="7080" w:type="dxa"/>
          </w:tcPr>
          <w:p w14:paraId="3B6ABE72" w14:textId="33188A3B" w:rsidR="00467B60" w:rsidRPr="00B262B9" w:rsidRDefault="00467B60" w:rsidP="002958E7">
            <w:pPr>
              <w:tabs>
                <w:tab w:val="left" w:pos="2920"/>
              </w:tabs>
            </w:pPr>
            <w:r w:rsidRPr="00B262B9">
              <w:t>Er worden in het vervolg verslagen opgesteld. Deze worden gedeeld met KAT leden en op Edustandaard site gepubliceerd.</w:t>
            </w:r>
          </w:p>
        </w:tc>
        <w:tc>
          <w:tcPr>
            <w:tcW w:w="1537" w:type="dxa"/>
          </w:tcPr>
          <w:p w14:paraId="0918DF87" w14:textId="3CB2C0CD" w:rsidR="00467B60" w:rsidRPr="00B262B9" w:rsidRDefault="00467B60" w:rsidP="002958E7">
            <w:pPr>
              <w:tabs>
                <w:tab w:val="left" w:pos="2920"/>
              </w:tabs>
            </w:pPr>
            <w:r w:rsidRPr="00B262B9">
              <w:t>11 feb 2016</w:t>
            </w:r>
          </w:p>
        </w:tc>
      </w:tr>
      <w:tr w:rsidR="00CB7490" w:rsidRPr="00B262B9" w14:paraId="52FC9E4A" w14:textId="77777777" w:rsidTr="00BC69BE">
        <w:tc>
          <w:tcPr>
            <w:tcW w:w="437" w:type="dxa"/>
          </w:tcPr>
          <w:p w14:paraId="05EADEA8" w14:textId="2BE1149A" w:rsidR="00CB7490" w:rsidRPr="00B262B9" w:rsidRDefault="0025642F" w:rsidP="002958E7">
            <w:pPr>
              <w:tabs>
                <w:tab w:val="left" w:pos="2920"/>
              </w:tabs>
            </w:pPr>
            <w:r w:rsidRPr="00B262B9">
              <w:t>B</w:t>
            </w:r>
            <w:r w:rsidR="00A513D6" w:rsidRPr="00B262B9">
              <w:t>2</w:t>
            </w:r>
          </w:p>
        </w:tc>
        <w:tc>
          <w:tcPr>
            <w:tcW w:w="7080" w:type="dxa"/>
          </w:tcPr>
          <w:p w14:paraId="1E6C86F5" w14:textId="74E01396" w:rsidR="00CB7490" w:rsidRPr="00B262B9" w:rsidRDefault="00CB7490" w:rsidP="002958E7">
            <w:pPr>
              <w:tabs>
                <w:tab w:val="left" w:pos="2920"/>
              </w:tabs>
            </w:pPr>
            <w:r w:rsidRPr="00B262B9">
              <w:t xml:space="preserve">Het </w:t>
            </w:r>
            <w:r w:rsidR="00A513D6" w:rsidRPr="00B262B9">
              <w:t xml:space="preserve">KAT </w:t>
            </w:r>
            <w:r w:rsidRPr="00B262B9">
              <w:t>zal functioneren als Edustandaard werkgroep, er wordt geen aparte Edustandaard werkgroep ingericht.</w:t>
            </w:r>
          </w:p>
        </w:tc>
        <w:tc>
          <w:tcPr>
            <w:tcW w:w="1537" w:type="dxa"/>
          </w:tcPr>
          <w:p w14:paraId="44823A1F" w14:textId="17BB56D5" w:rsidR="00CB7490" w:rsidRPr="00B262B9" w:rsidRDefault="00A513D6" w:rsidP="002958E7">
            <w:pPr>
              <w:tabs>
                <w:tab w:val="left" w:pos="2920"/>
              </w:tabs>
            </w:pPr>
            <w:r w:rsidRPr="00B262B9">
              <w:t>11 feb 2016</w:t>
            </w:r>
          </w:p>
        </w:tc>
      </w:tr>
      <w:tr w:rsidR="00CB7490" w:rsidRPr="00B262B9" w14:paraId="69F62CB7" w14:textId="77777777" w:rsidTr="00BC69BE">
        <w:tc>
          <w:tcPr>
            <w:tcW w:w="437" w:type="dxa"/>
          </w:tcPr>
          <w:p w14:paraId="4CB273DD" w14:textId="26E243D4" w:rsidR="00CB7490" w:rsidRPr="00B262B9" w:rsidRDefault="00E322EB" w:rsidP="002958E7">
            <w:pPr>
              <w:tabs>
                <w:tab w:val="left" w:pos="2920"/>
              </w:tabs>
            </w:pPr>
            <w:r w:rsidRPr="00B262B9">
              <w:t>B3</w:t>
            </w:r>
          </w:p>
        </w:tc>
        <w:tc>
          <w:tcPr>
            <w:tcW w:w="7080" w:type="dxa"/>
          </w:tcPr>
          <w:p w14:paraId="7513BC93" w14:textId="3A601DC4" w:rsidR="00CB7490" w:rsidRPr="00B262B9" w:rsidRDefault="00E322EB" w:rsidP="00D34CFB">
            <w:pPr>
              <w:tabs>
                <w:tab w:val="left" w:pos="2920"/>
              </w:tabs>
            </w:pPr>
            <w:r w:rsidRPr="00B262B9">
              <w:t>Hashing vervalt als optie, de ECKID kan alleen geencrypt opgeslagen worden.</w:t>
            </w:r>
          </w:p>
        </w:tc>
        <w:tc>
          <w:tcPr>
            <w:tcW w:w="1537" w:type="dxa"/>
          </w:tcPr>
          <w:p w14:paraId="113644B2" w14:textId="3E20FC5D" w:rsidR="00CB7490" w:rsidRPr="00B262B9" w:rsidRDefault="00E322EB" w:rsidP="002958E7">
            <w:pPr>
              <w:tabs>
                <w:tab w:val="left" w:pos="2920"/>
              </w:tabs>
            </w:pPr>
            <w:r w:rsidRPr="00B262B9">
              <w:t>14 april 2016</w:t>
            </w:r>
          </w:p>
        </w:tc>
      </w:tr>
      <w:tr w:rsidR="00A6796D" w:rsidRPr="00B262B9" w14:paraId="7B6674B0" w14:textId="77777777" w:rsidTr="00BC69BE">
        <w:tc>
          <w:tcPr>
            <w:tcW w:w="437" w:type="dxa"/>
          </w:tcPr>
          <w:p w14:paraId="2523E2A8" w14:textId="2497809F" w:rsidR="00A6796D" w:rsidRPr="00B262B9" w:rsidRDefault="00A6796D" w:rsidP="002958E7">
            <w:pPr>
              <w:tabs>
                <w:tab w:val="left" w:pos="2920"/>
              </w:tabs>
            </w:pPr>
            <w:r w:rsidRPr="00B262B9">
              <w:t>B4</w:t>
            </w:r>
          </w:p>
        </w:tc>
        <w:tc>
          <w:tcPr>
            <w:tcW w:w="7080" w:type="dxa"/>
          </w:tcPr>
          <w:p w14:paraId="6CBAFABB" w14:textId="192206FC" w:rsidR="00A6796D" w:rsidRPr="00B262B9" w:rsidRDefault="006741FA" w:rsidP="002958E7">
            <w:pPr>
              <w:tabs>
                <w:tab w:val="left" w:pos="2920"/>
              </w:tabs>
            </w:pPr>
            <w:r w:rsidRPr="00B262B9">
              <w:t xml:space="preserve">Er wordt gestreefd naar maximaal 1 release per jaar. </w:t>
            </w:r>
          </w:p>
        </w:tc>
        <w:tc>
          <w:tcPr>
            <w:tcW w:w="1537" w:type="dxa"/>
          </w:tcPr>
          <w:p w14:paraId="5C31BE82" w14:textId="632E10D4" w:rsidR="00A6796D" w:rsidRPr="00B262B9" w:rsidRDefault="00A6796D" w:rsidP="002958E7">
            <w:pPr>
              <w:tabs>
                <w:tab w:val="left" w:pos="2920"/>
              </w:tabs>
            </w:pPr>
            <w:r w:rsidRPr="00B262B9">
              <w:t>17 mei 2016</w:t>
            </w:r>
          </w:p>
        </w:tc>
      </w:tr>
      <w:tr w:rsidR="00CD1370" w:rsidRPr="00B262B9" w14:paraId="331E8082" w14:textId="77777777" w:rsidTr="00BC69BE">
        <w:tc>
          <w:tcPr>
            <w:tcW w:w="437" w:type="dxa"/>
          </w:tcPr>
          <w:p w14:paraId="24AB9AF5" w14:textId="001AD0D2" w:rsidR="00CD1370" w:rsidRPr="00B262B9" w:rsidRDefault="00881C4E" w:rsidP="002958E7">
            <w:pPr>
              <w:tabs>
                <w:tab w:val="left" w:pos="2920"/>
              </w:tabs>
            </w:pPr>
            <w:r w:rsidRPr="00B262B9">
              <w:lastRenderedPageBreak/>
              <w:t>B5</w:t>
            </w:r>
          </w:p>
        </w:tc>
        <w:tc>
          <w:tcPr>
            <w:tcW w:w="7080" w:type="dxa"/>
          </w:tcPr>
          <w:p w14:paraId="6664767A" w14:textId="5010E739" w:rsidR="00CD1370" w:rsidRPr="00B262B9" w:rsidRDefault="00881C4E" w:rsidP="002958E7">
            <w:pPr>
              <w:tabs>
                <w:tab w:val="left" w:pos="2920"/>
              </w:tabs>
            </w:pPr>
            <w:r w:rsidRPr="00B262B9">
              <w:t>In principe vindt het overleg maandelijks plaats en om de maand wordt dit overleg telefonisch gehouden tenzij het aansluit op Edu-K overleg.</w:t>
            </w:r>
          </w:p>
        </w:tc>
        <w:tc>
          <w:tcPr>
            <w:tcW w:w="1537" w:type="dxa"/>
          </w:tcPr>
          <w:p w14:paraId="37221F7B" w14:textId="1AA30E3A" w:rsidR="00CD1370" w:rsidRPr="00B262B9" w:rsidRDefault="00881C4E" w:rsidP="002958E7">
            <w:pPr>
              <w:tabs>
                <w:tab w:val="left" w:pos="2920"/>
              </w:tabs>
            </w:pPr>
            <w:r w:rsidRPr="00B262B9">
              <w:t>3 nov 2016</w:t>
            </w:r>
          </w:p>
        </w:tc>
      </w:tr>
      <w:tr w:rsidR="00673284" w:rsidRPr="00B262B9" w14:paraId="1D9BD5A1" w14:textId="77777777" w:rsidTr="00BC69BE">
        <w:tc>
          <w:tcPr>
            <w:tcW w:w="437" w:type="dxa"/>
          </w:tcPr>
          <w:p w14:paraId="7ED1E347" w14:textId="34ACFCAE" w:rsidR="00673284" w:rsidRPr="00B262B9" w:rsidRDefault="00673284" w:rsidP="002958E7">
            <w:pPr>
              <w:tabs>
                <w:tab w:val="left" w:pos="2920"/>
              </w:tabs>
            </w:pPr>
            <w:r w:rsidRPr="00B262B9">
              <w:t>B6</w:t>
            </w:r>
          </w:p>
        </w:tc>
        <w:tc>
          <w:tcPr>
            <w:tcW w:w="7080" w:type="dxa"/>
          </w:tcPr>
          <w:p w14:paraId="55091706" w14:textId="20323183" w:rsidR="00673284" w:rsidRPr="00B262B9" w:rsidRDefault="00673284" w:rsidP="00673284">
            <w:pPr>
              <w:tabs>
                <w:tab w:val="left" w:pos="2920"/>
              </w:tabs>
            </w:pPr>
            <w:r w:rsidRPr="00B262B9">
              <w:t>De 2.1 release wordt in december gepubliceerd</w:t>
            </w:r>
          </w:p>
        </w:tc>
        <w:tc>
          <w:tcPr>
            <w:tcW w:w="1537" w:type="dxa"/>
          </w:tcPr>
          <w:p w14:paraId="58C52150" w14:textId="3C42600C" w:rsidR="00673284" w:rsidRPr="00B262B9" w:rsidRDefault="00673284" w:rsidP="002958E7">
            <w:pPr>
              <w:tabs>
                <w:tab w:val="left" w:pos="2920"/>
              </w:tabs>
            </w:pPr>
            <w:r w:rsidRPr="00B262B9">
              <w:t>3 nov 2016</w:t>
            </w:r>
          </w:p>
        </w:tc>
      </w:tr>
      <w:tr w:rsidR="00AD43A3" w:rsidRPr="00B262B9" w14:paraId="76135589" w14:textId="77777777" w:rsidTr="00BC69BE">
        <w:tc>
          <w:tcPr>
            <w:tcW w:w="437" w:type="dxa"/>
          </w:tcPr>
          <w:p w14:paraId="4CE4809A" w14:textId="7F5311DA" w:rsidR="00AD43A3" w:rsidRPr="00B262B9" w:rsidRDefault="00AD43A3" w:rsidP="002958E7">
            <w:pPr>
              <w:tabs>
                <w:tab w:val="left" w:pos="2920"/>
              </w:tabs>
            </w:pPr>
            <w:r w:rsidRPr="00B262B9">
              <w:t>B7</w:t>
            </w:r>
          </w:p>
        </w:tc>
        <w:tc>
          <w:tcPr>
            <w:tcW w:w="7080" w:type="dxa"/>
          </w:tcPr>
          <w:p w14:paraId="7526756D" w14:textId="154B8797" w:rsidR="00AD43A3" w:rsidRPr="00B262B9" w:rsidRDefault="00AD43A3" w:rsidP="004C04A8">
            <w:pPr>
              <w:tabs>
                <w:tab w:val="left" w:pos="2920"/>
              </w:tabs>
            </w:pPr>
            <w:r w:rsidRPr="00B262B9">
              <w:t>De informatie die ontsloten wordt via wiki moet met name betrekking hebben op best practice</w:t>
            </w:r>
            <w:r w:rsidR="00F37CEC" w:rsidRPr="00B262B9">
              <w:t>s</w:t>
            </w:r>
            <w:r w:rsidRPr="00B262B9">
              <w:t xml:space="preserve"> en </w:t>
            </w:r>
            <w:r w:rsidR="004C04A8" w:rsidRPr="00B262B9">
              <w:t xml:space="preserve">biedt stakeholders een </w:t>
            </w:r>
            <w:r w:rsidRPr="00B262B9">
              <w:t>forum</w:t>
            </w:r>
            <w:r w:rsidR="004C04A8" w:rsidRPr="00B262B9">
              <w:t>functie.</w:t>
            </w:r>
          </w:p>
        </w:tc>
        <w:tc>
          <w:tcPr>
            <w:tcW w:w="1537" w:type="dxa"/>
          </w:tcPr>
          <w:p w14:paraId="5F73BC80" w14:textId="23D2E51B" w:rsidR="00AD43A3" w:rsidRPr="00B262B9" w:rsidRDefault="00AD43A3" w:rsidP="00AD43A3">
            <w:pPr>
              <w:tabs>
                <w:tab w:val="left" w:pos="2920"/>
              </w:tabs>
            </w:pPr>
            <w:r w:rsidRPr="00B262B9">
              <w:t>8 dec 2016</w:t>
            </w:r>
          </w:p>
        </w:tc>
      </w:tr>
      <w:tr w:rsidR="00D77104" w:rsidRPr="00B262B9" w14:paraId="660302A7" w14:textId="77777777" w:rsidTr="00BC69BE">
        <w:tc>
          <w:tcPr>
            <w:tcW w:w="437" w:type="dxa"/>
          </w:tcPr>
          <w:p w14:paraId="6ABF35EC" w14:textId="7507F6C7" w:rsidR="00D77104" w:rsidRPr="00B262B9" w:rsidRDefault="00D77104" w:rsidP="002958E7">
            <w:pPr>
              <w:tabs>
                <w:tab w:val="left" w:pos="2920"/>
              </w:tabs>
            </w:pPr>
            <w:r w:rsidRPr="00B262B9">
              <w:t>B8</w:t>
            </w:r>
          </w:p>
        </w:tc>
        <w:tc>
          <w:tcPr>
            <w:tcW w:w="7080" w:type="dxa"/>
          </w:tcPr>
          <w:p w14:paraId="44849F63" w14:textId="15C5CFE5" w:rsidR="00D77104" w:rsidRPr="00B262B9" w:rsidRDefault="00D77104" w:rsidP="004C04A8">
            <w:pPr>
              <w:tabs>
                <w:tab w:val="left" w:pos="2920"/>
              </w:tabs>
            </w:pPr>
            <w:r w:rsidRPr="00B262B9">
              <w:t>Bij een nieuwe release worden alle documenten en WSDL’s/XSD’s van dezelfde versie voorzien, ook bij een patch release.</w:t>
            </w:r>
          </w:p>
        </w:tc>
        <w:tc>
          <w:tcPr>
            <w:tcW w:w="1537" w:type="dxa"/>
          </w:tcPr>
          <w:p w14:paraId="2EE36E16" w14:textId="22AFA277" w:rsidR="00D77104" w:rsidRPr="00B262B9" w:rsidRDefault="00D77104" w:rsidP="00AD43A3">
            <w:pPr>
              <w:tabs>
                <w:tab w:val="left" w:pos="2920"/>
              </w:tabs>
            </w:pPr>
            <w:r w:rsidRPr="00B262B9">
              <w:t>29 juni 2017</w:t>
            </w:r>
          </w:p>
        </w:tc>
      </w:tr>
      <w:tr w:rsidR="000B6509" w:rsidRPr="00B262B9" w14:paraId="354F780F" w14:textId="77777777" w:rsidTr="00BC69BE">
        <w:tc>
          <w:tcPr>
            <w:tcW w:w="437" w:type="dxa"/>
          </w:tcPr>
          <w:p w14:paraId="0361496D" w14:textId="17DB79D8" w:rsidR="000B6509" w:rsidRPr="00B262B9" w:rsidRDefault="000B6509" w:rsidP="002958E7">
            <w:pPr>
              <w:tabs>
                <w:tab w:val="left" w:pos="2920"/>
              </w:tabs>
            </w:pPr>
            <w:r>
              <w:t>B9</w:t>
            </w:r>
          </w:p>
        </w:tc>
        <w:tc>
          <w:tcPr>
            <w:tcW w:w="7080" w:type="dxa"/>
          </w:tcPr>
          <w:p w14:paraId="464A8FF2" w14:textId="3D6BD127" w:rsidR="000B6509" w:rsidRPr="00B262B9" w:rsidRDefault="000B6509" w:rsidP="004C04A8">
            <w:pPr>
              <w:tabs>
                <w:tab w:val="left" w:pos="2920"/>
              </w:tabs>
            </w:pPr>
            <w:r>
              <w:t xml:space="preserve">De 2.1.2 versie zal worden aangemeld bij standaardisatieraad. </w:t>
            </w:r>
          </w:p>
        </w:tc>
        <w:tc>
          <w:tcPr>
            <w:tcW w:w="1537" w:type="dxa"/>
          </w:tcPr>
          <w:p w14:paraId="35811D58" w14:textId="5D2BA4AF" w:rsidR="000B6509" w:rsidRPr="00B262B9" w:rsidRDefault="000B6509" w:rsidP="000B6509">
            <w:pPr>
              <w:tabs>
                <w:tab w:val="left" w:pos="2920"/>
              </w:tabs>
            </w:pPr>
            <w:r>
              <w:t>22</w:t>
            </w:r>
            <w:r w:rsidRPr="00B262B9">
              <w:t xml:space="preserve"> </w:t>
            </w:r>
            <w:r>
              <w:t>maart 2018</w:t>
            </w:r>
          </w:p>
        </w:tc>
      </w:tr>
    </w:tbl>
    <w:p w14:paraId="724427A8" w14:textId="77777777" w:rsidR="000E377E" w:rsidRPr="00B262B9" w:rsidRDefault="000E377E" w:rsidP="002958E7">
      <w:pPr>
        <w:tabs>
          <w:tab w:val="left" w:pos="2920"/>
        </w:tabs>
      </w:pPr>
    </w:p>
    <w:p w14:paraId="03C3C791" w14:textId="77777777" w:rsidR="00467B60" w:rsidRPr="00B262B9" w:rsidRDefault="00467B60" w:rsidP="002958E7">
      <w:pPr>
        <w:tabs>
          <w:tab w:val="left" w:pos="2920"/>
        </w:tabs>
      </w:pPr>
    </w:p>
    <w:p w14:paraId="08CBBC87" w14:textId="0B957BA7" w:rsidR="00467B60" w:rsidRPr="00B262B9" w:rsidRDefault="003B5455" w:rsidP="00C85F53">
      <w:pPr>
        <w:pStyle w:val="Kop1"/>
      </w:pPr>
      <w:r w:rsidRPr="00B262B9">
        <w:t>Acties</w:t>
      </w:r>
    </w:p>
    <w:tbl>
      <w:tblPr>
        <w:tblStyle w:val="Tabelraster"/>
        <w:tblW w:w="0" w:type="auto"/>
        <w:tblLook w:val="04A0" w:firstRow="1" w:lastRow="0" w:firstColumn="1" w:lastColumn="0" w:noHBand="0" w:noVBand="1"/>
      </w:tblPr>
      <w:tblGrid>
        <w:gridCol w:w="704"/>
        <w:gridCol w:w="5361"/>
        <w:gridCol w:w="1494"/>
        <w:gridCol w:w="1495"/>
      </w:tblGrid>
      <w:tr w:rsidR="00A6796D" w:rsidRPr="00B262B9" w14:paraId="4B165DD1" w14:textId="77777777" w:rsidTr="00534932">
        <w:tc>
          <w:tcPr>
            <w:tcW w:w="704" w:type="dxa"/>
            <w:shd w:val="clear" w:color="auto" w:fill="D9D9D9" w:themeFill="background1" w:themeFillShade="D9"/>
          </w:tcPr>
          <w:p w14:paraId="14DCE1AF" w14:textId="77777777" w:rsidR="00A6796D" w:rsidRPr="00B262B9" w:rsidRDefault="00A6796D" w:rsidP="0025642F">
            <w:pPr>
              <w:tabs>
                <w:tab w:val="left" w:pos="2920"/>
              </w:tabs>
              <w:rPr>
                <w:b/>
              </w:rPr>
            </w:pPr>
            <w:r w:rsidRPr="00B262B9">
              <w:rPr>
                <w:b/>
              </w:rPr>
              <w:t>Nr</w:t>
            </w:r>
          </w:p>
        </w:tc>
        <w:tc>
          <w:tcPr>
            <w:tcW w:w="5361" w:type="dxa"/>
            <w:shd w:val="clear" w:color="auto" w:fill="D9D9D9" w:themeFill="background1" w:themeFillShade="D9"/>
          </w:tcPr>
          <w:p w14:paraId="78CAA720" w14:textId="067D1919" w:rsidR="00A6796D" w:rsidRPr="00B262B9" w:rsidRDefault="00A6796D" w:rsidP="0025642F">
            <w:pPr>
              <w:tabs>
                <w:tab w:val="left" w:pos="2920"/>
              </w:tabs>
              <w:rPr>
                <w:b/>
              </w:rPr>
            </w:pPr>
            <w:r w:rsidRPr="00B262B9">
              <w:rPr>
                <w:b/>
              </w:rPr>
              <w:t>Actie</w:t>
            </w:r>
          </w:p>
        </w:tc>
        <w:tc>
          <w:tcPr>
            <w:tcW w:w="1494" w:type="dxa"/>
            <w:shd w:val="clear" w:color="auto" w:fill="D9D9D9" w:themeFill="background1" w:themeFillShade="D9"/>
          </w:tcPr>
          <w:p w14:paraId="6B7523E3" w14:textId="0EFD432E" w:rsidR="00A6796D" w:rsidRPr="00B262B9" w:rsidRDefault="00A6796D" w:rsidP="0025642F">
            <w:pPr>
              <w:tabs>
                <w:tab w:val="left" w:pos="2920"/>
              </w:tabs>
              <w:rPr>
                <w:b/>
              </w:rPr>
            </w:pPr>
            <w:r w:rsidRPr="00B262B9">
              <w:rPr>
                <w:b/>
              </w:rPr>
              <w:t>Datum</w:t>
            </w:r>
          </w:p>
        </w:tc>
        <w:tc>
          <w:tcPr>
            <w:tcW w:w="1495" w:type="dxa"/>
            <w:shd w:val="clear" w:color="auto" w:fill="D9D9D9" w:themeFill="background1" w:themeFillShade="D9"/>
          </w:tcPr>
          <w:p w14:paraId="117A6B71" w14:textId="6FC17367" w:rsidR="00A6796D" w:rsidRPr="00B262B9" w:rsidRDefault="00A6796D" w:rsidP="0025642F">
            <w:pPr>
              <w:tabs>
                <w:tab w:val="left" w:pos="2920"/>
              </w:tabs>
              <w:rPr>
                <w:b/>
              </w:rPr>
            </w:pPr>
            <w:r w:rsidRPr="00B262B9">
              <w:rPr>
                <w:b/>
              </w:rPr>
              <w:t>Datum gereed</w:t>
            </w:r>
          </w:p>
        </w:tc>
      </w:tr>
      <w:tr w:rsidR="009F7E13" w:rsidRPr="00B262B9" w14:paraId="0B6B0065" w14:textId="77777777" w:rsidTr="00534932">
        <w:tc>
          <w:tcPr>
            <w:tcW w:w="704" w:type="dxa"/>
          </w:tcPr>
          <w:p w14:paraId="24BD56CF" w14:textId="18EA8409" w:rsidR="009F7E13" w:rsidRPr="00B262B9" w:rsidRDefault="009F7E13" w:rsidP="0025642F">
            <w:pPr>
              <w:tabs>
                <w:tab w:val="left" w:pos="2920"/>
              </w:tabs>
            </w:pPr>
            <w:r w:rsidRPr="00B262B9">
              <w:t>A21</w:t>
            </w:r>
          </w:p>
        </w:tc>
        <w:tc>
          <w:tcPr>
            <w:tcW w:w="5361" w:type="dxa"/>
          </w:tcPr>
          <w:p w14:paraId="0EB80CA2" w14:textId="6A1C2DAA" w:rsidR="009F7E13" w:rsidRPr="00B262B9" w:rsidRDefault="009F7E13" w:rsidP="00BB188D">
            <w:pPr>
              <w:tabs>
                <w:tab w:val="left" w:pos="2920"/>
              </w:tabs>
            </w:pPr>
            <w:r w:rsidRPr="00B262B9">
              <w:t>Best practice opstellen rond gebruik van Activationcode service inclusief retouneren en hoe de goederenstroom mogelijk aan de geldstroom gekoppeld kan worden.</w:t>
            </w:r>
          </w:p>
        </w:tc>
        <w:tc>
          <w:tcPr>
            <w:tcW w:w="1494" w:type="dxa"/>
          </w:tcPr>
          <w:p w14:paraId="45C956A1" w14:textId="4F20DEAE" w:rsidR="009F7E13" w:rsidRPr="00B262B9" w:rsidRDefault="009F7E13" w:rsidP="0025642F">
            <w:pPr>
              <w:tabs>
                <w:tab w:val="left" w:pos="2920"/>
              </w:tabs>
            </w:pPr>
            <w:r w:rsidRPr="00B262B9">
              <w:t>Dec 2016</w:t>
            </w:r>
          </w:p>
        </w:tc>
        <w:tc>
          <w:tcPr>
            <w:tcW w:w="1495" w:type="dxa"/>
          </w:tcPr>
          <w:p w14:paraId="580D25AB" w14:textId="47F11B0B" w:rsidR="009F7E13" w:rsidRPr="00B262B9" w:rsidRDefault="009F7E13" w:rsidP="001F5CE8">
            <w:pPr>
              <w:tabs>
                <w:tab w:val="left" w:pos="2920"/>
              </w:tabs>
            </w:pPr>
            <w:r w:rsidRPr="00B262B9">
              <w:t>201</w:t>
            </w:r>
            <w:r w:rsidR="001F5CE8">
              <w:t>8</w:t>
            </w:r>
          </w:p>
        </w:tc>
      </w:tr>
      <w:tr w:rsidR="009F5AA5" w:rsidRPr="00B262B9" w14:paraId="07E4C98D" w14:textId="77777777" w:rsidTr="00534932">
        <w:tc>
          <w:tcPr>
            <w:tcW w:w="704" w:type="dxa"/>
          </w:tcPr>
          <w:p w14:paraId="53C2A8E6" w14:textId="349D9BF2" w:rsidR="009F5AA5" w:rsidRPr="00B262B9" w:rsidRDefault="009F5AA5" w:rsidP="009F5AA5">
            <w:pPr>
              <w:tabs>
                <w:tab w:val="left" w:pos="2920"/>
              </w:tabs>
            </w:pPr>
            <w:r w:rsidRPr="00B262B9">
              <w:t>A22</w:t>
            </w:r>
          </w:p>
        </w:tc>
        <w:tc>
          <w:tcPr>
            <w:tcW w:w="5361" w:type="dxa"/>
          </w:tcPr>
          <w:p w14:paraId="6DD672EE" w14:textId="743754A1" w:rsidR="009F5AA5" w:rsidRPr="00B262B9" w:rsidRDefault="009F5AA5" w:rsidP="009F5AA5">
            <w:pPr>
              <w:tabs>
                <w:tab w:val="left" w:pos="2920"/>
              </w:tabs>
            </w:pPr>
            <w:r w:rsidRPr="00B262B9">
              <w:t>Best practice opstellen rond gebruik van LicenseService.</w:t>
            </w:r>
          </w:p>
        </w:tc>
        <w:tc>
          <w:tcPr>
            <w:tcW w:w="1494" w:type="dxa"/>
          </w:tcPr>
          <w:p w14:paraId="57040A3F" w14:textId="22169B29" w:rsidR="009F5AA5" w:rsidRPr="00B262B9" w:rsidRDefault="009F5AA5" w:rsidP="009F5AA5">
            <w:pPr>
              <w:tabs>
                <w:tab w:val="left" w:pos="2920"/>
              </w:tabs>
            </w:pPr>
            <w:r w:rsidRPr="00B262B9">
              <w:t>Dec 2016</w:t>
            </w:r>
          </w:p>
        </w:tc>
        <w:tc>
          <w:tcPr>
            <w:tcW w:w="1495" w:type="dxa"/>
          </w:tcPr>
          <w:p w14:paraId="510A0168" w14:textId="06AC1CF1" w:rsidR="009F5AA5" w:rsidRPr="00B262B9" w:rsidRDefault="001F5CE8" w:rsidP="009F5AA5">
            <w:pPr>
              <w:tabs>
                <w:tab w:val="left" w:pos="2920"/>
              </w:tabs>
            </w:pPr>
            <w:r>
              <w:t>2018</w:t>
            </w:r>
          </w:p>
        </w:tc>
      </w:tr>
      <w:tr w:rsidR="00FD6B7E" w:rsidRPr="00B262B9" w14:paraId="37BE8C42" w14:textId="77777777" w:rsidTr="00534932">
        <w:tc>
          <w:tcPr>
            <w:tcW w:w="704" w:type="dxa"/>
          </w:tcPr>
          <w:p w14:paraId="7982EBE8" w14:textId="61D58FFE" w:rsidR="00FD6B7E" w:rsidRPr="00B262B9" w:rsidRDefault="00FD6B7E" w:rsidP="009F5AA5">
            <w:pPr>
              <w:tabs>
                <w:tab w:val="left" w:pos="2920"/>
              </w:tabs>
            </w:pPr>
            <w:r>
              <w:t>A23</w:t>
            </w:r>
          </w:p>
        </w:tc>
        <w:tc>
          <w:tcPr>
            <w:tcW w:w="5361" w:type="dxa"/>
          </w:tcPr>
          <w:p w14:paraId="2EA10A63" w14:textId="773BEC83" w:rsidR="00FD6B7E" w:rsidRPr="00B262B9" w:rsidRDefault="00FD6B7E" w:rsidP="009F5AA5">
            <w:pPr>
              <w:tabs>
                <w:tab w:val="left" w:pos="2920"/>
              </w:tabs>
            </w:pPr>
            <w:r>
              <w:t xml:space="preserve">Aanleveren vullingsregel voor </w:t>
            </w:r>
            <w:r w:rsidRPr="00C85F53">
              <w:rPr>
                <w:lang w:eastAsia="zh-CN"/>
              </w:rPr>
              <w:t>GetActivationCode</w:t>
            </w:r>
            <w:r>
              <w:rPr>
                <w:lang w:eastAsia="zh-CN"/>
              </w:rPr>
              <w:t>.StartDate</w:t>
            </w:r>
            <w:r w:rsidR="00E35922">
              <w:rPr>
                <w:lang w:eastAsia="zh-CN"/>
              </w:rPr>
              <w:t xml:space="preserve"> (release 2.1.2)</w:t>
            </w:r>
          </w:p>
        </w:tc>
        <w:tc>
          <w:tcPr>
            <w:tcW w:w="1494" w:type="dxa"/>
          </w:tcPr>
          <w:p w14:paraId="73183494" w14:textId="0D6CEC2A" w:rsidR="00FD6B7E" w:rsidRPr="00B262B9" w:rsidRDefault="00FD6B7E" w:rsidP="009F5AA5">
            <w:pPr>
              <w:tabs>
                <w:tab w:val="left" w:pos="2920"/>
              </w:tabs>
            </w:pPr>
            <w:r>
              <w:t>Dec 2017</w:t>
            </w:r>
          </w:p>
        </w:tc>
        <w:tc>
          <w:tcPr>
            <w:tcW w:w="1495" w:type="dxa"/>
          </w:tcPr>
          <w:p w14:paraId="02A60FF3" w14:textId="59B8D991" w:rsidR="00FD6B7E" w:rsidRDefault="005E77D0" w:rsidP="009F5AA5">
            <w:pPr>
              <w:tabs>
                <w:tab w:val="left" w:pos="2920"/>
              </w:tabs>
            </w:pPr>
            <w:r>
              <w:t>Jan 2018</w:t>
            </w:r>
          </w:p>
        </w:tc>
      </w:tr>
      <w:tr w:rsidR="00E35922" w:rsidRPr="00B262B9" w14:paraId="7BC43A13" w14:textId="77777777" w:rsidTr="00534932">
        <w:tc>
          <w:tcPr>
            <w:tcW w:w="704" w:type="dxa"/>
          </w:tcPr>
          <w:p w14:paraId="12FDE436" w14:textId="16B9AE43" w:rsidR="00E35922" w:rsidRDefault="00E35922" w:rsidP="00E35922">
            <w:pPr>
              <w:tabs>
                <w:tab w:val="left" w:pos="2920"/>
              </w:tabs>
            </w:pPr>
            <w:r>
              <w:t>A24</w:t>
            </w:r>
          </w:p>
        </w:tc>
        <w:tc>
          <w:tcPr>
            <w:tcW w:w="5361" w:type="dxa"/>
          </w:tcPr>
          <w:p w14:paraId="3128A610" w14:textId="323FB68A" w:rsidR="00E35922" w:rsidRDefault="00E35922" w:rsidP="00E35922">
            <w:pPr>
              <w:tabs>
                <w:tab w:val="left" w:pos="2920"/>
              </w:tabs>
            </w:pPr>
            <w:r>
              <w:t xml:space="preserve">Toepassing van milliseconden bij DateTime velden verplicht stellen (release 2.1.2) </w:t>
            </w:r>
          </w:p>
        </w:tc>
        <w:tc>
          <w:tcPr>
            <w:tcW w:w="1494" w:type="dxa"/>
          </w:tcPr>
          <w:p w14:paraId="7F77815C" w14:textId="044FFF7E" w:rsidR="00E35922" w:rsidRDefault="00E35922" w:rsidP="00E35922">
            <w:pPr>
              <w:tabs>
                <w:tab w:val="left" w:pos="2920"/>
              </w:tabs>
            </w:pPr>
            <w:r>
              <w:t>Dec 2017</w:t>
            </w:r>
          </w:p>
        </w:tc>
        <w:tc>
          <w:tcPr>
            <w:tcW w:w="1495" w:type="dxa"/>
          </w:tcPr>
          <w:p w14:paraId="26AAA68D" w14:textId="1FA0C3A6" w:rsidR="00E35922" w:rsidRDefault="005E77D0" w:rsidP="00E35922">
            <w:pPr>
              <w:tabs>
                <w:tab w:val="left" w:pos="2920"/>
              </w:tabs>
            </w:pPr>
            <w:r>
              <w:t>Jan 2018</w:t>
            </w:r>
          </w:p>
        </w:tc>
      </w:tr>
      <w:tr w:rsidR="00EE2B9F" w:rsidRPr="00B262B9" w14:paraId="5F9330F3" w14:textId="77777777" w:rsidTr="00534932">
        <w:tc>
          <w:tcPr>
            <w:tcW w:w="704" w:type="dxa"/>
          </w:tcPr>
          <w:p w14:paraId="225FB1DF" w14:textId="5EAADB5F" w:rsidR="00EE2B9F" w:rsidRDefault="00EE2B9F" w:rsidP="00E35922">
            <w:pPr>
              <w:tabs>
                <w:tab w:val="left" w:pos="2920"/>
              </w:tabs>
            </w:pPr>
            <w:r>
              <w:t>A25</w:t>
            </w:r>
          </w:p>
        </w:tc>
        <w:tc>
          <w:tcPr>
            <w:tcW w:w="5361" w:type="dxa"/>
          </w:tcPr>
          <w:p w14:paraId="4C377EAB" w14:textId="30FCE249" w:rsidR="00EE2B9F" w:rsidRDefault="00EE2B9F" w:rsidP="00AF4402">
            <w:pPr>
              <w:tabs>
                <w:tab w:val="left" w:pos="2920"/>
              </w:tabs>
            </w:pPr>
            <w:r>
              <w:t xml:space="preserve">Het </w:t>
            </w:r>
            <w:r w:rsidRPr="00EE2B9F">
              <w:t xml:space="preserve">programma Edu-K (KAT) </w:t>
            </w:r>
            <w:r w:rsidR="00AF4402">
              <w:t>wordt gevraagd</w:t>
            </w:r>
            <w:r w:rsidRPr="00EE2B9F">
              <w:t xml:space="preserve"> om </w:t>
            </w:r>
            <w:r>
              <w:t>inzicht te geven in de momenteel gebruikte o</w:t>
            </w:r>
            <w:r w:rsidRPr="00EE2B9F">
              <w:t>nderwijsinstellingsidentiteit</w:t>
            </w:r>
            <w:r>
              <w:t xml:space="preserve"> typen en hun werkingsgebied.</w:t>
            </w:r>
          </w:p>
        </w:tc>
        <w:tc>
          <w:tcPr>
            <w:tcW w:w="1494" w:type="dxa"/>
          </w:tcPr>
          <w:p w14:paraId="08034AFA" w14:textId="42F80056" w:rsidR="00EE2B9F" w:rsidRDefault="00EE2B9F" w:rsidP="00E35922">
            <w:pPr>
              <w:tabs>
                <w:tab w:val="left" w:pos="2920"/>
              </w:tabs>
            </w:pPr>
            <w:r>
              <w:t>Mrt 2018</w:t>
            </w:r>
          </w:p>
        </w:tc>
        <w:tc>
          <w:tcPr>
            <w:tcW w:w="1495" w:type="dxa"/>
          </w:tcPr>
          <w:p w14:paraId="01601F08" w14:textId="65D6BA41" w:rsidR="00EE2B9F" w:rsidRDefault="00FC4B79" w:rsidP="00E35922">
            <w:pPr>
              <w:tabs>
                <w:tab w:val="left" w:pos="2920"/>
              </w:tabs>
            </w:pPr>
            <w:r>
              <w:t>Mrt 2018</w:t>
            </w:r>
          </w:p>
        </w:tc>
      </w:tr>
      <w:tr w:rsidR="0042706B" w:rsidRPr="00B262B9" w14:paraId="328AFA30" w14:textId="77777777" w:rsidTr="00534932">
        <w:tc>
          <w:tcPr>
            <w:tcW w:w="704" w:type="dxa"/>
          </w:tcPr>
          <w:p w14:paraId="7F68ADAE" w14:textId="4233D349" w:rsidR="0042706B" w:rsidRDefault="0042706B" w:rsidP="00E35922">
            <w:pPr>
              <w:tabs>
                <w:tab w:val="left" w:pos="2920"/>
              </w:tabs>
            </w:pPr>
            <w:r>
              <w:t>A26</w:t>
            </w:r>
          </w:p>
        </w:tc>
        <w:tc>
          <w:tcPr>
            <w:tcW w:w="5361" w:type="dxa"/>
          </w:tcPr>
          <w:p w14:paraId="6DDBF879" w14:textId="534B296C" w:rsidR="0042706B" w:rsidRDefault="0042706B" w:rsidP="00AF4402">
            <w:pPr>
              <w:tabs>
                <w:tab w:val="left" w:pos="2920"/>
              </w:tabs>
            </w:pPr>
            <w:r>
              <w:t>Context beschrijven van CatalogService en LicenseServi</w:t>
            </w:r>
            <w:r w:rsidR="00F41088">
              <w:t>c</w:t>
            </w:r>
            <w:r>
              <w:t>e</w:t>
            </w:r>
          </w:p>
        </w:tc>
        <w:tc>
          <w:tcPr>
            <w:tcW w:w="1494" w:type="dxa"/>
          </w:tcPr>
          <w:p w14:paraId="2AD83B5C" w14:textId="6D49D840" w:rsidR="0042706B" w:rsidRDefault="0042706B" w:rsidP="00E35922">
            <w:pPr>
              <w:tabs>
                <w:tab w:val="left" w:pos="2920"/>
              </w:tabs>
            </w:pPr>
            <w:r>
              <w:t>Mei 2018</w:t>
            </w:r>
          </w:p>
        </w:tc>
        <w:tc>
          <w:tcPr>
            <w:tcW w:w="1495" w:type="dxa"/>
          </w:tcPr>
          <w:p w14:paraId="446A0692" w14:textId="33315946" w:rsidR="0042706B" w:rsidRDefault="001E5EF2" w:rsidP="00FC4B79">
            <w:pPr>
              <w:tabs>
                <w:tab w:val="left" w:pos="2920"/>
              </w:tabs>
            </w:pPr>
            <w:r>
              <w:t>Okt</w:t>
            </w:r>
            <w:r w:rsidR="00FC4B79">
              <w:t xml:space="preserve"> 2018</w:t>
            </w:r>
          </w:p>
        </w:tc>
      </w:tr>
      <w:tr w:rsidR="00570529" w:rsidRPr="00B262B9" w14:paraId="0AE1FDEF" w14:textId="77777777" w:rsidTr="00534932">
        <w:tc>
          <w:tcPr>
            <w:tcW w:w="704" w:type="dxa"/>
          </w:tcPr>
          <w:p w14:paraId="40E427BC" w14:textId="526BC675" w:rsidR="00570529" w:rsidRDefault="00570529" w:rsidP="00E35922">
            <w:pPr>
              <w:tabs>
                <w:tab w:val="left" w:pos="2920"/>
              </w:tabs>
            </w:pPr>
            <w:r>
              <w:t>A27</w:t>
            </w:r>
          </w:p>
        </w:tc>
        <w:tc>
          <w:tcPr>
            <w:tcW w:w="5361" w:type="dxa"/>
          </w:tcPr>
          <w:p w14:paraId="0BD52CF2" w14:textId="7D38F3B4" w:rsidR="00570529" w:rsidRDefault="00570529" w:rsidP="00570529">
            <w:pPr>
              <w:tabs>
                <w:tab w:val="left" w:pos="2920"/>
              </w:tabs>
            </w:pPr>
            <w:r>
              <w:t>Navragen wat</w:t>
            </w:r>
            <w:r w:rsidRPr="00570529">
              <w:t xml:space="preserve"> ambities </w:t>
            </w:r>
            <w:r>
              <w:t>in het</w:t>
            </w:r>
            <w:r w:rsidRPr="00570529">
              <w:t xml:space="preserve"> PO </w:t>
            </w:r>
            <w:r>
              <w:t>zijn</w:t>
            </w:r>
            <w:r w:rsidRPr="00570529">
              <w:t xml:space="preserve"> t.a.v. de ECK DT standaard</w:t>
            </w:r>
          </w:p>
        </w:tc>
        <w:tc>
          <w:tcPr>
            <w:tcW w:w="1494" w:type="dxa"/>
          </w:tcPr>
          <w:p w14:paraId="0C29E4A2" w14:textId="11AC6A92" w:rsidR="00570529" w:rsidRDefault="00570529" w:rsidP="00E35922">
            <w:pPr>
              <w:tabs>
                <w:tab w:val="left" w:pos="2920"/>
              </w:tabs>
            </w:pPr>
            <w:r>
              <w:t>Mei 2018</w:t>
            </w:r>
          </w:p>
        </w:tc>
        <w:tc>
          <w:tcPr>
            <w:tcW w:w="1495" w:type="dxa"/>
          </w:tcPr>
          <w:p w14:paraId="3E34CE7A" w14:textId="2F93C82E" w:rsidR="00570529" w:rsidRDefault="00570529" w:rsidP="00FC4B79">
            <w:pPr>
              <w:tabs>
                <w:tab w:val="left" w:pos="2920"/>
              </w:tabs>
            </w:pPr>
            <w:r>
              <w:t>Sept 2018</w:t>
            </w:r>
          </w:p>
        </w:tc>
      </w:tr>
      <w:tr w:rsidR="00B279A4" w:rsidRPr="00B262B9" w14:paraId="5F82CE3E" w14:textId="77777777" w:rsidTr="00534932">
        <w:tc>
          <w:tcPr>
            <w:tcW w:w="704" w:type="dxa"/>
          </w:tcPr>
          <w:p w14:paraId="6DB3AA53" w14:textId="74C4545B" w:rsidR="00B279A4" w:rsidRDefault="00B279A4" w:rsidP="00E35922">
            <w:pPr>
              <w:tabs>
                <w:tab w:val="left" w:pos="2920"/>
              </w:tabs>
            </w:pPr>
            <w:r>
              <w:t>A28</w:t>
            </w:r>
          </w:p>
        </w:tc>
        <w:tc>
          <w:tcPr>
            <w:tcW w:w="5361" w:type="dxa"/>
          </w:tcPr>
          <w:p w14:paraId="209A16A2" w14:textId="5EFE707D" w:rsidR="00B279A4" w:rsidRDefault="00B279A4" w:rsidP="00B279A4">
            <w:pPr>
              <w:tabs>
                <w:tab w:val="left" w:pos="2920"/>
              </w:tabs>
            </w:pPr>
            <w:r>
              <w:t xml:space="preserve">Partijen binnen het </w:t>
            </w:r>
            <w:r w:rsidRPr="00570529">
              <w:t xml:space="preserve">PO </w:t>
            </w:r>
            <w:r>
              <w:t xml:space="preserve">vragen deel te nemen aan </w:t>
            </w:r>
            <w:r w:rsidRPr="00570529">
              <w:t xml:space="preserve">ECK DT </w:t>
            </w:r>
            <w:r>
              <w:t>werkgroep</w:t>
            </w:r>
            <w:r w:rsidR="002F6E27">
              <w:t xml:space="preserve"> ne AR/SR hierover informeren (scope PO, VO, MBO)</w:t>
            </w:r>
          </w:p>
        </w:tc>
        <w:tc>
          <w:tcPr>
            <w:tcW w:w="1494" w:type="dxa"/>
          </w:tcPr>
          <w:p w14:paraId="52630EA8" w14:textId="19F8B0EB" w:rsidR="00B279A4" w:rsidRDefault="00B279A4" w:rsidP="00E35922">
            <w:pPr>
              <w:tabs>
                <w:tab w:val="left" w:pos="2920"/>
              </w:tabs>
            </w:pPr>
            <w:r>
              <w:t>Sept 2018</w:t>
            </w:r>
          </w:p>
        </w:tc>
        <w:tc>
          <w:tcPr>
            <w:tcW w:w="1495" w:type="dxa"/>
          </w:tcPr>
          <w:p w14:paraId="3D3619A6" w14:textId="163E208A" w:rsidR="00B279A4" w:rsidRDefault="002F6E27" w:rsidP="00FC4B79">
            <w:pPr>
              <w:tabs>
                <w:tab w:val="left" w:pos="2920"/>
              </w:tabs>
            </w:pPr>
            <w:r>
              <w:t>Okt</w:t>
            </w:r>
            <w:r w:rsidR="00B279A4">
              <w:t xml:space="preserve"> 2018</w:t>
            </w:r>
          </w:p>
        </w:tc>
      </w:tr>
      <w:tr w:rsidR="002F6E27" w:rsidRPr="00B262B9" w14:paraId="6BDB9988" w14:textId="77777777" w:rsidTr="00534932">
        <w:tc>
          <w:tcPr>
            <w:tcW w:w="704" w:type="dxa"/>
          </w:tcPr>
          <w:p w14:paraId="718E2B04" w14:textId="00C9EF63" w:rsidR="002F6E27" w:rsidRDefault="002F6E27" w:rsidP="00E35922">
            <w:pPr>
              <w:tabs>
                <w:tab w:val="left" w:pos="2920"/>
              </w:tabs>
            </w:pPr>
            <w:r>
              <w:t>A29</w:t>
            </w:r>
          </w:p>
        </w:tc>
        <w:tc>
          <w:tcPr>
            <w:tcW w:w="5361" w:type="dxa"/>
          </w:tcPr>
          <w:p w14:paraId="761527F2" w14:textId="13A26E0B" w:rsidR="002F6E27" w:rsidRDefault="002F6E27" w:rsidP="002F6E27">
            <w:pPr>
              <w:tabs>
                <w:tab w:val="left" w:pos="2920"/>
              </w:tabs>
            </w:pPr>
            <w:r>
              <w:t xml:space="preserve">Bij AR navragen wat de ontwikkelingen rond RIO in het VO en MBO zijn. Wanneer kan de toepassing van RIO opgenomen worden in marktafspraken in het ECK DT domein? </w:t>
            </w:r>
          </w:p>
        </w:tc>
        <w:tc>
          <w:tcPr>
            <w:tcW w:w="1494" w:type="dxa"/>
          </w:tcPr>
          <w:p w14:paraId="24AA538B" w14:textId="187E4B61" w:rsidR="002F6E27" w:rsidRDefault="002F6E27" w:rsidP="00E35922">
            <w:pPr>
              <w:tabs>
                <w:tab w:val="left" w:pos="2920"/>
              </w:tabs>
            </w:pPr>
            <w:r>
              <w:t>Sept 2018</w:t>
            </w:r>
          </w:p>
        </w:tc>
        <w:tc>
          <w:tcPr>
            <w:tcW w:w="1495" w:type="dxa"/>
          </w:tcPr>
          <w:p w14:paraId="3553D33D" w14:textId="165389AC" w:rsidR="002F6E27" w:rsidRDefault="00F55900" w:rsidP="00FC4B79">
            <w:pPr>
              <w:tabs>
                <w:tab w:val="left" w:pos="2920"/>
              </w:tabs>
            </w:pPr>
            <w:r>
              <w:t>Nov</w:t>
            </w:r>
            <w:r w:rsidR="002F6E27">
              <w:t xml:space="preserve"> 2018</w:t>
            </w:r>
          </w:p>
        </w:tc>
      </w:tr>
      <w:tr w:rsidR="003F246D" w:rsidRPr="00B262B9" w14:paraId="33D31A6A" w14:textId="77777777" w:rsidTr="00534932">
        <w:tc>
          <w:tcPr>
            <w:tcW w:w="704" w:type="dxa"/>
          </w:tcPr>
          <w:p w14:paraId="09B17361" w14:textId="0E4D83D9" w:rsidR="003F246D" w:rsidRDefault="003F246D" w:rsidP="00E35922">
            <w:pPr>
              <w:tabs>
                <w:tab w:val="left" w:pos="2920"/>
              </w:tabs>
            </w:pPr>
            <w:r>
              <w:t>A30</w:t>
            </w:r>
          </w:p>
        </w:tc>
        <w:tc>
          <w:tcPr>
            <w:tcW w:w="5361" w:type="dxa"/>
          </w:tcPr>
          <w:p w14:paraId="77A3FF5D" w14:textId="60BEB8CD" w:rsidR="003F246D" w:rsidRDefault="009D3728" w:rsidP="009D3728">
            <w:pPr>
              <w:tabs>
                <w:tab w:val="left" w:pos="2920"/>
              </w:tabs>
            </w:pPr>
            <w:r>
              <w:t>Edw</w:t>
            </w:r>
            <w:r w:rsidRPr="009D3728">
              <w:t xml:space="preserve">in Derks en Sjoerd Bouma </w:t>
            </w:r>
            <w:r>
              <w:t>onderzoeken of</w:t>
            </w:r>
            <w:r w:rsidRPr="009D3728">
              <w:t xml:space="preserve"> catalogservice </w:t>
            </w:r>
            <w:r>
              <w:t xml:space="preserve">nu </w:t>
            </w:r>
            <w:r w:rsidRPr="009D3728">
              <w:t>voldoende informatie bevat</w:t>
            </w:r>
            <w:r>
              <w:t xml:space="preserve"> om n</w:t>
            </w:r>
            <w:r w:rsidR="004A72DC">
              <w:t>iet bestelbare producten te kun</w:t>
            </w:r>
            <w:r>
              <w:t>nen onderscheiden (alternatief voor RFC 2.1.2-2)</w:t>
            </w:r>
          </w:p>
        </w:tc>
        <w:tc>
          <w:tcPr>
            <w:tcW w:w="1494" w:type="dxa"/>
          </w:tcPr>
          <w:p w14:paraId="69889CA7" w14:textId="06E553CC" w:rsidR="003F246D" w:rsidRDefault="009D3728" w:rsidP="00E35922">
            <w:pPr>
              <w:tabs>
                <w:tab w:val="left" w:pos="2920"/>
              </w:tabs>
            </w:pPr>
            <w:r>
              <w:t>Okt 2018</w:t>
            </w:r>
          </w:p>
        </w:tc>
        <w:tc>
          <w:tcPr>
            <w:tcW w:w="1495" w:type="dxa"/>
          </w:tcPr>
          <w:p w14:paraId="38EE94E6" w14:textId="57A0CF28" w:rsidR="003F246D" w:rsidRDefault="009D3728" w:rsidP="00FC4B79">
            <w:pPr>
              <w:tabs>
                <w:tab w:val="left" w:pos="2920"/>
              </w:tabs>
            </w:pPr>
            <w:r>
              <w:t>7 nov. 2018</w:t>
            </w:r>
          </w:p>
        </w:tc>
      </w:tr>
      <w:tr w:rsidR="00EB72C4" w:rsidRPr="00B262B9" w14:paraId="58E2F9FE" w14:textId="77777777" w:rsidTr="00534932">
        <w:tc>
          <w:tcPr>
            <w:tcW w:w="704" w:type="dxa"/>
          </w:tcPr>
          <w:p w14:paraId="41415E21" w14:textId="4576D6B3" w:rsidR="00EB72C4" w:rsidRDefault="00EB72C4" w:rsidP="00EB72C4">
            <w:pPr>
              <w:tabs>
                <w:tab w:val="left" w:pos="2920"/>
              </w:tabs>
            </w:pPr>
            <w:r>
              <w:t>A31</w:t>
            </w:r>
          </w:p>
        </w:tc>
        <w:tc>
          <w:tcPr>
            <w:tcW w:w="5361" w:type="dxa"/>
          </w:tcPr>
          <w:p w14:paraId="03C4EDDC" w14:textId="08EDAC74" w:rsidR="00EB72C4" w:rsidRDefault="00EB72C4" w:rsidP="00EB72C4">
            <w:pPr>
              <w:tabs>
                <w:tab w:val="left" w:pos="2920"/>
              </w:tabs>
            </w:pPr>
            <w:r>
              <w:t>Edw</w:t>
            </w:r>
            <w:r w:rsidRPr="009D3728">
              <w:t xml:space="preserve">in Derks en Sjoerd Bouma </w:t>
            </w:r>
            <w:r>
              <w:t>onderzoeken</w:t>
            </w:r>
            <w:r w:rsidRPr="00EB72C4">
              <w:t xml:space="preserve"> </w:t>
            </w:r>
            <w:r>
              <w:t xml:space="preserve">of </w:t>
            </w:r>
            <w:r w:rsidRPr="00EB72C4">
              <w:t xml:space="preserve">de OrderId en OrderLineId met een RequestReferenceId vervangen </w:t>
            </w:r>
            <w:r>
              <w:t>kunnen worden</w:t>
            </w:r>
            <w:r w:rsidRPr="00EB72C4">
              <w:t>.</w:t>
            </w:r>
          </w:p>
        </w:tc>
        <w:tc>
          <w:tcPr>
            <w:tcW w:w="1494" w:type="dxa"/>
          </w:tcPr>
          <w:p w14:paraId="34E5CA8B" w14:textId="748C7423" w:rsidR="00EB72C4" w:rsidRDefault="00EB72C4" w:rsidP="00EB72C4">
            <w:pPr>
              <w:tabs>
                <w:tab w:val="left" w:pos="2920"/>
              </w:tabs>
            </w:pPr>
            <w:r>
              <w:t>Okt 2018</w:t>
            </w:r>
          </w:p>
        </w:tc>
        <w:tc>
          <w:tcPr>
            <w:tcW w:w="1495" w:type="dxa"/>
          </w:tcPr>
          <w:p w14:paraId="6E98041F" w14:textId="3E39AB8B" w:rsidR="00EB72C4" w:rsidRDefault="00EB72C4" w:rsidP="00EB72C4">
            <w:pPr>
              <w:tabs>
                <w:tab w:val="left" w:pos="2920"/>
              </w:tabs>
            </w:pPr>
            <w:r>
              <w:t>7 nov. 2018</w:t>
            </w:r>
          </w:p>
        </w:tc>
      </w:tr>
    </w:tbl>
    <w:p w14:paraId="604D6BF7" w14:textId="77777777" w:rsidR="006A4F26" w:rsidRPr="00B262B9" w:rsidRDefault="006A4F26" w:rsidP="00E47EE4"/>
    <w:sectPr w:rsidR="006A4F26" w:rsidRPr="00B262B9" w:rsidSect="0077677E">
      <w:headerReference w:type="even" r:id="rId14"/>
      <w:headerReference w:type="default" r:id="rId15"/>
      <w:footerReference w:type="even" r:id="rId16"/>
      <w:footerReference w:type="default" r:id="rId17"/>
      <w:pgSz w:w="11900" w:h="16840"/>
      <w:pgMar w:top="1253" w:right="112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F320" w14:textId="77777777" w:rsidR="007548F1" w:rsidRDefault="007548F1" w:rsidP="00B60C01">
      <w:r>
        <w:separator/>
      </w:r>
    </w:p>
  </w:endnote>
  <w:endnote w:type="continuationSeparator" w:id="0">
    <w:p w14:paraId="47809184" w14:textId="77777777" w:rsidR="007548F1" w:rsidRDefault="007548F1" w:rsidP="00B60C01">
      <w:r>
        <w:continuationSeparator/>
      </w:r>
    </w:p>
  </w:endnote>
  <w:endnote w:type="continuationNotice" w:id="1">
    <w:p w14:paraId="0CA56B04" w14:textId="77777777" w:rsidR="007548F1" w:rsidRDefault="00754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2BF" w14:textId="019D4ABC" w:rsidR="000B0191" w:rsidRDefault="000B0191" w:rsidP="001327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60B08">
      <w:rPr>
        <w:rStyle w:val="Paginanummer"/>
        <w:noProof/>
      </w:rPr>
      <w:t>8</w:t>
    </w:r>
    <w:r>
      <w:rPr>
        <w:rStyle w:val="Paginanummer"/>
      </w:rPr>
      <w:fldChar w:fldCharType="end"/>
    </w:r>
    <w:r>
      <w:rPr>
        <w:rStyle w:val="Paginanummer"/>
      </w:rPr>
      <w:t xml:space="preserve"> - </w:t>
    </w:r>
    <w:r>
      <w:rPr>
        <w:noProof/>
      </w:rPr>
      <w:fldChar w:fldCharType="begin"/>
    </w:r>
    <w:r>
      <w:rPr>
        <w:noProof/>
      </w:rPr>
      <w:instrText xml:space="preserve"> NUMPAGES  \* Arabic  \* MERGEFORMAT </w:instrText>
    </w:r>
    <w:r>
      <w:rPr>
        <w:noProof/>
      </w:rPr>
      <w:fldChar w:fldCharType="separate"/>
    </w:r>
    <w:r w:rsidR="00D60B08">
      <w:rPr>
        <w:noProof/>
      </w:rPr>
      <w:t>9</w:t>
    </w:r>
    <w:r>
      <w:rPr>
        <w:noProof/>
      </w:rPr>
      <w:fldChar w:fldCharType="end"/>
    </w:r>
  </w:p>
  <w:p w14:paraId="5A726E9F" w14:textId="1AD01BBB" w:rsidR="000B0191" w:rsidRDefault="000B0191" w:rsidP="0089156D">
    <w:pPr>
      <w:pStyle w:val="Voettekst"/>
      <w:ind w:right="360"/>
    </w:pPr>
    <w:r>
      <w:ptab w:relativeTo="margin" w:alignment="center" w:leader="none"/>
    </w:r>
    <w:r>
      <w:t xml:space="preserve"> </w:t>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3FDC" w14:textId="0F23B1EA" w:rsidR="000B0191" w:rsidRDefault="000B0191"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60B08">
      <w:rPr>
        <w:rStyle w:val="Paginanummer"/>
        <w:noProof/>
      </w:rPr>
      <w:t>5</w:t>
    </w:r>
    <w:r>
      <w:rPr>
        <w:rStyle w:val="Paginanummer"/>
      </w:rPr>
      <w:fldChar w:fldCharType="end"/>
    </w:r>
    <w:r>
      <w:rPr>
        <w:rStyle w:val="Paginanummer"/>
      </w:rPr>
      <w:t xml:space="preserve"> - </w:t>
    </w:r>
    <w:r>
      <w:rPr>
        <w:noProof/>
      </w:rPr>
      <w:fldChar w:fldCharType="begin"/>
    </w:r>
    <w:r>
      <w:rPr>
        <w:noProof/>
      </w:rPr>
      <w:instrText xml:space="preserve"> NUMPAGES  \* Arabic  \* MERGEFORMAT </w:instrText>
    </w:r>
    <w:r>
      <w:rPr>
        <w:noProof/>
      </w:rPr>
      <w:fldChar w:fldCharType="separate"/>
    </w:r>
    <w:r w:rsidR="00D60B08">
      <w:rPr>
        <w:noProof/>
      </w:rPr>
      <w:t>9</w:t>
    </w:r>
    <w:r>
      <w:rPr>
        <w:noProof/>
      </w:rPr>
      <w:fldChar w:fldCharType="end"/>
    </w:r>
  </w:p>
  <w:p w14:paraId="44C61EC6" w14:textId="6B596134" w:rsidR="000B0191" w:rsidRDefault="000B0191" w:rsidP="0089156D">
    <w:pP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3CB9" w14:textId="77777777" w:rsidR="007548F1" w:rsidRDefault="007548F1" w:rsidP="00B60C01">
      <w:r>
        <w:separator/>
      </w:r>
    </w:p>
  </w:footnote>
  <w:footnote w:type="continuationSeparator" w:id="0">
    <w:p w14:paraId="68723178" w14:textId="77777777" w:rsidR="007548F1" w:rsidRDefault="007548F1" w:rsidP="00B60C01">
      <w:r>
        <w:continuationSeparator/>
      </w:r>
    </w:p>
  </w:footnote>
  <w:footnote w:type="continuationNotice" w:id="1">
    <w:p w14:paraId="6C6498B6" w14:textId="77777777" w:rsidR="007548F1" w:rsidRDefault="007548F1"/>
  </w:footnote>
  <w:footnote w:id="2">
    <w:p w14:paraId="7FE65E06" w14:textId="77777777" w:rsidR="000B0191" w:rsidRPr="00BC48D3" w:rsidRDefault="000B0191" w:rsidP="00EB5F02">
      <w:pPr>
        <w:pStyle w:val="Voetnoottekst"/>
        <w:rPr>
          <w:sz w:val="18"/>
        </w:rPr>
      </w:pPr>
      <w:r w:rsidRPr="00BC48D3">
        <w:rPr>
          <w:rStyle w:val="Hyperlink"/>
          <w:sz w:val="18"/>
        </w:rPr>
        <w:footnoteRef/>
      </w:r>
      <w:r w:rsidRPr="00BC48D3">
        <w:rPr>
          <w:rStyle w:val="Hyperlink"/>
          <w:sz w:val="18"/>
        </w:rPr>
        <w:t xml:space="preserve"> </w:t>
      </w:r>
      <w:hyperlink r:id="rId1" w:history="1">
        <w:r w:rsidRPr="00BC48D3">
          <w:rPr>
            <w:rStyle w:val="Hyperlink"/>
            <w:sz w:val="18"/>
          </w:rPr>
          <w:t>http://ws-i.org/profiles/basicprofile-1.2-2010-11-09.html</w:t>
        </w:r>
      </w:hyperlink>
    </w:p>
  </w:footnote>
  <w:footnote w:id="3">
    <w:p w14:paraId="307CF659" w14:textId="3477B185" w:rsidR="000B0191" w:rsidRDefault="000B0191">
      <w:pPr>
        <w:pStyle w:val="Voetnoottekst"/>
      </w:pPr>
      <w:r>
        <w:rPr>
          <w:rStyle w:val="Voetnootmarkering"/>
        </w:rPr>
        <w:footnoteRef/>
      </w:r>
      <w:r>
        <w:t xml:space="preserve"> </w:t>
      </w:r>
      <w:hyperlink r:id="rId2" w:history="1">
        <w:r w:rsidRPr="00DE64C4">
          <w:rPr>
            <w:rStyle w:val="Hyperlink"/>
          </w:rPr>
          <w:t>https://www.edustandaard.nl/standaard_afspraken/eck-distributie-en-toegang/eck-distributie-en-toegang-2-1/</w:t>
        </w:r>
      </w:hyperlink>
    </w:p>
  </w:footnote>
  <w:footnote w:id="4">
    <w:p w14:paraId="723CECBB" w14:textId="547431C7" w:rsidR="00971C04" w:rsidRPr="00971C04" w:rsidRDefault="00971C04">
      <w:pPr>
        <w:pStyle w:val="Voetnoottekst"/>
        <w:rPr>
          <w:sz w:val="16"/>
        </w:rPr>
      </w:pPr>
      <w:r>
        <w:rPr>
          <w:rStyle w:val="Voetnootmarkering"/>
        </w:rPr>
        <w:footnoteRef/>
      </w:r>
      <w:r>
        <w:t xml:space="preserve"> </w:t>
      </w:r>
      <w:r w:rsidRPr="00971C04">
        <w:rPr>
          <w:sz w:val="16"/>
        </w:rPr>
        <w:t>&lt;a:Address&gt;http://eck.uitgev</w:t>
      </w:r>
      <w:r>
        <w:rPr>
          <w:sz w:val="16"/>
        </w:rPr>
        <w:t>er.nl/?organisationid=XXXXXXXXX</w:t>
      </w:r>
      <w:r w:rsidRPr="00971C04">
        <w:rPr>
          <w:sz w:val="16"/>
        </w:rPr>
        <w:t>&amp;password=</w:t>
      </w:r>
      <w:r>
        <w:rPr>
          <w:sz w:val="16"/>
        </w:rPr>
        <w:t>YYYYYYY</w:t>
      </w:r>
      <w:r w:rsidRPr="00971C04">
        <w:rPr>
          <w:sz w:val="16"/>
        </w:rPr>
        <w:t>&lt;/a:Address&gt;</w:t>
      </w:r>
    </w:p>
    <w:p w14:paraId="5158D55B" w14:textId="77777777" w:rsidR="00971C04" w:rsidRDefault="00971C0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7F16" w14:textId="4CE71A37" w:rsidR="000B0191" w:rsidRDefault="000B0191">
    <w:pPr>
      <w:pStyle w:val="Koptekst"/>
    </w:pPr>
    <w:r>
      <w:rPr>
        <w:noProof/>
      </w:rPr>
      <w:drawing>
        <wp:anchor distT="0" distB="0" distL="114300" distR="114300" simplePos="0" relativeHeight="251658241" behindDoc="1" locked="0" layoutInCell="1" allowOverlap="1" wp14:anchorId="7DA18FFA" wp14:editId="11E17619">
          <wp:simplePos x="0" y="0"/>
          <wp:positionH relativeFrom="column">
            <wp:posOffset>4626416</wp:posOffset>
          </wp:positionH>
          <wp:positionV relativeFrom="paragraph">
            <wp:posOffset>-10491</wp:posOffset>
          </wp:positionV>
          <wp:extent cx="1647190" cy="333375"/>
          <wp:effectExtent l="0" t="0" r="0" b="9525"/>
          <wp:wrapTopAndBottom/>
          <wp:docPr id="7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r>
      <w:ptab w:relativeTo="margin" w:alignment="center" w:leader="none"/>
    </w:r>
    <w:r>
      <w:ptab w:relativeTo="margin" w:alignment="right" w:leader="none"/>
    </w:r>
  </w:p>
  <w:p w14:paraId="5E1F92A1" w14:textId="04EBD106" w:rsidR="000B0191" w:rsidRDefault="000B01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39FC" w14:textId="3ECF46F9" w:rsidR="000B0191" w:rsidRDefault="000B0191">
    <w:pPr>
      <w:pStyle w:val="Koptekst"/>
    </w:pPr>
    <w:r>
      <w:rPr>
        <w:noProof/>
      </w:rPr>
      <w:drawing>
        <wp:anchor distT="0" distB="0" distL="114300" distR="114300" simplePos="0" relativeHeight="251658240" behindDoc="0" locked="0" layoutInCell="1" allowOverlap="1" wp14:anchorId="33874E3C" wp14:editId="4AB99781">
          <wp:simplePos x="0" y="0"/>
          <wp:positionH relativeFrom="margin">
            <wp:align>right</wp:align>
          </wp:positionH>
          <wp:positionV relativeFrom="paragraph">
            <wp:posOffset>91054</wp:posOffset>
          </wp:positionV>
          <wp:extent cx="1647190" cy="333375"/>
          <wp:effectExtent l="0" t="0" r="0" b="9525"/>
          <wp:wrapTopAndBottom/>
          <wp:docPr id="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r>
      <w:ptab w:relativeTo="margin" w:alignment="center" w:leader="none"/>
    </w:r>
    <w:r>
      <w:ptab w:relativeTo="margin" w:alignment="right" w:leader="none"/>
    </w:r>
  </w:p>
  <w:p w14:paraId="08AEAD68" w14:textId="18ACF8BE" w:rsidR="000B0191" w:rsidRPr="00B60C01" w:rsidRDefault="000B0191" w:rsidP="00B60C01">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F2B"/>
    <w:multiLevelType w:val="hybridMultilevel"/>
    <w:tmpl w:val="DCE82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A10B4"/>
    <w:multiLevelType w:val="hybridMultilevel"/>
    <w:tmpl w:val="D9D090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174607"/>
    <w:multiLevelType w:val="hybridMultilevel"/>
    <w:tmpl w:val="6098FE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C5069D"/>
    <w:multiLevelType w:val="hybridMultilevel"/>
    <w:tmpl w:val="BD48EA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350C0"/>
    <w:multiLevelType w:val="hybridMultilevel"/>
    <w:tmpl w:val="25DCF3E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FC23AE"/>
    <w:multiLevelType w:val="hybridMultilevel"/>
    <w:tmpl w:val="1DBE4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415BE5"/>
    <w:multiLevelType w:val="hybridMultilevel"/>
    <w:tmpl w:val="6098FE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273A34"/>
    <w:multiLevelType w:val="hybridMultilevel"/>
    <w:tmpl w:val="2294C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F366F6"/>
    <w:multiLevelType w:val="hybridMultilevel"/>
    <w:tmpl w:val="71009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F6050F"/>
    <w:multiLevelType w:val="hybridMultilevel"/>
    <w:tmpl w:val="97089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B57FDF"/>
    <w:multiLevelType w:val="multilevel"/>
    <w:tmpl w:val="AE8841E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52A67C8E"/>
    <w:multiLevelType w:val="hybridMultilevel"/>
    <w:tmpl w:val="6D220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68534B"/>
    <w:multiLevelType w:val="hybridMultilevel"/>
    <w:tmpl w:val="55680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F703C1"/>
    <w:multiLevelType w:val="hybridMultilevel"/>
    <w:tmpl w:val="50C05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B04B00"/>
    <w:multiLevelType w:val="hybridMultilevel"/>
    <w:tmpl w:val="1FE86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AA7388"/>
    <w:multiLevelType w:val="hybridMultilevel"/>
    <w:tmpl w:val="6098FE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19775F"/>
    <w:multiLevelType w:val="hybridMultilevel"/>
    <w:tmpl w:val="92A08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CE107E"/>
    <w:multiLevelType w:val="hybridMultilevel"/>
    <w:tmpl w:val="C1A093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2D93A63"/>
    <w:multiLevelType w:val="hybridMultilevel"/>
    <w:tmpl w:val="6CB49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9"/>
  </w:num>
  <w:num w:numId="5">
    <w:abstractNumId w:val="10"/>
  </w:num>
  <w:num w:numId="6">
    <w:abstractNumId w:val="15"/>
  </w:num>
  <w:num w:numId="7">
    <w:abstractNumId w:val="6"/>
  </w:num>
  <w:num w:numId="8">
    <w:abstractNumId w:val="10"/>
  </w:num>
  <w:num w:numId="9">
    <w:abstractNumId w:val="7"/>
  </w:num>
  <w:num w:numId="10">
    <w:abstractNumId w:val="4"/>
  </w:num>
  <w:num w:numId="11">
    <w:abstractNumId w:val="10"/>
  </w:num>
  <w:num w:numId="12">
    <w:abstractNumId w:val="10"/>
  </w:num>
  <w:num w:numId="13">
    <w:abstractNumId w:val="10"/>
  </w:num>
  <w:num w:numId="14">
    <w:abstractNumId w:val="11"/>
  </w:num>
  <w:num w:numId="15">
    <w:abstractNumId w:val="12"/>
  </w:num>
  <w:num w:numId="16">
    <w:abstractNumId w:val="10"/>
  </w:num>
  <w:num w:numId="17">
    <w:abstractNumId w:val="5"/>
  </w:num>
  <w:num w:numId="18">
    <w:abstractNumId w:val="13"/>
  </w:num>
  <w:num w:numId="19">
    <w:abstractNumId w:val="10"/>
  </w:num>
  <w:num w:numId="20">
    <w:abstractNumId w:val="10"/>
  </w:num>
  <w:num w:numId="21">
    <w:abstractNumId w:val="10"/>
  </w:num>
  <w:num w:numId="22">
    <w:abstractNumId w:val="10"/>
  </w:num>
  <w:num w:numId="23">
    <w:abstractNumId w:val="16"/>
  </w:num>
  <w:num w:numId="24">
    <w:abstractNumId w:val="14"/>
  </w:num>
  <w:num w:numId="25">
    <w:abstractNumId w:val="0"/>
  </w:num>
  <w:num w:numId="26">
    <w:abstractNumId w:val="10"/>
  </w:num>
  <w:num w:numId="27">
    <w:abstractNumId w:val="1"/>
  </w:num>
  <w:num w:numId="28">
    <w:abstractNumId w:val="17"/>
  </w:num>
  <w:num w:numId="29">
    <w:abstractNumId w:val="8"/>
  </w:num>
  <w:num w:numId="3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nl-NL" w:vendorID="64" w:dllVersion="4096" w:nlCheck="1" w:checkStyle="0"/>
  <w:activeWritingStyle w:appName="MSWord" w:lang="en-US" w:vendorID="64" w:dllVersion="4096" w:nlCheck="1" w:checkStyle="0"/>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02"/>
    <w:rsid w:val="000014AC"/>
    <w:rsid w:val="00002100"/>
    <w:rsid w:val="0000278A"/>
    <w:rsid w:val="00003162"/>
    <w:rsid w:val="00003994"/>
    <w:rsid w:val="00006CD8"/>
    <w:rsid w:val="000138AB"/>
    <w:rsid w:val="00015CB9"/>
    <w:rsid w:val="00015E72"/>
    <w:rsid w:val="00020EA2"/>
    <w:rsid w:val="0002499C"/>
    <w:rsid w:val="0002528F"/>
    <w:rsid w:val="000254A2"/>
    <w:rsid w:val="0003003E"/>
    <w:rsid w:val="000312E6"/>
    <w:rsid w:val="00032C1C"/>
    <w:rsid w:val="00034CC3"/>
    <w:rsid w:val="00040CA5"/>
    <w:rsid w:val="00042EBD"/>
    <w:rsid w:val="00043B74"/>
    <w:rsid w:val="00044A34"/>
    <w:rsid w:val="00045744"/>
    <w:rsid w:val="00047369"/>
    <w:rsid w:val="00047A61"/>
    <w:rsid w:val="00050AB5"/>
    <w:rsid w:val="00051F4D"/>
    <w:rsid w:val="00053FE2"/>
    <w:rsid w:val="00054CD2"/>
    <w:rsid w:val="00055AB9"/>
    <w:rsid w:val="00055C18"/>
    <w:rsid w:val="000572D5"/>
    <w:rsid w:val="00060FFB"/>
    <w:rsid w:val="00062727"/>
    <w:rsid w:val="00063459"/>
    <w:rsid w:val="0006601A"/>
    <w:rsid w:val="000672B0"/>
    <w:rsid w:val="000700DB"/>
    <w:rsid w:val="00070699"/>
    <w:rsid w:val="000743B7"/>
    <w:rsid w:val="000843DC"/>
    <w:rsid w:val="0008532A"/>
    <w:rsid w:val="000858EE"/>
    <w:rsid w:val="00086D11"/>
    <w:rsid w:val="00092F5F"/>
    <w:rsid w:val="000955C7"/>
    <w:rsid w:val="000A05FF"/>
    <w:rsid w:val="000A1CAD"/>
    <w:rsid w:val="000A326A"/>
    <w:rsid w:val="000A4109"/>
    <w:rsid w:val="000A5822"/>
    <w:rsid w:val="000A58A7"/>
    <w:rsid w:val="000A5D4E"/>
    <w:rsid w:val="000A7750"/>
    <w:rsid w:val="000B0191"/>
    <w:rsid w:val="000B05C8"/>
    <w:rsid w:val="000B1D75"/>
    <w:rsid w:val="000B2C89"/>
    <w:rsid w:val="000B4173"/>
    <w:rsid w:val="000B47E6"/>
    <w:rsid w:val="000B5E8A"/>
    <w:rsid w:val="000B6509"/>
    <w:rsid w:val="000B6FE3"/>
    <w:rsid w:val="000B7B5C"/>
    <w:rsid w:val="000C1952"/>
    <w:rsid w:val="000C25DD"/>
    <w:rsid w:val="000C49DA"/>
    <w:rsid w:val="000C4E3E"/>
    <w:rsid w:val="000C727E"/>
    <w:rsid w:val="000C7D22"/>
    <w:rsid w:val="000D09AB"/>
    <w:rsid w:val="000D60BF"/>
    <w:rsid w:val="000E133B"/>
    <w:rsid w:val="000E2ADD"/>
    <w:rsid w:val="000E377E"/>
    <w:rsid w:val="000E3E4C"/>
    <w:rsid w:val="000E4052"/>
    <w:rsid w:val="000E41E8"/>
    <w:rsid w:val="000F0CF7"/>
    <w:rsid w:val="000F1006"/>
    <w:rsid w:val="000F370A"/>
    <w:rsid w:val="000F42BA"/>
    <w:rsid w:val="000F5152"/>
    <w:rsid w:val="00101BA3"/>
    <w:rsid w:val="00103929"/>
    <w:rsid w:val="001040FF"/>
    <w:rsid w:val="00107F59"/>
    <w:rsid w:val="00112C7E"/>
    <w:rsid w:val="001132CC"/>
    <w:rsid w:val="00114D8E"/>
    <w:rsid w:val="0011507F"/>
    <w:rsid w:val="00115143"/>
    <w:rsid w:val="001157A7"/>
    <w:rsid w:val="0011729B"/>
    <w:rsid w:val="00117386"/>
    <w:rsid w:val="00117643"/>
    <w:rsid w:val="00117859"/>
    <w:rsid w:val="00117920"/>
    <w:rsid w:val="00121494"/>
    <w:rsid w:val="00124750"/>
    <w:rsid w:val="00127A40"/>
    <w:rsid w:val="00127AB2"/>
    <w:rsid w:val="00127CF3"/>
    <w:rsid w:val="001327C7"/>
    <w:rsid w:val="0013324A"/>
    <w:rsid w:val="0013384A"/>
    <w:rsid w:val="00133D22"/>
    <w:rsid w:val="00136897"/>
    <w:rsid w:val="00140581"/>
    <w:rsid w:val="001426A3"/>
    <w:rsid w:val="001428B7"/>
    <w:rsid w:val="001430C3"/>
    <w:rsid w:val="00145917"/>
    <w:rsid w:val="001478CA"/>
    <w:rsid w:val="00151DBD"/>
    <w:rsid w:val="00152916"/>
    <w:rsid w:val="001561EA"/>
    <w:rsid w:val="0016081E"/>
    <w:rsid w:val="0016220B"/>
    <w:rsid w:val="00163944"/>
    <w:rsid w:val="00164DA1"/>
    <w:rsid w:val="0016576E"/>
    <w:rsid w:val="00166104"/>
    <w:rsid w:val="00167A68"/>
    <w:rsid w:val="00167DC8"/>
    <w:rsid w:val="00167EDB"/>
    <w:rsid w:val="00170785"/>
    <w:rsid w:val="00170AB6"/>
    <w:rsid w:val="00171387"/>
    <w:rsid w:val="00176096"/>
    <w:rsid w:val="00180DE7"/>
    <w:rsid w:val="00180EDF"/>
    <w:rsid w:val="00181A17"/>
    <w:rsid w:val="0018215B"/>
    <w:rsid w:val="001828BB"/>
    <w:rsid w:val="00182B6C"/>
    <w:rsid w:val="00183F5A"/>
    <w:rsid w:val="00185484"/>
    <w:rsid w:val="00186DE8"/>
    <w:rsid w:val="00187575"/>
    <w:rsid w:val="00192406"/>
    <w:rsid w:val="00193C53"/>
    <w:rsid w:val="00193EE7"/>
    <w:rsid w:val="00194125"/>
    <w:rsid w:val="001950A6"/>
    <w:rsid w:val="00195CF3"/>
    <w:rsid w:val="001967C6"/>
    <w:rsid w:val="00197979"/>
    <w:rsid w:val="001A087D"/>
    <w:rsid w:val="001A2465"/>
    <w:rsid w:val="001A4870"/>
    <w:rsid w:val="001A52EB"/>
    <w:rsid w:val="001A5CFC"/>
    <w:rsid w:val="001A6529"/>
    <w:rsid w:val="001A7772"/>
    <w:rsid w:val="001A777B"/>
    <w:rsid w:val="001B061B"/>
    <w:rsid w:val="001B0C4B"/>
    <w:rsid w:val="001B1BCF"/>
    <w:rsid w:val="001B2D1A"/>
    <w:rsid w:val="001B2D2F"/>
    <w:rsid w:val="001B3D65"/>
    <w:rsid w:val="001B4004"/>
    <w:rsid w:val="001B439F"/>
    <w:rsid w:val="001B6170"/>
    <w:rsid w:val="001B6385"/>
    <w:rsid w:val="001B7340"/>
    <w:rsid w:val="001C11E0"/>
    <w:rsid w:val="001C1FD1"/>
    <w:rsid w:val="001C26F2"/>
    <w:rsid w:val="001C2851"/>
    <w:rsid w:val="001C2E16"/>
    <w:rsid w:val="001C334C"/>
    <w:rsid w:val="001C5E57"/>
    <w:rsid w:val="001D2FC3"/>
    <w:rsid w:val="001D352E"/>
    <w:rsid w:val="001D51D8"/>
    <w:rsid w:val="001D56BE"/>
    <w:rsid w:val="001E003B"/>
    <w:rsid w:val="001E053A"/>
    <w:rsid w:val="001E5EF2"/>
    <w:rsid w:val="001E60E5"/>
    <w:rsid w:val="001F1532"/>
    <w:rsid w:val="001F3934"/>
    <w:rsid w:val="001F5066"/>
    <w:rsid w:val="001F5CE8"/>
    <w:rsid w:val="001F5DCF"/>
    <w:rsid w:val="001F6D21"/>
    <w:rsid w:val="001F7280"/>
    <w:rsid w:val="00202359"/>
    <w:rsid w:val="002023A7"/>
    <w:rsid w:val="0020308B"/>
    <w:rsid w:val="00203326"/>
    <w:rsid w:val="00203584"/>
    <w:rsid w:val="002040C9"/>
    <w:rsid w:val="0020416F"/>
    <w:rsid w:val="0020472F"/>
    <w:rsid w:val="00211A91"/>
    <w:rsid w:val="002142E9"/>
    <w:rsid w:val="002163F2"/>
    <w:rsid w:val="002170B3"/>
    <w:rsid w:val="00220B40"/>
    <w:rsid w:val="00226B8C"/>
    <w:rsid w:val="002300DD"/>
    <w:rsid w:val="00230781"/>
    <w:rsid w:val="00231A95"/>
    <w:rsid w:val="002351B3"/>
    <w:rsid w:val="00235A56"/>
    <w:rsid w:val="00235E0C"/>
    <w:rsid w:val="0023686E"/>
    <w:rsid w:val="00236FEA"/>
    <w:rsid w:val="00240DD0"/>
    <w:rsid w:val="00243E28"/>
    <w:rsid w:val="00244B16"/>
    <w:rsid w:val="002452EC"/>
    <w:rsid w:val="00245552"/>
    <w:rsid w:val="00246CEA"/>
    <w:rsid w:val="00250278"/>
    <w:rsid w:val="00251EF5"/>
    <w:rsid w:val="00253F54"/>
    <w:rsid w:val="0025471A"/>
    <w:rsid w:val="0025642F"/>
    <w:rsid w:val="00256434"/>
    <w:rsid w:val="00261805"/>
    <w:rsid w:val="00263F84"/>
    <w:rsid w:val="00270478"/>
    <w:rsid w:val="00271306"/>
    <w:rsid w:val="002717D5"/>
    <w:rsid w:val="00271A20"/>
    <w:rsid w:val="00273A01"/>
    <w:rsid w:val="002743B5"/>
    <w:rsid w:val="00276AA6"/>
    <w:rsid w:val="002823C3"/>
    <w:rsid w:val="00282941"/>
    <w:rsid w:val="00282956"/>
    <w:rsid w:val="00282A6E"/>
    <w:rsid w:val="00282AE4"/>
    <w:rsid w:val="00282EA6"/>
    <w:rsid w:val="002842C8"/>
    <w:rsid w:val="00285A07"/>
    <w:rsid w:val="00290CAA"/>
    <w:rsid w:val="00293341"/>
    <w:rsid w:val="002958E7"/>
    <w:rsid w:val="002978AC"/>
    <w:rsid w:val="002A1D0B"/>
    <w:rsid w:val="002A3E61"/>
    <w:rsid w:val="002A416E"/>
    <w:rsid w:val="002B18BE"/>
    <w:rsid w:val="002B4D98"/>
    <w:rsid w:val="002C0578"/>
    <w:rsid w:val="002C233E"/>
    <w:rsid w:val="002C3603"/>
    <w:rsid w:val="002C6A1E"/>
    <w:rsid w:val="002D1EA5"/>
    <w:rsid w:val="002D1F72"/>
    <w:rsid w:val="002D21CD"/>
    <w:rsid w:val="002D33FA"/>
    <w:rsid w:val="002D53C9"/>
    <w:rsid w:val="002D6536"/>
    <w:rsid w:val="002E0EFD"/>
    <w:rsid w:val="002E2E29"/>
    <w:rsid w:val="002E373F"/>
    <w:rsid w:val="002E45A3"/>
    <w:rsid w:val="002E46EE"/>
    <w:rsid w:val="002F20AD"/>
    <w:rsid w:val="002F61D1"/>
    <w:rsid w:val="002F6E27"/>
    <w:rsid w:val="00305F78"/>
    <w:rsid w:val="00307943"/>
    <w:rsid w:val="00312523"/>
    <w:rsid w:val="00313564"/>
    <w:rsid w:val="00315538"/>
    <w:rsid w:val="00316F52"/>
    <w:rsid w:val="00321660"/>
    <w:rsid w:val="003231BC"/>
    <w:rsid w:val="003308DF"/>
    <w:rsid w:val="0033115A"/>
    <w:rsid w:val="003353D8"/>
    <w:rsid w:val="0034097C"/>
    <w:rsid w:val="00342C39"/>
    <w:rsid w:val="003507CA"/>
    <w:rsid w:val="00351199"/>
    <w:rsid w:val="00351AB7"/>
    <w:rsid w:val="00357BED"/>
    <w:rsid w:val="00360F47"/>
    <w:rsid w:val="00364F64"/>
    <w:rsid w:val="00371292"/>
    <w:rsid w:val="0037173B"/>
    <w:rsid w:val="00372885"/>
    <w:rsid w:val="0037480B"/>
    <w:rsid w:val="003749FB"/>
    <w:rsid w:val="00380376"/>
    <w:rsid w:val="003815C1"/>
    <w:rsid w:val="003854B5"/>
    <w:rsid w:val="00385D07"/>
    <w:rsid w:val="003867FF"/>
    <w:rsid w:val="00386E71"/>
    <w:rsid w:val="003875F5"/>
    <w:rsid w:val="00395926"/>
    <w:rsid w:val="00396BBD"/>
    <w:rsid w:val="003A0565"/>
    <w:rsid w:val="003A1948"/>
    <w:rsid w:val="003A21C6"/>
    <w:rsid w:val="003A2756"/>
    <w:rsid w:val="003A3AEA"/>
    <w:rsid w:val="003B03C4"/>
    <w:rsid w:val="003B0D72"/>
    <w:rsid w:val="003B20BA"/>
    <w:rsid w:val="003B23CA"/>
    <w:rsid w:val="003B301C"/>
    <w:rsid w:val="003B372E"/>
    <w:rsid w:val="003B514C"/>
    <w:rsid w:val="003B5455"/>
    <w:rsid w:val="003B69D1"/>
    <w:rsid w:val="003C38B9"/>
    <w:rsid w:val="003C3D8C"/>
    <w:rsid w:val="003C4A5D"/>
    <w:rsid w:val="003C6B37"/>
    <w:rsid w:val="003C7679"/>
    <w:rsid w:val="003D119B"/>
    <w:rsid w:val="003D3A36"/>
    <w:rsid w:val="003D53A8"/>
    <w:rsid w:val="003D679C"/>
    <w:rsid w:val="003E1CFC"/>
    <w:rsid w:val="003F246D"/>
    <w:rsid w:val="003F381E"/>
    <w:rsid w:val="003F4E29"/>
    <w:rsid w:val="003F5609"/>
    <w:rsid w:val="0040752D"/>
    <w:rsid w:val="00407CB5"/>
    <w:rsid w:val="004112FE"/>
    <w:rsid w:val="00413A31"/>
    <w:rsid w:val="004171EF"/>
    <w:rsid w:val="00421B43"/>
    <w:rsid w:val="00422091"/>
    <w:rsid w:val="00422207"/>
    <w:rsid w:val="00422904"/>
    <w:rsid w:val="004238E1"/>
    <w:rsid w:val="00423DAD"/>
    <w:rsid w:val="00423EC7"/>
    <w:rsid w:val="00425F67"/>
    <w:rsid w:val="0042706B"/>
    <w:rsid w:val="00427680"/>
    <w:rsid w:val="00427C8B"/>
    <w:rsid w:val="00430E27"/>
    <w:rsid w:val="00433649"/>
    <w:rsid w:val="00433865"/>
    <w:rsid w:val="004340D7"/>
    <w:rsid w:val="004349BB"/>
    <w:rsid w:val="004353FD"/>
    <w:rsid w:val="00436BE4"/>
    <w:rsid w:val="00441ECE"/>
    <w:rsid w:val="00442CB4"/>
    <w:rsid w:val="00443B54"/>
    <w:rsid w:val="00446731"/>
    <w:rsid w:val="0045082E"/>
    <w:rsid w:val="0045097E"/>
    <w:rsid w:val="00451116"/>
    <w:rsid w:val="00451815"/>
    <w:rsid w:val="00453230"/>
    <w:rsid w:val="0045329F"/>
    <w:rsid w:val="00455B4C"/>
    <w:rsid w:val="00457841"/>
    <w:rsid w:val="00457971"/>
    <w:rsid w:val="0046209B"/>
    <w:rsid w:val="00467B60"/>
    <w:rsid w:val="00470BA2"/>
    <w:rsid w:val="004719CB"/>
    <w:rsid w:val="00472320"/>
    <w:rsid w:val="004733C4"/>
    <w:rsid w:val="00473EF8"/>
    <w:rsid w:val="00474936"/>
    <w:rsid w:val="004754C3"/>
    <w:rsid w:val="00483CAC"/>
    <w:rsid w:val="004849BC"/>
    <w:rsid w:val="00484F03"/>
    <w:rsid w:val="004918AE"/>
    <w:rsid w:val="00492AB0"/>
    <w:rsid w:val="004937F8"/>
    <w:rsid w:val="0049508A"/>
    <w:rsid w:val="0049549C"/>
    <w:rsid w:val="004A0F47"/>
    <w:rsid w:val="004A102C"/>
    <w:rsid w:val="004A19CD"/>
    <w:rsid w:val="004A39DE"/>
    <w:rsid w:val="004A5CA5"/>
    <w:rsid w:val="004A72DC"/>
    <w:rsid w:val="004B1939"/>
    <w:rsid w:val="004B1985"/>
    <w:rsid w:val="004B2D00"/>
    <w:rsid w:val="004B2DCF"/>
    <w:rsid w:val="004B31F8"/>
    <w:rsid w:val="004B3AC2"/>
    <w:rsid w:val="004B5E00"/>
    <w:rsid w:val="004B7F2A"/>
    <w:rsid w:val="004C0444"/>
    <w:rsid w:val="004C04A8"/>
    <w:rsid w:val="004C0F08"/>
    <w:rsid w:val="004C1FA8"/>
    <w:rsid w:val="004C22C0"/>
    <w:rsid w:val="004C6EAD"/>
    <w:rsid w:val="004C7D0A"/>
    <w:rsid w:val="004D6E2E"/>
    <w:rsid w:val="004D7419"/>
    <w:rsid w:val="004D7E67"/>
    <w:rsid w:val="004E350E"/>
    <w:rsid w:val="004F01F6"/>
    <w:rsid w:val="004F12A0"/>
    <w:rsid w:val="004F15C0"/>
    <w:rsid w:val="004F3A19"/>
    <w:rsid w:val="004F4536"/>
    <w:rsid w:val="004F5D6D"/>
    <w:rsid w:val="004F7303"/>
    <w:rsid w:val="00500D45"/>
    <w:rsid w:val="00504CB7"/>
    <w:rsid w:val="0050508E"/>
    <w:rsid w:val="00505246"/>
    <w:rsid w:val="005052D1"/>
    <w:rsid w:val="00511AEF"/>
    <w:rsid w:val="005126BD"/>
    <w:rsid w:val="005133A3"/>
    <w:rsid w:val="005137F1"/>
    <w:rsid w:val="00513A4B"/>
    <w:rsid w:val="0051505E"/>
    <w:rsid w:val="00516809"/>
    <w:rsid w:val="0052108D"/>
    <w:rsid w:val="00524023"/>
    <w:rsid w:val="00524FE2"/>
    <w:rsid w:val="005260F0"/>
    <w:rsid w:val="005272E0"/>
    <w:rsid w:val="0053022B"/>
    <w:rsid w:val="00534932"/>
    <w:rsid w:val="00534AD7"/>
    <w:rsid w:val="005353D1"/>
    <w:rsid w:val="00535B75"/>
    <w:rsid w:val="00536B72"/>
    <w:rsid w:val="00536F51"/>
    <w:rsid w:val="00540D9E"/>
    <w:rsid w:val="00540FCE"/>
    <w:rsid w:val="00542E60"/>
    <w:rsid w:val="005450C4"/>
    <w:rsid w:val="00546A9F"/>
    <w:rsid w:val="005477E2"/>
    <w:rsid w:val="00550FC5"/>
    <w:rsid w:val="005514B9"/>
    <w:rsid w:val="00552A32"/>
    <w:rsid w:val="00553362"/>
    <w:rsid w:val="00561841"/>
    <w:rsid w:val="00562527"/>
    <w:rsid w:val="00565532"/>
    <w:rsid w:val="00570529"/>
    <w:rsid w:val="005707C5"/>
    <w:rsid w:val="00570A59"/>
    <w:rsid w:val="0057115A"/>
    <w:rsid w:val="00572554"/>
    <w:rsid w:val="00573365"/>
    <w:rsid w:val="00574124"/>
    <w:rsid w:val="005744C3"/>
    <w:rsid w:val="0057590E"/>
    <w:rsid w:val="005808D8"/>
    <w:rsid w:val="0058109C"/>
    <w:rsid w:val="00582B9D"/>
    <w:rsid w:val="00582CDE"/>
    <w:rsid w:val="00583804"/>
    <w:rsid w:val="005858CE"/>
    <w:rsid w:val="00586A56"/>
    <w:rsid w:val="00587268"/>
    <w:rsid w:val="00587309"/>
    <w:rsid w:val="005909E1"/>
    <w:rsid w:val="00590D9D"/>
    <w:rsid w:val="00591914"/>
    <w:rsid w:val="005962D4"/>
    <w:rsid w:val="005A1851"/>
    <w:rsid w:val="005A1894"/>
    <w:rsid w:val="005A2A20"/>
    <w:rsid w:val="005A4E60"/>
    <w:rsid w:val="005A5C68"/>
    <w:rsid w:val="005A5DC0"/>
    <w:rsid w:val="005A7200"/>
    <w:rsid w:val="005A7FDD"/>
    <w:rsid w:val="005B06CF"/>
    <w:rsid w:val="005B2032"/>
    <w:rsid w:val="005B2192"/>
    <w:rsid w:val="005B41D2"/>
    <w:rsid w:val="005B6647"/>
    <w:rsid w:val="005C15FB"/>
    <w:rsid w:val="005C5ACD"/>
    <w:rsid w:val="005C6444"/>
    <w:rsid w:val="005C762C"/>
    <w:rsid w:val="005D044B"/>
    <w:rsid w:val="005D0A40"/>
    <w:rsid w:val="005D1C78"/>
    <w:rsid w:val="005D3C06"/>
    <w:rsid w:val="005D4B92"/>
    <w:rsid w:val="005D6728"/>
    <w:rsid w:val="005D67CE"/>
    <w:rsid w:val="005D7F62"/>
    <w:rsid w:val="005E02A3"/>
    <w:rsid w:val="005E0E2D"/>
    <w:rsid w:val="005E32F9"/>
    <w:rsid w:val="005E3758"/>
    <w:rsid w:val="005E579E"/>
    <w:rsid w:val="005E77D0"/>
    <w:rsid w:val="005F1874"/>
    <w:rsid w:val="005F1CCD"/>
    <w:rsid w:val="005F5129"/>
    <w:rsid w:val="005F52A1"/>
    <w:rsid w:val="005F739A"/>
    <w:rsid w:val="00600620"/>
    <w:rsid w:val="00600CE1"/>
    <w:rsid w:val="006012F5"/>
    <w:rsid w:val="006014D0"/>
    <w:rsid w:val="0060313D"/>
    <w:rsid w:val="00603A79"/>
    <w:rsid w:val="00603EEB"/>
    <w:rsid w:val="006047B0"/>
    <w:rsid w:val="00604E61"/>
    <w:rsid w:val="00606A94"/>
    <w:rsid w:val="00607177"/>
    <w:rsid w:val="00607F3A"/>
    <w:rsid w:val="00611E48"/>
    <w:rsid w:val="006127B7"/>
    <w:rsid w:val="0061494C"/>
    <w:rsid w:val="00614DDA"/>
    <w:rsid w:val="00615CE3"/>
    <w:rsid w:val="00622AB0"/>
    <w:rsid w:val="00623268"/>
    <w:rsid w:val="00623952"/>
    <w:rsid w:val="00624088"/>
    <w:rsid w:val="0062685F"/>
    <w:rsid w:val="0063076B"/>
    <w:rsid w:val="00631090"/>
    <w:rsid w:val="006324CE"/>
    <w:rsid w:val="006353FD"/>
    <w:rsid w:val="00635535"/>
    <w:rsid w:val="006368C7"/>
    <w:rsid w:val="00640E27"/>
    <w:rsid w:val="00642581"/>
    <w:rsid w:val="00645373"/>
    <w:rsid w:val="00646F64"/>
    <w:rsid w:val="006504C4"/>
    <w:rsid w:val="00650670"/>
    <w:rsid w:val="00651B18"/>
    <w:rsid w:val="006547CD"/>
    <w:rsid w:val="00662EBA"/>
    <w:rsid w:val="006630C5"/>
    <w:rsid w:val="00663453"/>
    <w:rsid w:val="00664642"/>
    <w:rsid w:val="00671097"/>
    <w:rsid w:val="0067110A"/>
    <w:rsid w:val="00671B24"/>
    <w:rsid w:val="00673284"/>
    <w:rsid w:val="00673783"/>
    <w:rsid w:val="006741FA"/>
    <w:rsid w:val="00676E85"/>
    <w:rsid w:val="006778F8"/>
    <w:rsid w:val="006808E4"/>
    <w:rsid w:val="00680A05"/>
    <w:rsid w:val="006816B0"/>
    <w:rsid w:val="00683EFE"/>
    <w:rsid w:val="00684DED"/>
    <w:rsid w:val="00687A01"/>
    <w:rsid w:val="006913D4"/>
    <w:rsid w:val="00691620"/>
    <w:rsid w:val="0069595F"/>
    <w:rsid w:val="00695A1D"/>
    <w:rsid w:val="00696259"/>
    <w:rsid w:val="00697E44"/>
    <w:rsid w:val="006A17C7"/>
    <w:rsid w:val="006A400F"/>
    <w:rsid w:val="006A4095"/>
    <w:rsid w:val="006A4131"/>
    <w:rsid w:val="006A4F26"/>
    <w:rsid w:val="006A6D6D"/>
    <w:rsid w:val="006A6E28"/>
    <w:rsid w:val="006B0CE4"/>
    <w:rsid w:val="006B2994"/>
    <w:rsid w:val="006B2B7C"/>
    <w:rsid w:val="006B38D1"/>
    <w:rsid w:val="006B3B71"/>
    <w:rsid w:val="006B5263"/>
    <w:rsid w:val="006C1FFC"/>
    <w:rsid w:val="006C28BF"/>
    <w:rsid w:val="006C42B4"/>
    <w:rsid w:val="006C6B33"/>
    <w:rsid w:val="006C6C77"/>
    <w:rsid w:val="006C7770"/>
    <w:rsid w:val="006D19B8"/>
    <w:rsid w:val="006D5AF4"/>
    <w:rsid w:val="006D7289"/>
    <w:rsid w:val="006D7E5B"/>
    <w:rsid w:val="006E0C42"/>
    <w:rsid w:val="006E3CF2"/>
    <w:rsid w:val="006E4F27"/>
    <w:rsid w:val="006E54D1"/>
    <w:rsid w:val="006E56DE"/>
    <w:rsid w:val="006E5B7E"/>
    <w:rsid w:val="006E7633"/>
    <w:rsid w:val="006F0441"/>
    <w:rsid w:val="006F4671"/>
    <w:rsid w:val="006F4FE8"/>
    <w:rsid w:val="006F5218"/>
    <w:rsid w:val="006F7973"/>
    <w:rsid w:val="00700EE4"/>
    <w:rsid w:val="007025DE"/>
    <w:rsid w:val="00702D8E"/>
    <w:rsid w:val="00702ED2"/>
    <w:rsid w:val="007035ED"/>
    <w:rsid w:val="00703CDB"/>
    <w:rsid w:val="00706B0D"/>
    <w:rsid w:val="00707BA7"/>
    <w:rsid w:val="007101FD"/>
    <w:rsid w:val="0071046A"/>
    <w:rsid w:val="007143E2"/>
    <w:rsid w:val="00714E23"/>
    <w:rsid w:val="00714E38"/>
    <w:rsid w:val="00715ECC"/>
    <w:rsid w:val="00717D9D"/>
    <w:rsid w:val="007200FE"/>
    <w:rsid w:val="007249AA"/>
    <w:rsid w:val="00724EBB"/>
    <w:rsid w:val="007254F5"/>
    <w:rsid w:val="0072692B"/>
    <w:rsid w:val="007275CB"/>
    <w:rsid w:val="00732185"/>
    <w:rsid w:val="007356D3"/>
    <w:rsid w:val="0074449D"/>
    <w:rsid w:val="00744CC9"/>
    <w:rsid w:val="00745025"/>
    <w:rsid w:val="00746133"/>
    <w:rsid w:val="0074655F"/>
    <w:rsid w:val="00746B6D"/>
    <w:rsid w:val="00747763"/>
    <w:rsid w:val="00750886"/>
    <w:rsid w:val="007526DA"/>
    <w:rsid w:val="0075360B"/>
    <w:rsid w:val="0075439B"/>
    <w:rsid w:val="007548F1"/>
    <w:rsid w:val="00756815"/>
    <w:rsid w:val="00757DC0"/>
    <w:rsid w:val="007662BF"/>
    <w:rsid w:val="0076706B"/>
    <w:rsid w:val="007671C5"/>
    <w:rsid w:val="00771426"/>
    <w:rsid w:val="00773557"/>
    <w:rsid w:val="0077677E"/>
    <w:rsid w:val="00776887"/>
    <w:rsid w:val="0077746B"/>
    <w:rsid w:val="00780465"/>
    <w:rsid w:val="00782321"/>
    <w:rsid w:val="00782365"/>
    <w:rsid w:val="0078345F"/>
    <w:rsid w:val="007879B9"/>
    <w:rsid w:val="00787FC8"/>
    <w:rsid w:val="0079463F"/>
    <w:rsid w:val="0079508F"/>
    <w:rsid w:val="007961D2"/>
    <w:rsid w:val="0079662E"/>
    <w:rsid w:val="007A25A8"/>
    <w:rsid w:val="007A2FC4"/>
    <w:rsid w:val="007A34CA"/>
    <w:rsid w:val="007A71B2"/>
    <w:rsid w:val="007B04A2"/>
    <w:rsid w:val="007B27E8"/>
    <w:rsid w:val="007B5AF9"/>
    <w:rsid w:val="007B5B81"/>
    <w:rsid w:val="007B7DDD"/>
    <w:rsid w:val="007C1581"/>
    <w:rsid w:val="007C26CC"/>
    <w:rsid w:val="007C28D2"/>
    <w:rsid w:val="007C2F98"/>
    <w:rsid w:val="007C40B3"/>
    <w:rsid w:val="007D002C"/>
    <w:rsid w:val="007D00CE"/>
    <w:rsid w:val="007D03BF"/>
    <w:rsid w:val="007D051F"/>
    <w:rsid w:val="007D0F89"/>
    <w:rsid w:val="007D4332"/>
    <w:rsid w:val="007D625D"/>
    <w:rsid w:val="007D7CD2"/>
    <w:rsid w:val="007E2ED8"/>
    <w:rsid w:val="007E739C"/>
    <w:rsid w:val="007E761E"/>
    <w:rsid w:val="007E7A75"/>
    <w:rsid w:val="007E7C75"/>
    <w:rsid w:val="007E7FF7"/>
    <w:rsid w:val="007F0CB1"/>
    <w:rsid w:val="007F20BE"/>
    <w:rsid w:val="007F2184"/>
    <w:rsid w:val="007F2F85"/>
    <w:rsid w:val="007F4A84"/>
    <w:rsid w:val="007F7810"/>
    <w:rsid w:val="0080056F"/>
    <w:rsid w:val="00800579"/>
    <w:rsid w:val="00802B77"/>
    <w:rsid w:val="008030FA"/>
    <w:rsid w:val="00805532"/>
    <w:rsid w:val="008060B8"/>
    <w:rsid w:val="008070E6"/>
    <w:rsid w:val="008114A9"/>
    <w:rsid w:val="00815BCF"/>
    <w:rsid w:val="00817414"/>
    <w:rsid w:val="00817BD6"/>
    <w:rsid w:val="008203A1"/>
    <w:rsid w:val="00824378"/>
    <w:rsid w:val="008243EC"/>
    <w:rsid w:val="008260EF"/>
    <w:rsid w:val="008306AA"/>
    <w:rsid w:val="00831C3B"/>
    <w:rsid w:val="00832582"/>
    <w:rsid w:val="00833755"/>
    <w:rsid w:val="00836584"/>
    <w:rsid w:val="00836773"/>
    <w:rsid w:val="008369D0"/>
    <w:rsid w:val="00837073"/>
    <w:rsid w:val="008371CD"/>
    <w:rsid w:val="00837892"/>
    <w:rsid w:val="0083794A"/>
    <w:rsid w:val="00844395"/>
    <w:rsid w:val="00845C76"/>
    <w:rsid w:val="00847C33"/>
    <w:rsid w:val="008509D3"/>
    <w:rsid w:val="00851A07"/>
    <w:rsid w:val="00851C7F"/>
    <w:rsid w:val="0085644D"/>
    <w:rsid w:val="00856E8C"/>
    <w:rsid w:val="00856E8D"/>
    <w:rsid w:val="00857547"/>
    <w:rsid w:val="00857F1D"/>
    <w:rsid w:val="00861208"/>
    <w:rsid w:val="00862A83"/>
    <w:rsid w:val="00863D43"/>
    <w:rsid w:val="008643E9"/>
    <w:rsid w:val="00865B57"/>
    <w:rsid w:val="00865C3B"/>
    <w:rsid w:val="00870BBB"/>
    <w:rsid w:val="00870DFE"/>
    <w:rsid w:val="0087172B"/>
    <w:rsid w:val="00876CEA"/>
    <w:rsid w:val="0088074D"/>
    <w:rsid w:val="008819CE"/>
    <w:rsid w:val="00881C4E"/>
    <w:rsid w:val="00883904"/>
    <w:rsid w:val="0088442B"/>
    <w:rsid w:val="00885203"/>
    <w:rsid w:val="00885351"/>
    <w:rsid w:val="008859B2"/>
    <w:rsid w:val="008906A0"/>
    <w:rsid w:val="00891521"/>
    <w:rsid w:val="0089156D"/>
    <w:rsid w:val="008926C9"/>
    <w:rsid w:val="00893D4E"/>
    <w:rsid w:val="0089566D"/>
    <w:rsid w:val="008A1D62"/>
    <w:rsid w:val="008A2219"/>
    <w:rsid w:val="008A3988"/>
    <w:rsid w:val="008A41E1"/>
    <w:rsid w:val="008A469D"/>
    <w:rsid w:val="008A70DD"/>
    <w:rsid w:val="008B13BD"/>
    <w:rsid w:val="008B2928"/>
    <w:rsid w:val="008B2C73"/>
    <w:rsid w:val="008B3ED3"/>
    <w:rsid w:val="008B3F9C"/>
    <w:rsid w:val="008B63D8"/>
    <w:rsid w:val="008C12DA"/>
    <w:rsid w:val="008C28EE"/>
    <w:rsid w:val="008C43D2"/>
    <w:rsid w:val="008C6A9E"/>
    <w:rsid w:val="008D2A2A"/>
    <w:rsid w:val="008D3976"/>
    <w:rsid w:val="008D79AA"/>
    <w:rsid w:val="008E2D85"/>
    <w:rsid w:val="008E3ACD"/>
    <w:rsid w:val="008E55D4"/>
    <w:rsid w:val="008E63A7"/>
    <w:rsid w:val="008F0436"/>
    <w:rsid w:val="008F0C69"/>
    <w:rsid w:val="008F282A"/>
    <w:rsid w:val="008F5AC9"/>
    <w:rsid w:val="008F5FF8"/>
    <w:rsid w:val="008F613C"/>
    <w:rsid w:val="00902D54"/>
    <w:rsid w:val="00902FA0"/>
    <w:rsid w:val="0090309E"/>
    <w:rsid w:val="00913DD9"/>
    <w:rsid w:val="00915471"/>
    <w:rsid w:val="00916497"/>
    <w:rsid w:val="0092053F"/>
    <w:rsid w:val="00920765"/>
    <w:rsid w:val="009209A5"/>
    <w:rsid w:val="0092183B"/>
    <w:rsid w:val="00921FF6"/>
    <w:rsid w:val="00922EB0"/>
    <w:rsid w:val="00924A52"/>
    <w:rsid w:val="0092760B"/>
    <w:rsid w:val="009338F0"/>
    <w:rsid w:val="0093586C"/>
    <w:rsid w:val="00935B19"/>
    <w:rsid w:val="009375B5"/>
    <w:rsid w:val="009510B1"/>
    <w:rsid w:val="00951889"/>
    <w:rsid w:val="0095397B"/>
    <w:rsid w:val="00953FBB"/>
    <w:rsid w:val="009556D9"/>
    <w:rsid w:val="00956465"/>
    <w:rsid w:val="00956A67"/>
    <w:rsid w:val="0095781C"/>
    <w:rsid w:val="009637EE"/>
    <w:rsid w:val="00963C9E"/>
    <w:rsid w:val="00963E4C"/>
    <w:rsid w:val="009654B4"/>
    <w:rsid w:val="009654F9"/>
    <w:rsid w:val="0096677A"/>
    <w:rsid w:val="009674C1"/>
    <w:rsid w:val="00971C04"/>
    <w:rsid w:val="009729F7"/>
    <w:rsid w:val="009772DB"/>
    <w:rsid w:val="00982DEA"/>
    <w:rsid w:val="00982E0C"/>
    <w:rsid w:val="00983BA0"/>
    <w:rsid w:val="009914C4"/>
    <w:rsid w:val="009916B5"/>
    <w:rsid w:val="00991770"/>
    <w:rsid w:val="009919E4"/>
    <w:rsid w:val="00992992"/>
    <w:rsid w:val="00992F82"/>
    <w:rsid w:val="00994546"/>
    <w:rsid w:val="009952D0"/>
    <w:rsid w:val="009A0E3E"/>
    <w:rsid w:val="009A121A"/>
    <w:rsid w:val="009A29EE"/>
    <w:rsid w:val="009A3CB7"/>
    <w:rsid w:val="009A59AA"/>
    <w:rsid w:val="009B09D7"/>
    <w:rsid w:val="009B0A5F"/>
    <w:rsid w:val="009B0F8A"/>
    <w:rsid w:val="009B1491"/>
    <w:rsid w:val="009B2735"/>
    <w:rsid w:val="009B3CF4"/>
    <w:rsid w:val="009B46E9"/>
    <w:rsid w:val="009B693C"/>
    <w:rsid w:val="009B738A"/>
    <w:rsid w:val="009C0759"/>
    <w:rsid w:val="009C2358"/>
    <w:rsid w:val="009C5514"/>
    <w:rsid w:val="009D0B12"/>
    <w:rsid w:val="009D198C"/>
    <w:rsid w:val="009D3728"/>
    <w:rsid w:val="009D4836"/>
    <w:rsid w:val="009D6CA2"/>
    <w:rsid w:val="009E0122"/>
    <w:rsid w:val="009E1D82"/>
    <w:rsid w:val="009E2E35"/>
    <w:rsid w:val="009E3EDD"/>
    <w:rsid w:val="009F4CA5"/>
    <w:rsid w:val="009F4F67"/>
    <w:rsid w:val="009F5AA5"/>
    <w:rsid w:val="009F7E13"/>
    <w:rsid w:val="00A00215"/>
    <w:rsid w:val="00A01870"/>
    <w:rsid w:val="00A12C72"/>
    <w:rsid w:val="00A15471"/>
    <w:rsid w:val="00A1615A"/>
    <w:rsid w:val="00A16308"/>
    <w:rsid w:val="00A166A9"/>
    <w:rsid w:val="00A20E8C"/>
    <w:rsid w:val="00A21AB2"/>
    <w:rsid w:val="00A221F9"/>
    <w:rsid w:val="00A235B8"/>
    <w:rsid w:val="00A23D48"/>
    <w:rsid w:val="00A24971"/>
    <w:rsid w:val="00A26D68"/>
    <w:rsid w:val="00A3098B"/>
    <w:rsid w:val="00A30C38"/>
    <w:rsid w:val="00A31CFE"/>
    <w:rsid w:val="00A34209"/>
    <w:rsid w:val="00A343E9"/>
    <w:rsid w:val="00A34487"/>
    <w:rsid w:val="00A34833"/>
    <w:rsid w:val="00A350DE"/>
    <w:rsid w:val="00A4351D"/>
    <w:rsid w:val="00A43796"/>
    <w:rsid w:val="00A451D0"/>
    <w:rsid w:val="00A47714"/>
    <w:rsid w:val="00A513D6"/>
    <w:rsid w:val="00A53D7A"/>
    <w:rsid w:val="00A56754"/>
    <w:rsid w:val="00A56915"/>
    <w:rsid w:val="00A6001C"/>
    <w:rsid w:val="00A605FD"/>
    <w:rsid w:val="00A61D66"/>
    <w:rsid w:val="00A62428"/>
    <w:rsid w:val="00A643E1"/>
    <w:rsid w:val="00A64D8C"/>
    <w:rsid w:val="00A6796D"/>
    <w:rsid w:val="00A70E08"/>
    <w:rsid w:val="00A71159"/>
    <w:rsid w:val="00A711D9"/>
    <w:rsid w:val="00A7290E"/>
    <w:rsid w:val="00A72D16"/>
    <w:rsid w:val="00A733CF"/>
    <w:rsid w:val="00A7368E"/>
    <w:rsid w:val="00A73BC9"/>
    <w:rsid w:val="00A74504"/>
    <w:rsid w:val="00A75ECB"/>
    <w:rsid w:val="00A77335"/>
    <w:rsid w:val="00A83736"/>
    <w:rsid w:val="00A83FF8"/>
    <w:rsid w:val="00A85425"/>
    <w:rsid w:val="00A877F8"/>
    <w:rsid w:val="00A91BB0"/>
    <w:rsid w:val="00A91EE7"/>
    <w:rsid w:val="00A9268B"/>
    <w:rsid w:val="00A92F39"/>
    <w:rsid w:val="00A9752A"/>
    <w:rsid w:val="00A976F4"/>
    <w:rsid w:val="00AA3D11"/>
    <w:rsid w:val="00AA4DF2"/>
    <w:rsid w:val="00AA4F22"/>
    <w:rsid w:val="00AA5374"/>
    <w:rsid w:val="00AB0082"/>
    <w:rsid w:val="00AB0EDE"/>
    <w:rsid w:val="00AB261C"/>
    <w:rsid w:val="00AC1465"/>
    <w:rsid w:val="00AC1E93"/>
    <w:rsid w:val="00AC25B5"/>
    <w:rsid w:val="00AC4360"/>
    <w:rsid w:val="00AC5B0C"/>
    <w:rsid w:val="00AD0225"/>
    <w:rsid w:val="00AD3473"/>
    <w:rsid w:val="00AD43A3"/>
    <w:rsid w:val="00AD451E"/>
    <w:rsid w:val="00AD5F17"/>
    <w:rsid w:val="00AD6376"/>
    <w:rsid w:val="00AD7193"/>
    <w:rsid w:val="00AE3973"/>
    <w:rsid w:val="00AE3A50"/>
    <w:rsid w:val="00AF066D"/>
    <w:rsid w:val="00AF08A6"/>
    <w:rsid w:val="00AF1055"/>
    <w:rsid w:val="00AF17FE"/>
    <w:rsid w:val="00AF280B"/>
    <w:rsid w:val="00AF34E5"/>
    <w:rsid w:val="00AF4402"/>
    <w:rsid w:val="00AF68E2"/>
    <w:rsid w:val="00AF76C6"/>
    <w:rsid w:val="00B00ACD"/>
    <w:rsid w:val="00B01BB1"/>
    <w:rsid w:val="00B0670E"/>
    <w:rsid w:val="00B07EE9"/>
    <w:rsid w:val="00B10944"/>
    <w:rsid w:val="00B11ACE"/>
    <w:rsid w:val="00B13522"/>
    <w:rsid w:val="00B158CF"/>
    <w:rsid w:val="00B170E3"/>
    <w:rsid w:val="00B204CE"/>
    <w:rsid w:val="00B21182"/>
    <w:rsid w:val="00B2324E"/>
    <w:rsid w:val="00B248EF"/>
    <w:rsid w:val="00B25151"/>
    <w:rsid w:val="00B262B9"/>
    <w:rsid w:val="00B26BE3"/>
    <w:rsid w:val="00B279A4"/>
    <w:rsid w:val="00B33076"/>
    <w:rsid w:val="00B34046"/>
    <w:rsid w:val="00B3607E"/>
    <w:rsid w:val="00B36D17"/>
    <w:rsid w:val="00B4140C"/>
    <w:rsid w:val="00B42DD3"/>
    <w:rsid w:val="00B44FAC"/>
    <w:rsid w:val="00B46DDE"/>
    <w:rsid w:val="00B47CF5"/>
    <w:rsid w:val="00B51EF8"/>
    <w:rsid w:val="00B539FE"/>
    <w:rsid w:val="00B55DE1"/>
    <w:rsid w:val="00B56782"/>
    <w:rsid w:val="00B57976"/>
    <w:rsid w:val="00B60C01"/>
    <w:rsid w:val="00B60D74"/>
    <w:rsid w:val="00B62138"/>
    <w:rsid w:val="00B62945"/>
    <w:rsid w:val="00B63EDE"/>
    <w:rsid w:val="00B65048"/>
    <w:rsid w:val="00B655DC"/>
    <w:rsid w:val="00B676E4"/>
    <w:rsid w:val="00B717E4"/>
    <w:rsid w:val="00B72E60"/>
    <w:rsid w:val="00B72FAD"/>
    <w:rsid w:val="00B76D28"/>
    <w:rsid w:val="00B852B0"/>
    <w:rsid w:val="00B85594"/>
    <w:rsid w:val="00B876E6"/>
    <w:rsid w:val="00B87746"/>
    <w:rsid w:val="00B9028B"/>
    <w:rsid w:val="00B90DDB"/>
    <w:rsid w:val="00B91F4A"/>
    <w:rsid w:val="00B93D65"/>
    <w:rsid w:val="00B94ABA"/>
    <w:rsid w:val="00B94EF4"/>
    <w:rsid w:val="00BA0035"/>
    <w:rsid w:val="00BA0AB3"/>
    <w:rsid w:val="00BA198E"/>
    <w:rsid w:val="00BA366F"/>
    <w:rsid w:val="00BA71D7"/>
    <w:rsid w:val="00BB188D"/>
    <w:rsid w:val="00BB26E3"/>
    <w:rsid w:val="00BB3BAD"/>
    <w:rsid w:val="00BB558C"/>
    <w:rsid w:val="00BB754A"/>
    <w:rsid w:val="00BB7C34"/>
    <w:rsid w:val="00BC2F9E"/>
    <w:rsid w:val="00BC3A09"/>
    <w:rsid w:val="00BC4156"/>
    <w:rsid w:val="00BC464F"/>
    <w:rsid w:val="00BC494B"/>
    <w:rsid w:val="00BC607C"/>
    <w:rsid w:val="00BC659E"/>
    <w:rsid w:val="00BC69BE"/>
    <w:rsid w:val="00BC6BDF"/>
    <w:rsid w:val="00BC7FC4"/>
    <w:rsid w:val="00BD277C"/>
    <w:rsid w:val="00BD30EF"/>
    <w:rsid w:val="00BD34FD"/>
    <w:rsid w:val="00BD56B9"/>
    <w:rsid w:val="00BD7718"/>
    <w:rsid w:val="00BE25F3"/>
    <w:rsid w:val="00BE2D5C"/>
    <w:rsid w:val="00BF2271"/>
    <w:rsid w:val="00BF26A7"/>
    <w:rsid w:val="00BF5391"/>
    <w:rsid w:val="00BF5A13"/>
    <w:rsid w:val="00C009A4"/>
    <w:rsid w:val="00C01DC0"/>
    <w:rsid w:val="00C031F0"/>
    <w:rsid w:val="00C06844"/>
    <w:rsid w:val="00C07375"/>
    <w:rsid w:val="00C10245"/>
    <w:rsid w:val="00C10CD9"/>
    <w:rsid w:val="00C13379"/>
    <w:rsid w:val="00C16BC7"/>
    <w:rsid w:val="00C17D36"/>
    <w:rsid w:val="00C20415"/>
    <w:rsid w:val="00C20808"/>
    <w:rsid w:val="00C21B88"/>
    <w:rsid w:val="00C2292D"/>
    <w:rsid w:val="00C22E8B"/>
    <w:rsid w:val="00C23810"/>
    <w:rsid w:val="00C25439"/>
    <w:rsid w:val="00C25671"/>
    <w:rsid w:val="00C3142E"/>
    <w:rsid w:val="00C3234F"/>
    <w:rsid w:val="00C33F2A"/>
    <w:rsid w:val="00C35466"/>
    <w:rsid w:val="00C366E7"/>
    <w:rsid w:val="00C4175F"/>
    <w:rsid w:val="00C42008"/>
    <w:rsid w:val="00C429E1"/>
    <w:rsid w:val="00C4539F"/>
    <w:rsid w:val="00C45BF9"/>
    <w:rsid w:val="00C511CD"/>
    <w:rsid w:val="00C51565"/>
    <w:rsid w:val="00C5256E"/>
    <w:rsid w:val="00C52C1C"/>
    <w:rsid w:val="00C53E2E"/>
    <w:rsid w:val="00C54F57"/>
    <w:rsid w:val="00C55FBC"/>
    <w:rsid w:val="00C61617"/>
    <w:rsid w:val="00C62FF9"/>
    <w:rsid w:val="00C64384"/>
    <w:rsid w:val="00C67699"/>
    <w:rsid w:val="00C71182"/>
    <w:rsid w:val="00C72507"/>
    <w:rsid w:val="00C72C6A"/>
    <w:rsid w:val="00C73244"/>
    <w:rsid w:val="00C74674"/>
    <w:rsid w:val="00C80024"/>
    <w:rsid w:val="00C8177C"/>
    <w:rsid w:val="00C81F48"/>
    <w:rsid w:val="00C82876"/>
    <w:rsid w:val="00C85D6B"/>
    <w:rsid w:val="00C85F53"/>
    <w:rsid w:val="00C92836"/>
    <w:rsid w:val="00C92916"/>
    <w:rsid w:val="00C929CD"/>
    <w:rsid w:val="00C939F8"/>
    <w:rsid w:val="00C9547F"/>
    <w:rsid w:val="00C97761"/>
    <w:rsid w:val="00CA0B86"/>
    <w:rsid w:val="00CA0FB2"/>
    <w:rsid w:val="00CA2913"/>
    <w:rsid w:val="00CA2A95"/>
    <w:rsid w:val="00CA2DEE"/>
    <w:rsid w:val="00CA5387"/>
    <w:rsid w:val="00CA670C"/>
    <w:rsid w:val="00CA6C06"/>
    <w:rsid w:val="00CA7990"/>
    <w:rsid w:val="00CA7E65"/>
    <w:rsid w:val="00CB018C"/>
    <w:rsid w:val="00CB09A7"/>
    <w:rsid w:val="00CB16EA"/>
    <w:rsid w:val="00CB2BF4"/>
    <w:rsid w:val="00CB3D89"/>
    <w:rsid w:val="00CB3E7A"/>
    <w:rsid w:val="00CB52B7"/>
    <w:rsid w:val="00CB53CA"/>
    <w:rsid w:val="00CB7490"/>
    <w:rsid w:val="00CC31A5"/>
    <w:rsid w:val="00CC3981"/>
    <w:rsid w:val="00CC4E2A"/>
    <w:rsid w:val="00CD1370"/>
    <w:rsid w:val="00CD1434"/>
    <w:rsid w:val="00CD1972"/>
    <w:rsid w:val="00CD2184"/>
    <w:rsid w:val="00CD2C60"/>
    <w:rsid w:val="00CD2D91"/>
    <w:rsid w:val="00CD3FED"/>
    <w:rsid w:val="00CD4889"/>
    <w:rsid w:val="00CD51D8"/>
    <w:rsid w:val="00CD6E71"/>
    <w:rsid w:val="00CD729E"/>
    <w:rsid w:val="00CE021D"/>
    <w:rsid w:val="00CE2CC0"/>
    <w:rsid w:val="00CE35F5"/>
    <w:rsid w:val="00CE47AF"/>
    <w:rsid w:val="00CE516E"/>
    <w:rsid w:val="00CE59F7"/>
    <w:rsid w:val="00CE5B9E"/>
    <w:rsid w:val="00CF1E21"/>
    <w:rsid w:val="00CF6405"/>
    <w:rsid w:val="00D00AA4"/>
    <w:rsid w:val="00D00CE9"/>
    <w:rsid w:val="00D030A2"/>
    <w:rsid w:val="00D04C13"/>
    <w:rsid w:val="00D10339"/>
    <w:rsid w:val="00D109BB"/>
    <w:rsid w:val="00D131F5"/>
    <w:rsid w:val="00D16A5A"/>
    <w:rsid w:val="00D16E46"/>
    <w:rsid w:val="00D17231"/>
    <w:rsid w:val="00D2144D"/>
    <w:rsid w:val="00D21861"/>
    <w:rsid w:val="00D243E1"/>
    <w:rsid w:val="00D26CD3"/>
    <w:rsid w:val="00D312B2"/>
    <w:rsid w:val="00D319F6"/>
    <w:rsid w:val="00D3235D"/>
    <w:rsid w:val="00D332E9"/>
    <w:rsid w:val="00D34C24"/>
    <w:rsid w:val="00D34CFB"/>
    <w:rsid w:val="00D3639A"/>
    <w:rsid w:val="00D404E1"/>
    <w:rsid w:val="00D41D8B"/>
    <w:rsid w:val="00D4305B"/>
    <w:rsid w:val="00D4312C"/>
    <w:rsid w:val="00D43FD7"/>
    <w:rsid w:val="00D4487D"/>
    <w:rsid w:val="00D45340"/>
    <w:rsid w:val="00D468F2"/>
    <w:rsid w:val="00D46AC5"/>
    <w:rsid w:val="00D46E3C"/>
    <w:rsid w:val="00D46FE8"/>
    <w:rsid w:val="00D47329"/>
    <w:rsid w:val="00D519ED"/>
    <w:rsid w:val="00D51A38"/>
    <w:rsid w:val="00D51DB5"/>
    <w:rsid w:val="00D52C51"/>
    <w:rsid w:val="00D545C7"/>
    <w:rsid w:val="00D57301"/>
    <w:rsid w:val="00D60B08"/>
    <w:rsid w:val="00D61986"/>
    <w:rsid w:val="00D64BAE"/>
    <w:rsid w:val="00D6598B"/>
    <w:rsid w:val="00D674A2"/>
    <w:rsid w:val="00D713D2"/>
    <w:rsid w:val="00D71438"/>
    <w:rsid w:val="00D7258B"/>
    <w:rsid w:val="00D72813"/>
    <w:rsid w:val="00D73178"/>
    <w:rsid w:val="00D73D05"/>
    <w:rsid w:val="00D757CA"/>
    <w:rsid w:val="00D7690D"/>
    <w:rsid w:val="00D76BC4"/>
    <w:rsid w:val="00D77104"/>
    <w:rsid w:val="00D878D3"/>
    <w:rsid w:val="00D90469"/>
    <w:rsid w:val="00D94F2B"/>
    <w:rsid w:val="00D957F5"/>
    <w:rsid w:val="00D95B6A"/>
    <w:rsid w:val="00D960E5"/>
    <w:rsid w:val="00D96152"/>
    <w:rsid w:val="00D9691D"/>
    <w:rsid w:val="00DA0597"/>
    <w:rsid w:val="00DA14A5"/>
    <w:rsid w:val="00DA17DD"/>
    <w:rsid w:val="00DA281C"/>
    <w:rsid w:val="00DA2A0C"/>
    <w:rsid w:val="00DA3561"/>
    <w:rsid w:val="00DA4CB4"/>
    <w:rsid w:val="00DA6FAD"/>
    <w:rsid w:val="00DB1035"/>
    <w:rsid w:val="00DB18BA"/>
    <w:rsid w:val="00DB244F"/>
    <w:rsid w:val="00DB25D7"/>
    <w:rsid w:val="00DB27C7"/>
    <w:rsid w:val="00DC07B6"/>
    <w:rsid w:val="00DC0E70"/>
    <w:rsid w:val="00DC3733"/>
    <w:rsid w:val="00DC5009"/>
    <w:rsid w:val="00DC582C"/>
    <w:rsid w:val="00DC6830"/>
    <w:rsid w:val="00DD3F3D"/>
    <w:rsid w:val="00DD430A"/>
    <w:rsid w:val="00DD4652"/>
    <w:rsid w:val="00DE0318"/>
    <w:rsid w:val="00DE10CB"/>
    <w:rsid w:val="00DE2E88"/>
    <w:rsid w:val="00DE30C8"/>
    <w:rsid w:val="00DE40D5"/>
    <w:rsid w:val="00DE4703"/>
    <w:rsid w:val="00DE54DD"/>
    <w:rsid w:val="00DE6EA8"/>
    <w:rsid w:val="00DF2B0D"/>
    <w:rsid w:val="00E041B2"/>
    <w:rsid w:val="00E0423A"/>
    <w:rsid w:val="00E0564E"/>
    <w:rsid w:val="00E07EF0"/>
    <w:rsid w:val="00E160FB"/>
    <w:rsid w:val="00E16472"/>
    <w:rsid w:val="00E23710"/>
    <w:rsid w:val="00E259BD"/>
    <w:rsid w:val="00E26B54"/>
    <w:rsid w:val="00E26BA4"/>
    <w:rsid w:val="00E27767"/>
    <w:rsid w:val="00E30BF4"/>
    <w:rsid w:val="00E322EB"/>
    <w:rsid w:val="00E33F5F"/>
    <w:rsid w:val="00E353A4"/>
    <w:rsid w:val="00E35922"/>
    <w:rsid w:val="00E4068F"/>
    <w:rsid w:val="00E43C41"/>
    <w:rsid w:val="00E44538"/>
    <w:rsid w:val="00E44D5D"/>
    <w:rsid w:val="00E44E26"/>
    <w:rsid w:val="00E45860"/>
    <w:rsid w:val="00E4696D"/>
    <w:rsid w:val="00E47EE4"/>
    <w:rsid w:val="00E514E1"/>
    <w:rsid w:val="00E51BEB"/>
    <w:rsid w:val="00E5661E"/>
    <w:rsid w:val="00E56F25"/>
    <w:rsid w:val="00E608D4"/>
    <w:rsid w:val="00E624AD"/>
    <w:rsid w:val="00E63F98"/>
    <w:rsid w:val="00E6794D"/>
    <w:rsid w:val="00E67FC9"/>
    <w:rsid w:val="00E71C31"/>
    <w:rsid w:val="00E71CFD"/>
    <w:rsid w:val="00E71FFA"/>
    <w:rsid w:val="00E738CA"/>
    <w:rsid w:val="00E73C86"/>
    <w:rsid w:val="00E747ED"/>
    <w:rsid w:val="00E76274"/>
    <w:rsid w:val="00E8132A"/>
    <w:rsid w:val="00E82170"/>
    <w:rsid w:val="00E8478D"/>
    <w:rsid w:val="00E85147"/>
    <w:rsid w:val="00E86894"/>
    <w:rsid w:val="00E86B18"/>
    <w:rsid w:val="00E87B51"/>
    <w:rsid w:val="00E91DFA"/>
    <w:rsid w:val="00E93CF7"/>
    <w:rsid w:val="00E96ABF"/>
    <w:rsid w:val="00E97A9A"/>
    <w:rsid w:val="00EA2B7E"/>
    <w:rsid w:val="00EA6DE9"/>
    <w:rsid w:val="00EB0E10"/>
    <w:rsid w:val="00EB294A"/>
    <w:rsid w:val="00EB38C7"/>
    <w:rsid w:val="00EB5B17"/>
    <w:rsid w:val="00EB5F02"/>
    <w:rsid w:val="00EB611E"/>
    <w:rsid w:val="00EB6BB5"/>
    <w:rsid w:val="00EB72C4"/>
    <w:rsid w:val="00EB732D"/>
    <w:rsid w:val="00EB7C66"/>
    <w:rsid w:val="00EC01E9"/>
    <w:rsid w:val="00EC0457"/>
    <w:rsid w:val="00EC1942"/>
    <w:rsid w:val="00EC59AE"/>
    <w:rsid w:val="00EC6AEB"/>
    <w:rsid w:val="00ED1438"/>
    <w:rsid w:val="00ED2E97"/>
    <w:rsid w:val="00ED2FF8"/>
    <w:rsid w:val="00ED5425"/>
    <w:rsid w:val="00ED5479"/>
    <w:rsid w:val="00ED65C1"/>
    <w:rsid w:val="00ED7502"/>
    <w:rsid w:val="00EE0143"/>
    <w:rsid w:val="00EE2B9F"/>
    <w:rsid w:val="00EE30D5"/>
    <w:rsid w:val="00EE5EE4"/>
    <w:rsid w:val="00EE6063"/>
    <w:rsid w:val="00EE7EE1"/>
    <w:rsid w:val="00EF0868"/>
    <w:rsid w:val="00EF09A3"/>
    <w:rsid w:val="00EF1FA9"/>
    <w:rsid w:val="00EF3784"/>
    <w:rsid w:val="00EF4833"/>
    <w:rsid w:val="00EF50DB"/>
    <w:rsid w:val="00EF56B5"/>
    <w:rsid w:val="00EF6B65"/>
    <w:rsid w:val="00F012A9"/>
    <w:rsid w:val="00F03096"/>
    <w:rsid w:val="00F034F3"/>
    <w:rsid w:val="00F06914"/>
    <w:rsid w:val="00F0713C"/>
    <w:rsid w:val="00F11490"/>
    <w:rsid w:val="00F12074"/>
    <w:rsid w:val="00F142C3"/>
    <w:rsid w:val="00F15512"/>
    <w:rsid w:val="00F15E30"/>
    <w:rsid w:val="00F16972"/>
    <w:rsid w:val="00F20002"/>
    <w:rsid w:val="00F20AC8"/>
    <w:rsid w:val="00F20CEE"/>
    <w:rsid w:val="00F21E9A"/>
    <w:rsid w:val="00F22A16"/>
    <w:rsid w:val="00F251B0"/>
    <w:rsid w:val="00F25C2B"/>
    <w:rsid w:val="00F2702A"/>
    <w:rsid w:val="00F3090A"/>
    <w:rsid w:val="00F317E9"/>
    <w:rsid w:val="00F31AAA"/>
    <w:rsid w:val="00F3615E"/>
    <w:rsid w:val="00F37CEC"/>
    <w:rsid w:val="00F41088"/>
    <w:rsid w:val="00F415CA"/>
    <w:rsid w:val="00F434A9"/>
    <w:rsid w:val="00F45029"/>
    <w:rsid w:val="00F45103"/>
    <w:rsid w:val="00F47869"/>
    <w:rsid w:val="00F51858"/>
    <w:rsid w:val="00F52228"/>
    <w:rsid w:val="00F53B71"/>
    <w:rsid w:val="00F54337"/>
    <w:rsid w:val="00F557FD"/>
    <w:rsid w:val="00F55900"/>
    <w:rsid w:val="00F61C5D"/>
    <w:rsid w:val="00F64617"/>
    <w:rsid w:val="00F64FBF"/>
    <w:rsid w:val="00F70EE9"/>
    <w:rsid w:val="00F71364"/>
    <w:rsid w:val="00F71702"/>
    <w:rsid w:val="00F72FA7"/>
    <w:rsid w:val="00F737EB"/>
    <w:rsid w:val="00F75178"/>
    <w:rsid w:val="00F75330"/>
    <w:rsid w:val="00F77FDD"/>
    <w:rsid w:val="00F82434"/>
    <w:rsid w:val="00F84A98"/>
    <w:rsid w:val="00F86143"/>
    <w:rsid w:val="00F86993"/>
    <w:rsid w:val="00F91605"/>
    <w:rsid w:val="00F91B71"/>
    <w:rsid w:val="00F9669E"/>
    <w:rsid w:val="00F969F5"/>
    <w:rsid w:val="00F97C2B"/>
    <w:rsid w:val="00FA2D80"/>
    <w:rsid w:val="00FA3675"/>
    <w:rsid w:val="00FA3F7B"/>
    <w:rsid w:val="00FA3FBC"/>
    <w:rsid w:val="00FA41DD"/>
    <w:rsid w:val="00FA6B3B"/>
    <w:rsid w:val="00FA7205"/>
    <w:rsid w:val="00FA73F5"/>
    <w:rsid w:val="00FB06F9"/>
    <w:rsid w:val="00FB18E3"/>
    <w:rsid w:val="00FB212F"/>
    <w:rsid w:val="00FB213D"/>
    <w:rsid w:val="00FB6588"/>
    <w:rsid w:val="00FB67E1"/>
    <w:rsid w:val="00FB7006"/>
    <w:rsid w:val="00FB74D1"/>
    <w:rsid w:val="00FC056E"/>
    <w:rsid w:val="00FC10A3"/>
    <w:rsid w:val="00FC3324"/>
    <w:rsid w:val="00FC42C7"/>
    <w:rsid w:val="00FC4B79"/>
    <w:rsid w:val="00FC6443"/>
    <w:rsid w:val="00FC7B59"/>
    <w:rsid w:val="00FD0529"/>
    <w:rsid w:val="00FD098D"/>
    <w:rsid w:val="00FD21D7"/>
    <w:rsid w:val="00FD2825"/>
    <w:rsid w:val="00FD4ED0"/>
    <w:rsid w:val="00FD5289"/>
    <w:rsid w:val="00FD5FCE"/>
    <w:rsid w:val="00FD6B7E"/>
    <w:rsid w:val="00FD7672"/>
    <w:rsid w:val="00FE4E6C"/>
    <w:rsid w:val="00FE6345"/>
    <w:rsid w:val="00FF11F7"/>
    <w:rsid w:val="00FF1298"/>
    <w:rsid w:val="00FF146D"/>
    <w:rsid w:val="00FF24F6"/>
    <w:rsid w:val="00FF6AC0"/>
    <w:rsid w:val="00FF7386"/>
    <w:rsid w:val="00FF76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39D372"/>
  <w14:defaultImageDpi w14:val="330"/>
  <w15:docId w15:val="{D3243567-243F-4368-A3C1-B30769D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1E5EF2"/>
    <w:pPr>
      <w:keepNext/>
      <w:numPr>
        <w:numId w:val="1"/>
      </w:numPr>
      <w:adjustRightInd w:val="0"/>
      <w:outlineLvl w:val="0"/>
    </w:pPr>
    <w:rPr>
      <w:rFonts w:eastAsia="SimSun" w:cs="Arial"/>
      <w:bCs/>
      <w:kern w:val="32"/>
      <w:sz w:val="32"/>
      <w:szCs w:val="28"/>
      <w:lang w:eastAsia="zh-CN"/>
    </w:rPr>
  </w:style>
  <w:style w:type="paragraph" w:styleId="Kop2">
    <w:name w:val="heading 2"/>
    <w:basedOn w:val="Standaard"/>
    <w:next w:val="Standaard"/>
    <w:link w:val="Kop2Char"/>
    <w:autoRedefine/>
    <w:uiPriority w:val="9"/>
    <w:unhideWhenUsed/>
    <w:qFormat/>
    <w:rsid w:val="00B60C01"/>
    <w:pPr>
      <w:keepNext/>
      <w:numPr>
        <w:ilvl w:val="1"/>
        <w:numId w:val="1"/>
      </w:numPr>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unhideWhenUsed/>
    <w:qFormat/>
    <w:rsid w:val="00B60C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60C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1E5EF2"/>
    <w:rPr>
      <w:rFonts w:ascii="Arial" w:eastAsia="SimSun" w:hAnsi="Arial" w:cs="Arial"/>
      <w:bCs/>
      <w:kern w:val="32"/>
      <w:sz w:val="32"/>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uiPriority w:val="59"/>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semiHidden/>
    <w:unhideWhenUsed/>
    <w:rsid w:val="00B62945"/>
    <w:rPr>
      <w:sz w:val="24"/>
    </w:rPr>
  </w:style>
  <w:style w:type="character" w:customStyle="1" w:styleId="TekstopmerkingChar">
    <w:name w:val="Tekst opmerking Char"/>
    <w:basedOn w:val="Standaardalinea-lettertype"/>
    <w:link w:val="Tekstopmerking"/>
    <w:uiPriority w:val="99"/>
    <w:semiHidden/>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 w:type="character" w:styleId="Zwaar">
    <w:name w:val="Strong"/>
    <w:basedOn w:val="Standaardalinea-lettertype"/>
    <w:uiPriority w:val="22"/>
    <w:qFormat/>
    <w:rsid w:val="00EB6BB5"/>
    <w:rPr>
      <w:b/>
      <w:bCs/>
    </w:rPr>
  </w:style>
  <w:style w:type="character" w:styleId="Tekstvantijdelijkeaanduiding">
    <w:name w:val="Placeholder Text"/>
    <w:basedOn w:val="Standaardalinea-lettertype"/>
    <w:uiPriority w:val="99"/>
    <w:semiHidden/>
    <w:rsid w:val="00D243E1"/>
    <w:rPr>
      <w:color w:val="808080"/>
    </w:rPr>
  </w:style>
  <w:style w:type="paragraph" w:styleId="Normaalweb">
    <w:name w:val="Normal (Web)"/>
    <w:basedOn w:val="Standaard"/>
    <w:uiPriority w:val="99"/>
    <w:unhideWhenUsed/>
    <w:rsid w:val="003A2756"/>
    <w:rPr>
      <w:rFonts w:ascii="Times New Roman" w:eastAsia="Arial" w:hAnsi="Times New Roman" w:cs="Times New Roman"/>
      <w:sz w:val="24"/>
    </w:rPr>
  </w:style>
  <w:style w:type="paragraph" w:styleId="Bijschrift">
    <w:name w:val="caption"/>
    <w:basedOn w:val="Standaard"/>
    <w:next w:val="Standaard"/>
    <w:uiPriority w:val="35"/>
    <w:semiHidden/>
    <w:unhideWhenUsed/>
    <w:qFormat/>
    <w:rsid w:val="005514B9"/>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0487">
      <w:bodyDiv w:val="1"/>
      <w:marLeft w:val="0"/>
      <w:marRight w:val="0"/>
      <w:marTop w:val="0"/>
      <w:marBottom w:val="0"/>
      <w:divBdr>
        <w:top w:val="none" w:sz="0" w:space="0" w:color="auto"/>
        <w:left w:val="none" w:sz="0" w:space="0" w:color="auto"/>
        <w:bottom w:val="none" w:sz="0" w:space="0" w:color="auto"/>
        <w:right w:val="none" w:sz="0" w:space="0" w:color="auto"/>
      </w:divBdr>
    </w:div>
    <w:div w:id="422074387">
      <w:bodyDiv w:val="1"/>
      <w:marLeft w:val="0"/>
      <w:marRight w:val="0"/>
      <w:marTop w:val="0"/>
      <w:marBottom w:val="0"/>
      <w:divBdr>
        <w:top w:val="none" w:sz="0" w:space="0" w:color="auto"/>
        <w:left w:val="none" w:sz="0" w:space="0" w:color="auto"/>
        <w:bottom w:val="none" w:sz="0" w:space="0" w:color="auto"/>
        <w:right w:val="none" w:sz="0" w:space="0" w:color="auto"/>
      </w:divBdr>
    </w:div>
    <w:div w:id="459153115">
      <w:bodyDiv w:val="1"/>
      <w:marLeft w:val="0"/>
      <w:marRight w:val="0"/>
      <w:marTop w:val="0"/>
      <w:marBottom w:val="0"/>
      <w:divBdr>
        <w:top w:val="none" w:sz="0" w:space="0" w:color="auto"/>
        <w:left w:val="none" w:sz="0" w:space="0" w:color="auto"/>
        <w:bottom w:val="none" w:sz="0" w:space="0" w:color="auto"/>
        <w:right w:val="none" w:sz="0" w:space="0" w:color="auto"/>
      </w:divBdr>
      <w:divsChild>
        <w:div w:id="705180826">
          <w:marLeft w:val="1138"/>
          <w:marRight w:val="0"/>
          <w:marTop w:val="0"/>
          <w:marBottom w:val="0"/>
          <w:divBdr>
            <w:top w:val="none" w:sz="0" w:space="0" w:color="auto"/>
            <w:left w:val="none" w:sz="0" w:space="0" w:color="auto"/>
            <w:bottom w:val="none" w:sz="0" w:space="0" w:color="auto"/>
            <w:right w:val="none" w:sz="0" w:space="0" w:color="auto"/>
          </w:divBdr>
        </w:div>
        <w:div w:id="793014817">
          <w:marLeft w:val="2405"/>
          <w:marRight w:val="0"/>
          <w:marTop w:val="0"/>
          <w:marBottom w:val="0"/>
          <w:divBdr>
            <w:top w:val="none" w:sz="0" w:space="0" w:color="auto"/>
            <w:left w:val="none" w:sz="0" w:space="0" w:color="auto"/>
            <w:bottom w:val="none" w:sz="0" w:space="0" w:color="auto"/>
            <w:right w:val="none" w:sz="0" w:space="0" w:color="auto"/>
          </w:divBdr>
        </w:div>
        <w:div w:id="809009139">
          <w:marLeft w:val="2405"/>
          <w:marRight w:val="0"/>
          <w:marTop w:val="0"/>
          <w:marBottom w:val="0"/>
          <w:divBdr>
            <w:top w:val="none" w:sz="0" w:space="0" w:color="auto"/>
            <w:left w:val="none" w:sz="0" w:space="0" w:color="auto"/>
            <w:bottom w:val="none" w:sz="0" w:space="0" w:color="auto"/>
            <w:right w:val="none" w:sz="0" w:space="0" w:color="auto"/>
          </w:divBdr>
        </w:div>
        <w:div w:id="1513494140">
          <w:marLeft w:val="1138"/>
          <w:marRight w:val="0"/>
          <w:marTop w:val="0"/>
          <w:marBottom w:val="0"/>
          <w:divBdr>
            <w:top w:val="none" w:sz="0" w:space="0" w:color="auto"/>
            <w:left w:val="none" w:sz="0" w:space="0" w:color="auto"/>
            <w:bottom w:val="none" w:sz="0" w:space="0" w:color="auto"/>
            <w:right w:val="none" w:sz="0" w:space="0" w:color="auto"/>
          </w:divBdr>
        </w:div>
        <w:div w:id="1827437113">
          <w:marLeft w:val="2405"/>
          <w:marRight w:val="0"/>
          <w:marTop w:val="0"/>
          <w:marBottom w:val="0"/>
          <w:divBdr>
            <w:top w:val="none" w:sz="0" w:space="0" w:color="auto"/>
            <w:left w:val="none" w:sz="0" w:space="0" w:color="auto"/>
            <w:bottom w:val="none" w:sz="0" w:space="0" w:color="auto"/>
            <w:right w:val="none" w:sz="0" w:space="0" w:color="auto"/>
          </w:divBdr>
        </w:div>
        <w:div w:id="1990203847">
          <w:marLeft w:val="2405"/>
          <w:marRight w:val="0"/>
          <w:marTop w:val="0"/>
          <w:marBottom w:val="0"/>
          <w:divBdr>
            <w:top w:val="none" w:sz="0" w:space="0" w:color="auto"/>
            <w:left w:val="none" w:sz="0" w:space="0" w:color="auto"/>
            <w:bottom w:val="none" w:sz="0" w:space="0" w:color="auto"/>
            <w:right w:val="none" w:sz="0" w:space="0" w:color="auto"/>
          </w:divBdr>
        </w:div>
        <w:div w:id="2040735446">
          <w:marLeft w:val="1138"/>
          <w:marRight w:val="0"/>
          <w:marTop w:val="0"/>
          <w:marBottom w:val="0"/>
          <w:divBdr>
            <w:top w:val="none" w:sz="0" w:space="0" w:color="auto"/>
            <w:left w:val="none" w:sz="0" w:space="0" w:color="auto"/>
            <w:bottom w:val="none" w:sz="0" w:space="0" w:color="auto"/>
            <w:right w:val="none" w:sz="0" w:space="0" w:color="auto"/>
          </w:divBdr>
        </w:div>
      </w:divsChild>
    </w:div>
    <w:div w:id="489714080">
      <w:bodyDiv w:val="1"/>
      <w:marLeft w:val="0"/>
      <w:marRight w:val="0"/>
      <w:marTop w:val="0"/>
      <w:marBottom w:val="0"/>
      <w:divBdr>
        <w:top w:val="none" w:sz="0" w:space="0" w:color="auto"/>
        <w:left w:val="none" w:sz="0" w:space="0" w:color="auto"/>
        <w:bottom w:val="none" w:sz="0" w:space="0" w:color="auto"/>
        <w:right w:val="none" w:sz="0" w:space="0" w:color="auto"/>
      </w:divBdr>
    </w:div>
    <w:div w:id="786044544">
      <w:bodyDiv w:val="1"/>
      <w:marLeft w:val="0"/>
      <w:marRight w:val="0"/>
      <w:marTop w:val="0"/>
      <w:marBottom w:val="0"/>
      <w:divBdr>
        <w:top w:val="none" w:sz="0" w:space="0" w:color="auto"/>
        <w:left w:val="none" w:sz="0" w:space="0" w:color="auto"/>
        <w:bottom w:val="none" w:sz="0" w:space="0" w:color="auto"/>
        <w:right w:val="none" w:sz="0" w:space="0" w:color="auto"/>
      </w:divBdr>
    </w:div>
    <w:div w:id="831798615">
      <w:bodyDiv w:val="1"/>
      <w:marLeft w:val="0"/>
      <w:marRight w:val="0"/>
      <w:marTop w:val="0"/>
      <w:marBottom w:val="0"/>
      <w:divBdr>
        <w:top w:val="none" w:sz="0" w:space="0" w:color="auto"/>
        <w:left w:val="none" w:sz="0" w:space="0" w:color="auto"/>
        <w:bottom w:val="none" w:sz="0" w:space="0" w:color="auto"/>
        <w:right w:val="none" w:sz="0" w:space="0" w:color="auto"/>
      </w:divBdr>
    </w:div>
    <w:div w:id="965936852">
      <w:bodyDiv w:val="1"/>
      <w:marLeft w:val="0"/>
      <w:marRight w:val="0"/>
      <w:marTop w:val="0"/>
      <w:marBottom w:val="0"/>
      <w:divBdr>
        <w:top w:val="none" w:sz="0" w:space="0" w:color="auto"/>
        <w:left w:val="none" w:sz="0" w:space="0" w:color="auto"/>
        <w:bottom w:val="none" w:sz="0" w:space="0" w:color="auto"/>
        <w:right w:val="none" w:sz="0" w:space="0" w:color="auto"/>
      </w:divBdr>
    </w:div>
    <w:div w:id="1177307157">
      <w:bodyDiv w:val="1"/>
      <w:marLeft w:val="0"/>
      <w:marRight w:val="0"/>
      <w:marTop w:val="0"/>
      <w:marBottom w:val="0"/>
      <w:divBdr>
        <w:top w:val="none" w:sz="0" w:space="0" w:color="auto"/>
        <w:left w:val="none" w:sz="0" w:space="0" w:color="auto"/>
        <w:bottom w:val="none" w:sz="0" w:space="0" w:color="auto"/>
        <w:right w:val="none" w:sz="0" w:space="0" w:color="auto"/>
      </w:divBdr>
    </w:div>
    <w:div w:id="1189686590">
      <w:bodyDiv w:val="1"/>
      <w:marLeft w:val="0"/>
      <w:marRight w:val="0"/>
      <w:marTop w:val="0"/>
      <w:marBottom w:val="0"/>
      <w:divBdr>
        <w:top w:val="none" w:sz="0" w:space="0" w:color="auto"/>
        <w:left w:val="none" w:sz="0" w:space="0" w:color="auto"/>
        <w:bottom w:val="none" w:sz="0" w:space="0" w:color="auto"/>
        <w:right w:val="none" w:sz="0" w:space="0" w:color="auto"/>
      </w:divBdr>
    </w:div>
    <w:div w:id="1232739350">
      <w:bodyDiv w:val="1"/>
      <w:marLeft w:val="0"/>
      <w:marRight w:val="0"/>
      <w:marTop w:val="0"/>
      <w:marBottom w:val="0"/>
      <w:divBdr>
        <w:top w:val="none" w:sz="0" w:space="0" w:color="auto"/>
        <w:left w:val="none" w:sz="0" w:space="0" w:color="auto"/>
        <w:bottom w:val="none" w:sz="0" w:space="0" w:color="auto"/>
        <w:right w:val="none" w:sz="0" w:space="0" w:color="auto"/>
      </w:divBdr>
      <w:divsChild>
        <w:div w:id="535507573">
          <w:marLeft w:val="533"/>
          <w:marRight w:val="0"/>
          <w:marTop w:val="115"/>
          <w:marBottom w:val="0"/>
          <w:divBdr>
            <w:top w:val="none" w:sz="0" w:space="0" w:color="auto"/>
            <w:left w:val="none" w:sz="0" w:space="0" w:color="auto"/>
            <w:bottom w:val="none" w:sz="0" w:space="0" w:color="auto"/>
            <w:right w:val="none" w:sz="0" w:space="0" w:color="auto"/>
          </w:divBdr>
        </w:div>
        <w:div w:id="945650084">
          <w:marLeft w:val="533"/>
          <w:marRight w:val="0"/>
          <w:marTop w:val="115"/>
          <w:marBottom w:val="0"/>
          <w:divBdr>
            <w:top w:val="none" w:sz="0" w:space="0" w:color="auto"/>
            <w:left w:val="none" w:sz="0" w:space="0" w:color="auto"/>
            <w:bottom w:val="none" w:sz="0" w:space="0" w:color="auto"/>
            <w:right w:val="none" w:sz="0" w:space="0" w:color="auto"/>
          </w:divBdr>
        </w:div>
      </w:divsChild>
    </w:div>
    <w:div w:id="1325358477">
      <w:bodyDiv w:val="1"/>
      <w:marLeft w:val="0"/>
      <w:marRight w:val="0"/>
      <w:marTop w:val="0"/>
      <w:marBottom w:val="0"/>
      <w:divBdr>
        <w:top w:val="none" w:sz="0" w:space="0" w:color="auto"/>
        <w:left w:val="none" w:sz="0" w:space="0" w:color="auto"/>
        <w:bottom w:val="none" w:sz="0" w:space="0" w:color="auto"/>
        <w:right w:val="none" w:sz="0" w:space="0" w:color="auto"/>
      </w:divBdr>
    </w:div>
    <w:div w:id="1547376257">
      <w:bodyDiv w:val="1"/>
      <w:marLeft w:val="0"/>
      <w:marRight w:val="0"/>
      <w:marTop w:val="0"/>
      <w:marBottom w:val="0"/>
      <w:divBdr>
        <w:top w:val="none" w:sz="0" w:space="0" w:color="auto"/>
        <w:left w:val="none" w:sz="0" w:space="0" w:color="auto"/>
        <w:bottom w:val="none" w:sz="0" w:space="0" w:color="auto"/>
        <w:right w:val="none" w:sz="0" w:space="0" w:color="auto"/>
      </w:divBdr>
      <w:divsChild>
        <w:div w:id="685640970">
          <w:marLeft w:val="720"/>
          <w:marRight w:val="0"/>
          <w:marTop w:val="96"/>
          <w:marBottom w:val="0"/>
          <w:divBdr>
            <w:top w:val="none" w:sz="0" w:space="0" w:color="auto"/>
            <w:left w:val="none" w:sz="0" w:space="0" w:color="auto"/>
            <w:bottom w:val="none" w:sz="0" w:space="0" w:color="auto"/>
            <w:right w:val="none" w:sz="0" w:space="0" w:color="auto"/>
          </w:divBdr>
        </w:div>
        <w:div w:id="590623253">
          <w:marLeft w:val="720"/>
          <w:marRight w:val="0"/>
          <w:marTop w:val="96"/>
          <w:marBottom w:val="0"/>
          <w:divBdr>
            <w:top w:val="none" w:sz="0" w:space="0" w:color="auto"/>
            <w:left w:val="none" w:sz="0" w:space="0" w:color="auto"/>
            <w:bottom w:val="none" w:sz="0" w:space="0" w:color="auto"/>
            <w:right w:val="none" w:sz="0" w:space="0" w:color="auto"/>
          </w:divBdr>
        </w:div>
        <w:div w:id="1330911359">
          <w:marLeft w:val="720"/>
          <w:marRight w:val="0"/>
          <w:marTop w:val="96"/>
          <w:marBottom w:val="0"/>
          <w:divBdr>
            <w:top w:val="none" w:sz="0" w:space="0" w:color="auto"/>
            <w:left w:val="none" w:sz="0" w:space="0" w:color="auto"/>
            <w:bottom w:val="none" w:sz="0" w:space="0" w:color="auto"/>
            <w:right w:val="none" w:sz="0" w:space="0" w:color="auto"/>
          </w:divBdr>
        </w:div>
        <w:div w:id="847669644">
          <w:marLeft w:val="1354"/>
          <w:marRight w:val="0"/>
          <w:marTop w:val="77"/>
          <w:marBottom w:val="0"/>
          <w:divBdr>
            <w:top w:val="none" w:sz="0" w:space="0" w:color="auto"/>
            <w:left w:val="none" w:sz="0" w:space="0" w:color="auto"/>
            <w:bottom w:val="none" w:sz="0" w:space="0" w:color="auto"/>
            <w:right w:val="none" w:sz="0" w:space="0" w:color="auto"/>
          </w:divBdr>
        </w:div>
        <w:div w:id="1983121633">
          <w:marLeft w:val="1354"/>
          <w:marRight w:val="0"/>
          <w:marTop w:val="77"/>
          <w:marBottom w:val="0"/>
          <w:divBdr>
            <w:top w:val="none" w:sz="0" w:space="0" w:color="auto"/>
            <w:left w:val="none" w:sz="0" w:space="0" w:color="auto"/>
            <w:bottom w:val="none" w:sz="0" w:space="0" w:color="auto"/>
            <w:right w:val="none" w:sz="0" w:space="0" w:color="auto"/>
          </w:divBdr>
        </w:div>
        <w:div w:id="1035082697">
          <w:marLeft w:val="720"/>
          <w:marRight w:val="0"/>
          <w:marTop w:val="96"/>
          <w:marBottom w:val="0"/>
          <w:divBdr>
            <w:top w:val="none" w:sz="0" w:space="0" w:color="auto"/>
            <w:left w:val="none" w:sz="0" w:space="0" w:color="auto"/>
            <w:bottom w:val="none" w:sz="0" w:space="0" w:color="auto"/>
            <w:right w:val="none" w:sz="0" w:space="0" w:color="auto"/>
          </w:divBdr>
        </w:div>
        <w:div w:id="295575376">
          <w:marLeft w:val="1354"/>
          <w:marRight w:val="0"/>
          <w:marTop w:val="77"/>
          <w:marBottom w:val="0"/>
          <w:divBdr>
            <w:top w:val="none" w:sz="0" w:space="0" w:color="auto"/>
            <w:left w:val="none" w:sz="0" w:space="0" w:color="auto"/>
            <w:bottom w:val="none" w:sz="0" w:space="0" w:color="auto"/>
            <w:right w:val="none" w:sz="0" w:space="0" w:color="auto"/>
          </w:divBdr>
        </w:div>
        <w:div w:id="1715501043">
          <w:marLeft w:val="1354"/>
          <w:marRight w:val="0"/>
          <w:marTop w:val="77"/>
          <w:marBottom w:val="0"/>
          <w:divBdr>
            <w:top w:val="none" w:sz="0" w:space="0" w:color="auto"/>
            <w:left w:val="none" w:sz="0" w:space="0" w:color="auto"/>
            <w:bottom w:val="none" w:sz="0" w:space="0" w:color="auto"/>
            <w:right w:val="none" w:sz="0" w:space="0" w:color="auto"/>
          </w:divBdr>
        </w:div>
        <w:div w:id="228007457">
          <w:marLeft w:val="720"/>
          <w:marRight w:val="0"/>
          <w:marTop w:val="96"/>
          <w:marBottom w:val="0"/>
          <w:divBdr>
            <w:top w:val="none" w:sz="0" w:space="0" w:color="auto"/>
            <w:left w:val="none" w:sz="0" w:space="0" w:color="auto"/>
            <w:bottom w:val="none" w:sz="0" w:space="0" w:color="auto"/>
            <w:right w:val="none" w:sz="0" w:space="0" w:color="auto"/>
          </w:divBdr>
        </w:div>
      </w:divsChild>
    </w:div>
    <w:div w:id="176464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3.org/2005/08/addressing/soap/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3.org/2005/08/addressing/soap/fau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3.org/2005/08/addressing/fa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dustandaard.nl/standaard_afspraken/eck-distributie-en-toegang/eck-distributie-en-toegang-2-1/" TargetMode="External"/><Relationship Id="rId1" Type="http://schemas.openxmlformats.org/officeDocument/2006/relationships/hyperlink" Target="http://ws-i.org/profiles/basicprofile-1.2-2010-11-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2FCF186-D95F-4D7B-96C1-6BD51D4286DD}">
  <ds:schemaRefs>
    <ds:schemaRef ds:uri="http://schemas.microsoft.com/sharepoint/v3/contenttype/forms"/>
  </ds:schemaRefs>
</ds:datastoreItem>
</file>

<file path=customXml/itemProps2.xml><?xml version="1.0" encoding="utf-8"?>
<ds:datastoreItem xmlns:ds="http://schemas.openxmlformats.org/officeDocument/2006/customXml" ds:itemID="{ADE608FD-DBDF-446A-9095-BE583D7D4DE4}">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0BDF063-ADCE-420E-AF1D-8A8786FA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C492FC-CD96-4EDC-B989-C8840170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4070</Words>
  <Characters>22387</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Kohler</dc:creator>
  <cp:keywords/>
  <dc:description/>
  <cp:lastModifiedBy>Erwin Reinhoud</cp:lastModifiedBy>
  <cp:revision>8</cp:revision>
  <dcterms:created xsi:type="dcterms:W3CDTF">2018-11-05T08:52:00Z</dcterms:created>
  <dcterms:modified xsi:type="dcterms:W3CDTF">2018-11-05T09:50:00Z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