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ED31D" w14:textId="2490146A" w:rsidR="004D7E67" w:rsidRPr="00B262B9" w:rsidRDefault="005F52A1" w:rsidP="00561841">
      <w:pPr>
        <w:pStyle w:val="Titel"/>
        <w:rPr>
          <w:b/>
          <w:sz w:val="36"/>
        </w:rPr>
      </w:pPr>
      <w:r w:rsidRPr="00B262B9">
        <w:rPr>
          <w:b/>
          <w:sz w:val="36"/>
        </w:rPr>
        <w:t>Verslag</w:t>
      </w:r>
      <w:r w:rsidR="00AD43A3" w:rsidRPr="00B262B9">
        <w:rPr>
          <w:b/>
          <w:sz w:val="36"/>
        </w:rPr>
        <w:t xml:space="preserve"> </w:t>
      </w:r>
      <w:r w:rsidR="00F37CEC" w:rsidRPr="00B262B9">
        <w:rPr>
          <w:b/>
          <w:sz w:val="36"/>
        </w:rPr>
        <w:t xml:space="preserve">Werkgroep </w:t>
      </w:r>
      <w:r w:rsidR="008F282A">
        <w:rPr>
          <w:b/>
          <w:sz w:val="36"/>
        </w:rPr>
        <w:t xml:space="preserve">ECK </w:t>
      </w:r>
      <w:r w:rsidR="00AD43A3" w:rsidRPr="00B262B9">
        <w:rPr>
          <w:b/>
          <w:sz w:val="36"/>
        </w:rPr>
        <w:t>D</w:t>
      </w:r>
      <w:r w:rsidR="00F37CEC" w:rsidRPr="00B262B9">
        <w:rPr>
          <w:b/>
          <w:sz w:val="36"/>
        </w:rPr>
        <w:t>istributie en toegang</w:t>
      </w:r>
      <w:r w:rsidR="00AD43A3" w:rsidRPr="00B262B9">
        <w:rPr>
          <w:b/>
          <w:sz w:val="36"/>
        </w:rPr>
        <w:t xml:space="preserve"> </w:t>
      </w:r>
    </w:p>
    <w:tbl>
      <w:tblPr>
        <w:tblStyle w:val="Tabelraster"/>
        <w:tblpPr w:leftFromText="141" w:rightFromText="141" w:vertAnchor="page" w:horzAnchor="margin" w:tblpY="2582"/>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7467"/>
      </w:tblGrid>
      <w:tr w:rsidR="000B2C89" w:rsidRPr="00B72E60" w14:paraId="651C225B" w14:textId="77777777" w:rsidTr="00843A77">
        <w:trPr>
          <w:trHeight w:hRule="exact" w:val="538"/>
        </w:trPr>
        <w:tc>
          <w:tcPr>
            <w:tcW w:w="1711" w:type="dxa"/>
          </w:tcPr>
          <w:p w14:paraId="3E1F1E6C" w14:textId="1B507154" w:rsidR="000B2C89" w:rsidRPr="00B72E60" w:rsidRDefault="005F52A1" w:rsidP="000B2C89">
            <w:pPr>
              <w:pStyle w:val="Titel"/>
              <w:pBdr>
                <w:bottom w:val="none" w:sz="0" w:space="0" w:color="auto"/>
              </w:pBdr>
              <w:rPr>
                <w:b/>
                <w:sz w:val="22"/>
                <w:szCs w:val="18"/>
              </w:rPr>
            </w:pPr>
            <w:r w:rsidRPr="00B72E60">
              <w:rPr>
                <w:b/>
                <w:sz w:val="22"/>
                <w:szCs w:val="18"/>
              </w:rPr>
              <w:t>Bijeenkomst</w:t>
            </w:r>
          </w:p>
        </w:tc>
        <w:tc>
          <w:tcPr>
            <w:tcW w:w="7467" w:type="dxa"/>
          </w:tcPr>
          <w:p w14:paraId="4ADEEC4D" w14:textId="079D2D01" w:rsidR="000B2C89" w:rsidRPr="00B72E60" w:rsidRDefault="003C3D8C" w:rsidP="000B2C89">
            <w:pPr>
              <w:pStyle w:val="Titel"/>
              <w:pBdr>
                <w:bottom w:val="none" w:sz="0" w:space="0" w:color="auto"/>
              </w:pBdr>
              <w:rPr>
                <w:sz w:val="22"/>
                <w:szCs w:val="18"/>
              </w:rPr>
            </w:pPr>
            <w:r w:rsidRPr="00B72E60">
              <w:rPr>
                <w:sz w:val="22"/>
                <w:szCs w:val="18"/>
              </w:rPr>
              <w:t xml:space="preserve">Werkgroep Educatieve </w:t>
            </w:r>
            <w:r w:rsidR="008F282A" w:rsidRPr="00B72E60">
              <w:rPr>
                <w:sz w:val="22"/>
                <w:szCs w:val="18"/>
              </w:rPr>
              <w:t xml:space="preserve">Contentketen </w:t>
            </w:r>
            <w:r w:rsidRPr="00B72E60">
              <w:rPr>
                <w:sz w:val="22"/>
                <w:szCs w:val="18"/>
              </w:rPr>
              <w:t>Distributie en toegang</w:t>
            </w:r>
          </w:p>
        </w:tc>
      </w:tr>
      <w:tr w:rsidR="000B2C89" w:rsidRPr="00B72E60" w14:paraId="3127018F" w14:textId="77777777" w:rsidTr="00843A77">
        <w:trPr>
          <w:trHeight w:hRule="exact" w:val="538"/>
        </w:trPr>
        <w:tc>
          <w:tcPr>
            <w:tcW w:w="1711" w:type="dxa"/>
          </w:tcPr>
          <w:p w14:paraId="035EFBD7" w14:textId="2DC28C23" w:rsidR="000B2C89" w:rsidRPr="00B72E60" w:rsidRDefault="00B11ACE" w:rsidP="000B2C89">
            <w:pPr>
              <w:pStyle w:val="Titel"/>
              <w:pBdr>
                <w:bottom w:val="none" w:sz="0" w:space="0" w:color="auto"/>
              </w:pBdr>
              <w:rPr>
                <w:b/>
                <w:sz w:val="22"/>
                <w:szCs w:val="18"/>
              </w:rPr>
            </w:pPr>
            <w:r w:rsidRPr="00B72E60">
              <w:rPr>
                <w:b/>
                <w:sz w:val="22"/>
                <w:szCs w:val="18"/>
              </w:rPr>
              <w:t>Datum</w:t>
            </w:r>
          </w:p>
        </w:tc>
        <w:tc>
          <w:tcPr>
            <w:tcW w:w="7467" w:type="dxa"/>
          </w:tcPr>
          <w:p w14:paraId="6DF02777" w14:textId="3709273A" w:rsidR="000B2C89" w:rsidRPr="00B72E60" w:rsidRDefault="00BC6A5E" w:rsidP="00BC6A5E">
            <w:pPr>
              <w:pStyle w:val="Titel"/>
              <w:pBdr>
                <w:bottom w:val="none" w:sz="0" w:space="0" w:color="auto"/>
              </w:pBdr>
              <w:rPr>
                <w:sz w:val="22"/>
                <w:szCs w:val="18"/>
              </w:rPr>
            </w:pPr>
            <w:r>
              <w:rPr>
                <w:sz w:val="22"/>
                <w:szCs w:val="18"/>
              </w:rPr>
              <w:t>27</w:t>
            </w:r>
            <w:r w:rsidR="003323C2">
              <w:rPr>
                <w:sz w:val="22"/>
                <w:szCs w:val="18"/>
              </w:rPr>
              <w:t xml:space="preserve"> </w:t>
            </w:r>
            <w:r>
              <w:rPr>
                <w:sz w:val="22"/>
                <w:szCs w:val="18"/>
              </w:rPr>
              <w:t>juni</w:t>
            </w:r>
            <w:r w:rsidR="003323C2">
              <w:rPr>
                <w:sz w:val="22"/>
                <w:szCs w:val="18"/>
              </w:rPr>
              <w:t xml:space="preserve"> </w:t>
            </w:r>
            <w:r>
              <w:rPr>
                <w:sz w:val="22"/>
                <w:szCs w:val="18"/>
              </w:rPr>
              <w:t>2019</w:t>
            </w:r>
          </w:p>
        </w:tc>
      </w:tr>
      <w:tr w:rsidR="0034097C" w:rsidRPr="00B72E60" w14:paraId="053CA8D0" w14:textId="77777777" w:rsidTr="00843A77">
        <w:trPr>
          <w:trHeight w:hRule="exact" w:val="4105"/>
        </w:trPr>
        <w:tc>
          <w:tcPr>
            <w:tcW w:w="1711" w:type="dxa"/>
          </w:tcPr>
          <w:p w14:paraId="1D2FC23C" w14:textId="52B4C30D" w:rsidR="0034097C" w:rsidRPr="00B72E60" w:rsidRDefault="0034097C" w:rsidP="0034097C">
            <w:pPr>
              <w:pStyle w:val="Titel"/>
              <w:pBdr>
                <w:bottom w:val="none" w:sz="0" w:space="0" w:color="auto"/>
              </w:pBdr>
              <w:rPr>
                <w:b/>
                <w:sz w:val="22"/>
                <w:szCs w:val="18"/>
              </w:rPr>
            </w:pPr>
            <w:r w:rsidRPr="00B72E60">
              <w:rPr>
                <w:b/>
                <w:sz w:val="22"/>
                <w:szCs w:val="18"/>
              </w:rPr>
              <w:t>Aanwezig</w:t>
            </w:r>
          </w:p>
          <w:p w14:paraId="6806CBD7" w14:textId="77777777" w:rsidR="0034097C" w:rsidRDefault="0034097C" w:rsidP="0034097C">
            <w:pPr>
              <w:rPr>
                <w:sz w:val="22"/>
              </w:rPr>
            </w:pPr>
          </w:p>
          <w:p w14:paraId="3AAE05D2" w14:textId="77777777" w:rsidR="00276AA6" w:rsidRDefault="00276AA6" w:rsidP="0034097C">
            <w:pPr>
              <w:rPr>
                <w:sz w:val="22"/>
              </w:rPr>
            </w:pPr>
          </w:p>
          <w:p w14:paraId="65EFE19D" w14:textId="77777777" w:rsidR="00276AA6" w:rsidRDefault="00276AA6" w:rsidP="0034097C">
            <w:pPr>
              <w:rPr>
                <w:sz w:val="22"/>
              </w:rPr>
            </w:pPr>
          </w:p>
          <w:p w14:paraId="109B8301" w14:textId="77777777" w:rsidR="00276AA6" w:rsidRDefault="00276AA6" w:rsidP="0034097C">
            <w:pPr>
              <w:rPr>
                <w:sz w:val="22"/>
              </w:rPr>
            </w:pPr>
          </w:p>
          <w:p w14:paraId="4204F409" w14:textId="77777777" w:rsidR="00276AA6" w:rsidRDefault="00276AA6" w:rsidP="0034097C">
            <w:pPr>
              <w:rPr>
                <w:sz w:val="22"/>
              </w:rPr>
            </w:pPr>
          </w:p>
          <w:p w14:paraId="0E6689DC" w14:textId="3FEF183D" w:rsidR="00276AA6" w:rsidRPr="00B72E60" w:rsidRDefault="00276AA6" w:rsidP="00276AA6">
            <w:pPr>
              <w:pStyle w:val="Titel"/>
              <w:pBdr>
                <w:bottom w:val="none" w:sz="0" w:space="0" w:color="auto"/>
              </w:pBdr>
              <w:rPr>
                <w:b/>
                <w:sz w:val="22"/>
                <w:szCs w:val="18"/>
              </w:rPr>
            </w:pPr>
            <w:r w:rsidRPr="00B72E60">
              <w:rPr>
                <w:b/>
                <w:sz w:val="22"/>
                <w:szCs w:val="18"/>
              </w:rPr>
              <w:t>Afwezig</w:t>
            </w:r>
          </w:p>
          <w:p w14:paraId="4073920E" w14:textId="672AD8F8" w:rsidR="00276AA6" w:rsidRPr="00B72E60" w:rsidRDefault="00276AA6" w:rsidP="0034097C">
            <w:pPr>
              <w:rPr>
                <w:sz w:val="22"/>
              </w:rPr>
            </w:pPr>
          </w:p>
        </w:tc>
        <w:tc>
          <w:tcPr>
            <w:tcW w:w="7467" w:type="dxa"/>
          </w:tcPr>
          <w:p w14:paraId="166E7D31" w14:textId="6F1ECAE8" w:rsidR="000D01E4" w:rsidRDefault="000D01E4" w:rsidP="003323C2">
            <w:pPr>
              <w:rPr>
                <w:sz w:val="22"/>
              </w:rPr>
            </w:pPr>
            <w:r>
              <w:rPr>
                <w:sz w:val="22"/>
              </w:rPr>
              <w:t xml:space="preserve">Frank </w:t>
            </w:r>
            <w:r w:rsidR="008603F8">
              <w:rPr>
                <w:sz w:val="22"/>
              </w:rPr>
              <w:t xml:space="preserve">van de </w:t>
            </w:r>
            <w:r w:rsidR="005021DD">
              <w:rPr>
                <w:sz w:val="22"/>
              </w:rPr>
              <w:t>K</w:t>
            </w:r>
            <w:r w:rsidR="008603F8">
              <w:rPr>
                <w:sz w:val="22"/>
              </w:rPr>
              <w:t>amp (</w:t>
            </w:r>
            <w:r w:rsidR="005021DD">
              <w:rPr>
                <w:sz w:val="22"/>
              </w:rPr>
              <w:t>M</w:t>
            </w:r>
            <w:r>
              <w:rPr>
                <w:sz w:val="22"/>
              </w:rPr>
              <w:t>al</w:t>
            </w:r>
            <w:r w:rsidR="005021DD">
              <w:rPr>
                <w:sz w:val="22"/>
              </w:rPr>
              <w:t>m</w:t>
            </w:r>
            <w:r>
              <w:rPr>
                <w:sz w:val="22"/>
              </w:rPr>
              <w:t>berg</w:t>
            </w:r>
            <w:r w:rsidR="008603F8">
              <w:rPr>
                <w:sz w:val="22"/>
              </w:rPr>
              <w:t>)</w:t>
            </w:r>
          </w:p>
          <w:p w14:paraId="7E70FE62" w14:textId="67DFF95E" w:rsidR="003323C2" w:rsidRPr="00276AA6" w:rsidRDefault="003323C2" w:rsidP="003323C2">
            <w:pPr>
              <w:rPr>
                <w:sz w:val="22"/>
                <w:lang w:val="en-US"/>
              </w:rPr>
            </w:pPr>
            <w:r w:rsidRPr="00B72E60">
              <w:rPr>
                <w:sz w:val="22"/>
              </w:rPr>
              <w:t>Sjoerd Huijg (Kennisnet)</w:t>
            </w:r>
          </w:p>
          <w:p w14:paraId="369BBED1" w14:textId="5403DCB2" w:rsidR="00025D6A" w:rsidRDefault="00025D6A" w:rsidP="00025D6A">
            <w:pPr>
              <w:rPr>
                <w:sz w:val="22"/>
              </w:rPr>
            </w:pPr>
            <w:r w:rsidRPr="00B72E60">
              <w:rPr>
                <w:sz w:val="22"/>
              </w:rPr>
              <w:t>Edwin Verwoerd (Iddink)</w:t>
            </w:r>
          </w:p>
          <w:p w14:paraId="33368E01" w14:textId="0FCAA796" w:rsidR="005021DD" w:rsidRPr="005021DD" w:rsidRDefault="005021DD" w:rsidP="005021DD">
            <w:pPr>
              <w:rPr>
                <w:sz w:val="22"/>
                <w:lang w:val="en-US"/>
              </w:rPr>
            </w:pPr>
            <w:r>
              <w:rPr>
                <w:sz w:val="22"/>
                <w:lang w:val="en-US"/>
              </w:rPr>
              <w:t>Peter Boersema</w:t>
            </w:r>
            <w:r w:rsidRPr="001F7280">
              <w:rPr>
                <w:sz w:val="22"/>
                <w:lang w:val="en-US"/>
              </w:rPr>
              <w:t xml:space="preserve"> ( The Learning Network)</w:t>
            </w:r>
          </w:p>
          <w:p w14:paraId="46D3F013" w14:textId="77777777" w:rsidR="00025D6A" w:rsidRDefault="00025D6A" w:rsidP="00025D6A">
            <w:pPr>
              <w:rPr>
                <w:sz w:val="22"/>
              </w:rPr>
            </w:pPr>
            <w:r w:rsidRPr="00B72E60">
              <w:rPr>
                <w:sz w:val="22"/>
              </w:rPr>
              <w:t>Jorrit Janszen (Deviant)</w:t>
            </w:r>
          </w:p>
          <w:p w14:paraId="344C4310" w14:textId="77777777" w:rsidR="0034097C" w:rsidRDefault="0034097C" w:rsidP="0034097C">
            <w:pPr>
              <w:rPr>
                <w:sz w:val="22"/>
              </w:rPr>
            </w:pPr>
            <w:r w:rsidRPr="00B72E60">
              <w:rPr>
                <w:sz w:val="22"/>
              </w:rPr>
              <w:t>Erwin Reinhoud (</w:t>
            </w:r>
            <w:r w:rsidR="0046209B">
              <w:rPr>
                <w:sz w:val="22"/>
              </w:rPr>
              <w:t xml:space="preserve"> Edustandaard / </w:t>
            </w:r>
            <w:r w:rsidRPr="00B72E60">
              <w:rPr>
                <w:sz w:val="22"/>
              </w:rPr>
              <w:t>Kennisnet)</w:t>
            </w:r>
          </w:p>
          <w:p w14:paraId="1B1D4A8E" w14:textId="77777777" w:rsidR="003323C2" w:rsidRDefault="003323C2" w:rsidP="003323C2">
            <w:pPr>
              <w:rPr>
                <w:sz w:val="22"/>
              </w:rPr>
            </w:pPr>
          </w:p>
          <w:p w14:paraId="13B99F4A" w14:textId="1896259C" w:rsidR="00C75FBD" w:rsidRPr="00B72E60" w:rsidRDefault="00C75FBD" w:rsidP="00C75FBD">
            <w:pPr>
              <w:rPr>
                <w:sz w:val="22"/>
              </w:rPr>
            </w:pPr>
            <w:r w:rsidRPr="00B72E60">
              <w:rPr>
                <w:sz w:val="22"/>
                <w:szCs w:val="18"/>
              </w:rPr>
              <w:t>Victor van Deelen (Lisette Werter Groep</w:t>
            </w:r>
            <w:r w:rsidRPr="00B72E60">
              <w:rPr>
                <w:sz w:val="22"/>
              </w:rPr>
              <w:t>)</w:t>
            </w:r>
          </w:p>
          <w:p w14:paraId="19E6EF03" w14:textId="77777777" w:rsidR="00276AA6" w:rsidRDefault="00276AA6" w:rsidP="00276AA6">
            <w:pPr>
              <w:rPr>
                <w:sz w:val="22"/>
              </w:rPr>
            </w:pPr>
            <w:r w:rsidRPr="00B72E60">
              <w:rPr>
                <w:sz w:val="22"/>
              </w:rPr>
              <w:t>Erik Dikkers (Topicus )</w:t>
            </w:r>
          </w:p>
          <w:p w14:paraId="19D21650" w14:textId="174894D7" w:rsidR="004A75CD" w:rsidRDefault="004A75CD" w:rsidP="004A75CD">
            <w:pPr>
              <w:rPr>
                <w:sz w:val="22"/>
                <w:lang w:val="en-US"/>
              </w:rPr>
            </w:pPr>
            <w:r w:rsidRPr="00935B19">
              <w:rPr>
                <w:sz w:val="22"/>
                <w:lang w:val="en-US"/>
              </w:rPr>
              <w:t>Rimmer Hylkema (Thiememeulenhoff)</w:t>
            </w:r>
          </w:p>
          <w:p w14:paraId="0B3E88A9" w14:textId="77777777" w:rsidR="000D01E4" w:rsidRPr="00935B19" w:rsidRDefault="000D01E4" w:rsidP="000D01E4">
            <w:pPr>
              <w:rPr>
                <w:sz w:val="22"/>
                <w:lang w:val="en-US"/>
              </w:rPr>
            </w:pPr>
            <w:r w:rsidRPr="00935B19">
              <w:rPr>
                <w:sz w:val="22"/>
                <w:lang w:val="en-US"/>
              </w:rPr>
              <w:t>Patricia Hoos (Malmberg)</w:t>
            </w:r>
          </w:p>
          <w:p w14:paraId="4DBF3B11" w14:textId="77777777" w:rsidR="000D01E4" w:rsidRDefault="000D01E4" w:rsidP="000D01E4">
            <w:pPr>
              <w:rPr>
                <w:sz w:val="22"/>
                <w:lang w:val="en-US"/>
              </w:rPr>
            </w:pPr>
            <w:r w:rsidRPr="00935B19">
              <w:rPr>
                <w:sz w:val="22"/>
                <w:lang w:val="en-US"/>
              </w:rPr>
              <w:t>Gert Smits (Heutink)</w:t>
            </w:r>
          </w:p>
          <w:p w14:paraId="4951A2A4" w14:textId="0DE935A0" w:rsidR="000D01E4" w:rsidRDefault="000D01E4" w:rsidP="000D01E4">
            <w:pPr>
              <w:rPr>
                <w:sz w:val="22"/>
              </w:rPr>
            </w:pPr>
            <w:r>
              <w:rPr>
                <w:sz w:val="22"/>
              </w:rPr>
              <w:t>Paul de Wit (T</w:t>
            </w:r>
            <w:r w:rsidRPr="00E71C31">
              <w:rPr>
                <w:sz w:val="22"/>
              </w:rPr>
              <w:t>oegang.org</w:t>
            </w:r>
            <w:r>
              <w:rPr>
                <w:sz w:val="22"/>
              </w:rPr>
              <w:t>)</w:t>
            </w:r>
          </w:p>
          <w:p w14:paraId="13C54B4F" w14:textId="77777777" w:rsidR="000D01E4" w:rsidRDefault="000D01E4" w:rsidP="000D01E4">
            <w:pPr>
              <w:rPr>
                <w:sz w:val="22"/>
                <w:lang w:val="en-US"/>
              </w:rPr>
            </w:pPr>
            <w:r w:rsidRPr="001F7280">
              <w:rPr>
                <w:sz w:val="22"/>
                <w:lang w:val="en-US"/>
              </w:rPr>
              <w:t>Marcel Untied ( The Learning Network)</w:t>
            </w:r>
          </w:p>
          <w:p w14:paraId="26FC8523" w14:textId="77777777" w:rsidR="000D01E4" w:rsidRPr="00B72E60" w:rsidRDefault="000D01E4" w:rsidP="000D01E4">
            <w:pPr>
              <w:rPr>
                <w:sz w:val="22"/>
              </w:rPr>
            </w:pPr>
            <w:r w:rsidRPr="00B72E60">
              <w:rPr>
                <w:sz w:val="22"/>
              </w:rPr>
              <w:t>Sjoerd Bouma (Noordhoff)</w:t>
            </w:r>
          </w:p>
          <w:p w14:paraId="2CB70B63" w14:textId="5C218F0F" w:rsidR="00276AA6" w:rsidRPr="00B72E60" w:rsidRDefault="00276AA6" w:rsidP="003D4474">
            <w:pPr>
              <w:rPr>
                <w:sz w:val="22"/>
              </w:rPr>
            </w:pPr>
          </w:p>
        </w:tc>
      </w:tr>
    </w:tbl>
    <w:p w14:paraId="1D9D1392" w14:textId="6A95529C" w:rsidR="00687A01" w:rsidRPr="00B262B9" w:rsidRDefault="00DC6830" w:rsidP="00C72507">
      <w:pPr>
        <w:pStyle w:val="Kop1"/>
        <w:numPr>
          <w:ilvl w:val="0"/>
          <w:numId w:val="0"/>
        </w:numPr>
        <w:ind w:left="142"/>
      </w:pPr>
      <w:r w:rsidRPr="00B262B9">
        <w:t>A</w:t>
      </w:r>
      <w:r w:rsidR="002958E7" w:rsidRPr="00B262B9">
        <w:t>genda:</w:t>
      </w:r>
    </w:p>
    <w:p w14:paraId="06881A0D" w14:textId="1D082419" w:rsidR="0000278A" w:rsidRPr="00B262B9" w:rsidRDefault="0000278A" w:rsidP="0000278A">
      <w:pPr>
        <w:rPr>
          <w:b/>
          <w:bCs/>
        </w:rPr>
      </w:pPr>
    </w:p>
    <w:p w14:paraId="41ECF8D6" w14:textId="5BE70BC1" w:rsidR="006504C4" w:rsidRPr="00983BA0" w:rsidRDefault="006504C4" w:rsidP="00181A17">
      <w:pPr>
        <w:pStyle w:val="Lijstalinea"/>
        <w:numPr>
          <w:ilvl w:val="0"/>
          <w:numId w:val="2"/>
        </w:numPr>
        <w:rPr>
          <w:bCs/>
          <w:sz w:val="22"/>
        </w:rPr>
      </w:pPr>
      <w:r w:rsidRPr="00983BA0">
        <w:rPr>
          <w:bCs/>
          <w:sz w:val="22"/>
        </w:rPr>
        <w:t>Mededelingen en vaststellen verslag</w:t>
      </w:r>
    </w:p>
    <w:p w14:paraId="3BF0BF14" w14:textId="77777777" w:rsidR="000F4EA6" w:rsidRDefault="000F4EA6" w:rsidP="003323C2">
      <w:pPr>
        <w:pStyle w:val="Lijstalinea"/>
        <w:numPr>
          <w:ilvl w:val="0"/>
          <w:numId w:val="2"/>
        </w:numPr>
        <w:rPr>
          <w:bCs/>
          <w:sz w:val="22"/>
        </w:rPr>
      </w:pPr>
      <w:r>
        <w:rPr>
          <w:bCs/>
          <w:sz w:val="22"/>
        </w:rPr>
        <w:t>Doorontwikkeling ECK DT</w:t>
      </w:r>
    </w:p>
    <w:p w14:paraId="015FE8D3" w14:textId="648477E7" w:rsidR="006504C4" w:rsidRPr="00983BA0" w:rsidRDefault="00824378" w:rsidP="003323C2">
      <w:pPr>
        <w:pStyle w:val="Lijstalinea"/>
        <w:numPr>
          <w:ilvl w:val="0"/>
          <w:numId w:val="2"/>
        </w:numPr>
        <w:rPr>
          <w:bCs/>
          <w:sz w:val="22"/>
        </w:rPr>
      </w:pPr>
      <w:r w:rsidRPr="00983BA0">
        <w:rPr>
          <w:bCs/>
          <w:sz w:val="22"/>
        </w:rPr>
        <w:t>WvttK</w:t>
      </w:r>
    </w:p>
    <w:p w14:paraId="481D5781" w14:textId="06054E3C" w:rsidR="00856E8D" w:rsidRDefault="00856E8D" w:rsidP="00856E8D">
      <w:pPr>
        <w:pStyle w:val="Kop1"/>
        <w:numPr>
          <w:ilvl w:val="0"/>
          <w:numId w:val="0"/>
        </w:numPr>
        <w:ind w:left="432"/>
      </w:pPr>
    </w:p>
    <w:p w14:paraId="542DA3E3" w14:textId="16A7B9BE" w:rsidR="00472320" w:rsidRDefault="008243EC" w:rsidP="00F45103">
      <w:pPr>
        <w:pStyle w:val="Kop1"/>
      </w:pPr>
      <w:r w:rsidRPr="001E5EF2">
        <w:t>Mededelingen</w:t>
      </w:r>
      <w:r w:rsidR="00AF34E5">
        <w:t xml:space="preserve"> en vaststellen verslag</w:t>
      </w:r>
    </w:p>
    <w:p w14:paraId="3B8D7941" w14:textId="5AA097DF" w:rsidR="003323C2" w:rsidRDefault="003323C2" w:rsidP="003323C2">
      <w:pPr>
        <w:rPr>
          <w:lang w:eastAsia="zh-CN"/>
        </w:rPr>
      </w:pPr>
    </w:p>
    <w:p w14:paraId="5442BBFE" w14:textId="2BE3B54D" w:rsidR="005E7770" w:rsidRPr="00563C10" w:rsidRDefault="000F4EA6" w:rsidP="00563C10">
      <w:pPr>
        <w:pStyle w:val="Titel"/>
        <w:pBdr>
          <w:bottom w:val="none" w:sz="0" w:space="0" w:color="auto"/>
        </w:pBdr>
        <w:rPr>
          <w:sz w:val="22"/>
          <w:szCs w:val="18"/>
        </w:rPr>
      </w:pPr>
      <w:r w:rsidRPr="00563C10">
        <w:rPr>
          <w:sz w:val="22"/>
          <w:szCs w:val="18"/>
        </w:rPr>
        <w:t>Het verslag van 22</w:t>
      </w:r>
      <w:r w:rsidR="0001273D" w:rsidRPr="00563C10">
        <w:rPr>
          <w:sz w:val="22"/>
          <w:szCs w:val="18"/>
        </w:rPr>
        <w:t xml:space="preserve"> </w:t>
      </w:r>
      <w:r w:rsidRPr="00563C10">
        <w:rPr>
          <w:sz w:val="22"/>
          <w:szCs w:val="18"/>
        </w:rPr>
        <w:t>november</w:t>
      </w:r>
      <w:r w:rsidR="0001273D" w:rsidRPr="00563C10">
        <w:rPr>
          <w:sz w:val="22"/>
          <w:szCs w:val="18"/>
        </w:rPr>
        <w:t xml:space="preserve"> wordt zonder wijzigingen vastgesteld</w:t>
      </w:r>
      <w:r w:rsidR="00A37C33" w:rsidRPr="00563C10">
        <w:rPr>
          <w:sz w:val="22"/>
          <w:szCs w:val="18"/>
        </w:rPr>
        <w:t>.</w:t>
      </w:r>
    </w:p>
    <w:p w14:paraId="5FA653CC" w14:textId="65AF5D6F" w:rsidR="000452D6" w:rsidRPr="00563C10" w:rsidRDefault="000452D6" w:rsidP="00563C10">
      <w:pPr>
        <w:pStyle w:val="Titel"/>
        <w:pBdr>
          <w:bottom w:val="none" w:sz="0" w:space="0" w:color="auto"/>
        </w:pBdr>
        <w:rPr>
          <w:sz w:val="22"/>
          <w:szCs w:val="18"/>
        </w:rPr>
      </w:pPr>
    </w:p>
    <w:p w14:paraId="2EC13240" w14:textId="51627950" w:rsidR="000F4EA6" w:rsidRPr="00EC40A1" w:rsidRDefault="000452D6" w:rsidP="00EC40A1">
      <w:pPr>
        <w:pStyle w:val="Titel"/>
        <w:pBdr>
          <w:bottom w:val="none" w:sz="0" w:space="0" w:color="auto"/>
        </w:pBdr>
        <w:rPr>
          <w:sz w:val="22"/>
          <w:szCs w:val="18"/>
        </w:rPr>
      </w:pPr>
      <w:r w:rsidRPr="00563C10">
        <w:rPr>
          <w:sz w:val="22"/>
          <w:szCs w:val="18"/>
        </w:rPr>
        <w:t>Jorrit stelt voor om het gebruik van de LicenseService aan de agenda toe te voegen. Er worden nu constant bulk bevragingen gedaan en het is wenselijk dat het specifiek leveren van wijzigingen mogelijk is.</w:t>
      </w:r>
      <w:r w:rsidR="00563C10">
        <w:rPr>
          <w:sz w:val="22"/>
          <w:szCs w:val="18"/>
        </w:rPr>
        <w:t xml:space="preserve"> Dit is als onderdeel van issue #68 al eerder besproken. </w:t>
      </w:r>
      <w:r w:rsidR="003F4968" w:rsidRPr="00563C10">
        <w:rPr>
          <w:sz w:val="22"/>
          <w:szCs w:val="18"/>
        </w:rPr>
        <w:t>Op verzoek van de leden krijgt issue #68 opnieuw de status open. Dit issue wordt komende periode besproken, maar heeft geen prioriteit, wordt niet per definitie in volgende release meegenomen.</w:t>
      </w:r>
    </w:p>
    <w:p w14:paraId="778C7B77" w14:textId="235ACCDA" w:rsidR="000F4EA6" w:rsidRDefault="000F4EA6" w:rsidP="003323C2">
      <w:pPr>
        <w:pStyle w:val="Kop1"/>
      </w:pPr>
      <w:r>
        <w:t>Doorontwikkeling ECK DT</w:t>
      </w:r>
    </w:p>
    <w:p w14:paraId="1D07D18C" w14:textId="21980898" w:rsidR="00A37C33" w:rsidRDefault="00534C0D" w:rsidP="00157481">
      <w:pPr>
        <w:pStyle w:val="Kop2"/>
      </w:pPr>
      <w:r>
        <w:t>SOAP vs REST</w:t>
      </w:r>
      <w:r w:rsidR="00157481">
        <w:t xml:space="preserve"> en release afspraken</w:t>
      </w:r>
    </w:p>
    <w:p w14:paraId="548F64E9" w14:textId="77777777" w:rsidR="00EC40A1" w:rsidRDefault="00A37C33" w:rsidP="00A37C33">
      <w:pPr>
        <w:rPr>
          <w:rFonts w:eastAsiaTheme="majorEastAsia" w:cstheme="majorBidi"/>
          <w:spacing w:val="5"/>
          <w:kern w:val="28"/>
          <w:sz w:val="22"/>
          <w:szCs w:val="18"/>
        </w:rPr>
      </w:pPr>
      <w:r w:rsidRPr="007C240D">
        <w:rPr>
          <w:rFonts w:eastAsiaTheme="majorEastAsia" w:cstheme="majorBidi"/>
          <w:spacing w:val="5"/>
          <w:kern w:val="28"/>
          <w:sz w:val="22"/>
          <w:szCs w:val="18"/>
        </w:rPr>
        <w:t xml:space="preserve">De vorige werkgroep was </w:t>
      </w:r>
      <w:r w:rsidR="00EC40A1">
        <w:rPr>
          <w:rFonts w:eastAsiaTheme="majorEastAsia" w:cstheme="majorBidi"/>
          <w:spacing w:val="5"/>
          <w:kern w:val="28"/>
          <w:sz w:val="22"/>
          <w:szCs w:val="18"/>
        </w:rPr>
        <w:t xml:space="preserve">telefonisch en vond plaats </w:t>
      </w:r>
      <w:r w:rsidRPr="007C240D">
        <w:rPr>
          <w:rFonts w:eastAsiaTheme="majorEastAsia" w:cstheme="majorBidi"/>
          <w:spacing w:val="5"/>
          <w:kern w:val="28"/>
          <w:sz w:val="22"/>
          <w:szCs w:val="18"/>
        </w:rPr>
        <w:t xml:space="preserve">op 28 maart. </w:t>
      </w:r>
      <w:r w:rsidR="00EC40A1">
        <w:rPr>
          <w:rFonts w:eastAsiaTheme="majorEastAsia" w:cstheme="majorBidi"/>
          <w:spacing w:val="5"/>
          <w:kern w:val="28"/>
          <w:sz w:val="22"/>
          <w:szCs w:val="18"/>
        </w:rPr>
        <w:t xml:space="preserve">Bij dit </w:t>
      </w:r>
      <w:r w:rsidRPr="007C240D">
        <w:rPr>
          <w:rFonts w:eastAsiaTheme="majorEastAsia" w:cstheme="majorBidi"/>
          <w:spacing w:val="5"/>
          <w:kern w:val="28"/>
          <w:sz w:val="22"/>
          <w:szCs w:val="18"/>
        </w:rPr>
        <w:t xml:space="preserve">overleg kwam naar voren dat partijen behoefte hebben aan het kunnen toepassen van RESTful standaarden. </w:t>
      </w:r>
      <w:r w:rsidR="000F0028" w:rsidRPr="007C240D">
        <w:rPr>
          <w:rFonts w:eastAsiaTheme="majorEastAsia" w:cstheme="majorBidi"/>
          <w:spacing w:val="5"/>
          <w:kern w:val="28"/>
          <w:sz w:val="22"/>
          <w:szCs w:val="18"/>
        </w:rPr>
        <w:t xml:space="preserve">Platformen (met name .Net core ondersteunen REST beter dan SOAP). </w:t>
      </w:r>
      <w:r w:rsidRPr="007C240D">
        <w:rPr>
          <w:rFonts w:eastAsiaTheme="majorEastAsia" w:cstheme="majorBidi"/>
          <w:spacing w:val="5"/>
          <w:kern w:val="28"/>
          <w:sz w:val="22"/>
          <w:szCs w:val="18"/>
        </w:rPr>
        <w:t xml:space="preserve">De impact hiervan </w:t>
      </w:r>
      <w:r w:rsidR="006B132D" w:rsidRPr="007C240D">
        <w:rPr>
          <w:rFonts w:eastAsiaTheme="majorEastAsia" w:cstheme="majorBidi"/>
          <w:spacing w:val="5"/>
          <w:kern w:val="28"/>
          <w:sz w:val="22"/>
          <w:szCs w:val="18"/>
        </w:rPr>
        <w:t xml:space="preserve">op de ECK DT standaard </w:t>
      </w:r>
      <w:r w:rsidRPr="007C240D">
        <w:rPr>
          <w:rFonts w:eastAsiaTheme="majorEastAsia" w:cstheme="majorBidi"/>
          <w:spacing w:val="5"/>
          <w:kern w:val="28"/>
          <w:sz w:val="22"/>
          <w:szCs w:val="18"/>
        </w:rPr>
        <w:t xml:space="preserve">zou </w:t>
      </w:r>
      <w:r w:rsidR="006B132D" w:rsidRPr="007C240D">
        <w:rPr>
          <w:rFonts w:eastAsiaTheme="majorEastAsia" w:cstheme="majorBidi"/>
          <w:spacing w:val="5"/>
          <w:kern w:val="28"/>
          <w:sz w:val="22"/>
          <w:szCs w:val="18"/>
        </w:rPr>
        <w:t xml:space="preserve">echter </w:t>
      </w:r>
      <w:r w:rsidRPr="007C240D">
        <w:rPr>
          <w:rFonts w:eastAsiaTheme="majorEastAsia" w:cstheme="majorBidi"/>
          <w:spacing w:val="5"/>
          <w:kern w:val="28"/>
          <w:sz w:val="22"/>
          <w:szCs w:val="18"/>
        </w:rPr>
        <w:t xml:space="preserve">aanzienlijk </w:t>
      </w:r>
      <w:r w:rsidR="00EC40A1">
        <w:rPr>
          <w:rFonts w:eastAsiaTheme="majorEastAsia" w:cstheme="majorBidi"/>
          <w:spacing w:val="5"/>
          <w:kern w:val="28"/>
          <w:sz w:val="22"/>
          <w:szCs w:val="18"/>
        </w:rPr>
        <w:t xml:space="preserve">kunnen </w:t>
      </w:r>
      <w:r w:rsidRPr="007C240D">
        <w:rPr>
          <w:rFonts w:eastAsiaTheme="majorEastAsia" w:cstheme="majorBidi"/>
          <w:spacing w:val="5"/>
          <w:kern w:val="28"/>
          <w:sz w:val="22"/>
          <w:szCs w:val="18"/>
        </w:rPr>
        <w:t xml:space="preserve">zijn en er werd dan ook voorgesteld om dit </w:t>
      </w:r>
      <w:r w:rsidR="009242D9" w:rsidRPr="007C240D">
        <w:rPr>
          <w:rFonts w:eastAsiaTheme="majorEastAsia" w:cstheme="majorBidi"/>
          <w:spacing w:val="5"/>
          <w:kern w:val="28"/>
          <w:sz w:val="22"/>
          <w:szCs w:val="18"/>
        </w:rPr>
        <w:t xml:space="preserve">te zien in het kader van een </w:t>
      </w:r>
      <w:r w:rsidRPr="007C240D">
        <w:rPr>
          <w:rFonts w:eastAsiaTheme="majorEastAsia" w:cstheme="majorBidi"/>
          <w:spacing w:val="5"/>
          <w:kern w:val="28"/>
          <w:sz w:val="22"/>
          <w:szCs w:val="18"/>
        </w:rPr>
        <w:t xml:space="preserve">3.0 versie. </w:t>
      </w:r>
      <w:r w:rsidR="008D52CB" w:rsidRPr="007C240D">
        <w:rPr>
          <w:rFonts w:eastAsiaTheme="majorEastAsia" w:cstheme="majorBidi"/>
          <w:spacing w:val="5"/>
          <w:kern w:val="28"/>
          <w:sz w:val="22"/>
          <w:szCs w:val="18"/>
        </w:rPr>
        <w:t>Ondertussen is duidelijk geworden dat andere partijen die niet aan het telefonisch overleg deeln</w:t>
      </w:r>
      <w:r w:rsidR="00EC40A1">
        <w:rPr>
          <w:rFonts w:eastAsiaTheme="majorEastAsia" w:cstheme="majorBidi"/>
          <w:spacing w:val="5"/>
          <w:kern w:val="28"/>
          <w:sz w:val="22"/>
          <w:szCs w:val="18"/>
        </w:rPr>
        <w:t xml:space="preserve">amen voorlopig </w:t>
      </w:r>
      <w:r w:rsidR="008D52CB" w:rsidRPr="007C240D">
        <w:rPr>
          <w:rFonts w:eastAsiaTheme="majorEastAsia" w:cstheme="majorBidi"/>
          <w:spacing w:val="5"/>
          <w:kern w:val="28"/>
          <w:sz w:val="22"/>
          <w:szCs w:val="18"/>
        </w:rPr>
        <w:t xml:space="preserve">de huidige SOAP stack nog blijven hanteren. Voor de huidige versie zijn ook nog een aantal nieuwe issues die opgelost moeten worden. </w:t>
      </w:r>
    </w:p>
    <w:p w14:paraId="4BC2D5EF" w14:textId="77777777" w:rsidR="00EC40A1" w:rsidRDefault="00EC40A1" w:rsidP="00A37C33">
      <w:pPr>
        <w:rPr>
          <w:rFonts w:eastAsiaTheme="majorEastAsia" w:cstheme="majorBidi"/>
          <w:spacing w:val="5"/>
          <w:kern w:val="28"/>
          <w:sz w:val="22"/>
          <w:szCs w:val="18"/>
        </w:rPr>
      </w:pPr>
    </w:p>
    <w:p w14:paraId="4702CDA7" w14:textId="087B568A" w:rsidR="00AD2DCA" w:rsidRPr="007C240D" w:rsidRDefault="00EC40A1" w:rsidP="00A37C33">
      <w:pPr>
        <w:rPr>
          <w:rFonts w:eastAsiaTheme="majorEastAsia" w:cstheme="majorBidi"/>
          <w:spacing w:val="5"/>
          <w:kern w:val="28"/>
          <w:sz w:val="22"/>
          <w:szCs w:val="18"/>
        </w:rPr>
      </w:pPr>
      <w:r>
        <w:rPr>
          <w:rFonts w:eastAsiaTheme="majorEastAsia" w:cstheme="majorBidi"/>
          <w:spacing w:val="5"/>
          <w:kern w:val="28"/>
          <w:sz w:val="22"/>
          <w:szCs w:val="18"/>
        </w:rPr>
        <w:t>Met h</w:t>
      </w:r>
      <w:r w:rsidR="00F06760" w:rsidRPr="007C240D">
        <w:rPr>
          <w:rFonts w:eastAsiaTheme="majorEastAsia" w:cstheme="majorBidi"/>
          <w:spacing w:val="5"/>
          <w:kern w:val="28"/>
          <w:sz w:val="22"/>
          <w:szCs w:val="18"/>
        </w:rPr>
        <w:t xml:space="preserve">et toepassen van RESTful standaarden </w:t>
      </w:r>
      <w:r>
        <w:rPr>
          <w:rFonts w:eastAsiaTheme="majorEastAsia" w:cstheme="majorBidi"/>
          <w:spacing w:val="5"/>
          <w:kern w:val="28"/>
          <w:sz w:val="22"/>
          <w:szCs w:val="18"/>
        </w:rPr>
        <w:t xml:space="preserve">ontstaat </w:t>
      </w:r>
      <w:r w:rsidR="00F06760" w:rsidRPr="007C240D">
        <w:rPr>
          <w:rFonts w:eastAsiaTheme="majorEastAsia" w:cstheme="majorBidi"/>
          <w:spacing w:val="5"/>
          <w:kern w:val="28"/>
          <w:sz w:val="22"/>
          <w:szCs w:val="18"/>
        </w:rPr>
        <w:t xml:space="preserve">tevens onduidelijkheid wat nu toegepast moet worden, of dat partijen verplicht worden beide </w:t>
      </w:r>
      <w:r w:rsidR="003A0E89" w:rsidRPr="007C240D">
        <w:rPr>
          <w:rFonts w:eastAsiaTheme="majorEastAsia" w:cstheme="majorBidi"/>
          <w:spacing w:val="5"/>
          <w:kern w:val="28"/>
          <w:sz w:val="22"/>
          <w:szCs w:val="18"/>
        </w:rPr>
        <w:t xml:space="preserve">vormen </w:t>
      </w:r>
      <w:r w:rsidR="00F06760" w:rsidRPr="007C240D">
        <w:rPr>
          <w:rFonts w:eastAsiaTheme="majorEastAsia" w:cstheme="majorBidi"/>
          <w:spacing w:val="5"/>
          <w:kern w:val="28"/>
          <w:sz w:val="22"/>
          <w:szCs w:val="18"/>
        </w:rPr>
        <w:t>te ondersteunen. Er wordt voorgesteld dat hierover eerst vanuit Edustandaard (Architectuurraad) duidelijk moet worden gegeven</w:t>
      </w:r>
      <w:r>
        <w:rPr>
          <w:rFonts w:eastAsiaTheme="majorEastAsia" w:cstheme="majorBidi"/>
          <w:spacing w:val="5"/>
          <w:kern w:val="28"/>
          <w:sz w:val="22"/>
          <w:szCs w:val="18"/>
        </w:rPr>
        <w:t>. W</w:t>
      </w:r>
      <w:r w:rsidR="009242D9" w:rsidRPr="007C240D">
        <w:rPr>
          <w:rFonts w:eastAsiaTheme="majorEastAsia" w:cstheme="majorBidi"/>
          <w:spacing w:val="5"/>
          <w:kern w:val="28"/>
          <w:sz w:val="22"/>
          <w:szCs w:val="18"/>
        </w:rPr>
        <w:t>at zijn de</w:t>
      </w:r>
      <w:r w:rsidR="003A0E89" w:rsidRPr="007C240D">
        <w:rPr>
          <w:rFonts w:eastAsiaTheme="majorEastAsia" w:cstheme="majorBidi"/>
          <w:spacing w:val="5"/>
          <w:kern w:val="28"/>
          <w:sz w:val="22"/>
          <w:szCs w:val="18"/>
        </w:rPr>
        <w:t xml:space="preserve"> werkings- en toepassingsgebieden</w:t>
      </w:r>
      <w:r w:rsidR="009242D9" w:rsidRPr="007C240D">
        <w:rPr>
          <w:rFonts w:eastAsiaTheme="majorEastAsia" w:cstheme="majorBidi"/>
          <w:spacing w:val="5"/>
          <w:kern w:val="28"/>
          <w:sz w:val="22"/>
          <w:szCs w:val="18"/>
        </w:rPr>
        <w:t xml:space="preserve"> van standaarden o.b.v. REST en SOAP/WS*?</w:t>
      </w:r>
      <w:r w:rsidR="003A0E89" w:rsidRPr="007C240D">
        <w:rPr>
          <w:rFonts w:eastAsiaTheme="majorEastAsia" w:cstheme="majorBidi"/>
          <w:spacing w:val="5"/>
          <w:kern w:val="28"/>
          <w:sz w:val="22"/>
          <w:szCs w:val="18"/>
        </w:rPr>
        <w:t xml:space="preserve"> Dit vraagstuk loopt al in de context van de Edukoppeling Transactiestandaard</w:t>
      </w:r>
      <w:r w:rsidR="003A0E89">
        <w:t xml:space="preserve"> </w:t>
      </w:r>
      <w:r w:rsidR="003A0E89" w:rsidRPr="007C240D">
        <w:rPr>
          <w:rFonts w:eastAsiaTheme="majorEastAsia" w:cstheme="majorBidi"/>
          <w:spacing w:val="5"/>
          <w:kern w:val="28"/>
          <w:sz w:val="22"/>
          <w:szCs w:val="18"/>
        </w:rPr>
        <w:t xml:space="preserve">WUS en de nieuwe Transactiestandaard REST. </w:t>
      </w:r>
      <w:r w:rsidR="00BE37A4" w:rsidRPr="007C240D">
        <w:rPr>
          <w:rFonts w:eastAsiaTheme="majorEastAsia" w:cstheme="majorBidi"/>
          <w:spacing w:val="5"/>
          <w:kern w:val="28"/>
          <w:sz w:val="22"/>
          <w:szCs w:val="18"/>
        </w:rPr>
        <w:t xml:space="preserve">Hierbij lijkt men de stelling te hebben dat voor o.a. persoonsgegegevens waarbij vanuit de B(IV) classificatie extra beveiligingsmaatregelen moeten getroffen SOAP gebruikt wordt. Voor publieke informatie zouden RESTful koppelingen gebruikt kunnen worden. </w:t>
      </w:r>
      <w:r w:rsidR="003530F3" w:rsidRPr="007C240D">
        <w:rPr>
          <w:rFonts w:eastAsiaTheme="majorEastAsia" w:cstheme="majorBidi"/>
          <w:spacing w:val="5"/>
          <w:kern w:val="28"/>
          <w:sz w:val="22"/>
          <w:szCs w:val="18"/>
        </w:rPr>
        <w:t xml:space="preserve">Om ook de REST discussie in ECK DT werkgroep goed te kunnen bespreken is het wenselijk om bij een volgend overleg de </w:t>
      </w:r>
      <w:r w:rsidR="0045553F" w:rsidRPr="007C240D">
        <w:rPr>
          <w:rFonts w:eastAsiaTheme="majorEastAsia" w:cstheme="majorBidi"/>
          <w:spacing w:val="5"/>
          <w:kern w:val="28"/>
          <w:sz w:val="22"/>
          <w:szCs w:val="18"/>
        </w:rPr>
        <w:t xml:space="preserve">werkings- en toepassingsgebieden in de werkgroep </w:t>
      </w:r>
      <w:r w:rsidR="003530F3" w:rsidRPr="007C240D">
        <w:rPr>
          <w:rFonts w:eastAsiaTheme="majorEastAsia" w:cstheme="majorBidi"/>
          <w:spacing w:val="5"/>
          <w:kern w:val="28"/>
          <w:sz w:val="22"/>
          <w:szCs w:val="18"/>
        </w:rPr>
        <w:t xml:space="preserve">te </w:t>
      </w:r>
      <w:r w:rsidR="0045553F" w:rsidRPr="007C240D">
        <w:rPr>
          <w:rFonts w:eastAsiaTheme="majorEastAsia" w:cstheme="majorBidi"/>
          <w:spacing w:val="5"/>
          <w:kern w:val="28"/>
          <w:sz w:val="22"/>
          <w:szCs w:val="18"/>
        </w:rPr>
        <w:t>bespro</w:t>
      </w:r>
      <w:r w:rsidR="003A0E89" w:rsidRPr="007C240D">
        <w:rPr>
          <w:rFonts w:eastAsiaTheme="majorEastAsia" w:cstheme="majorBidi"/>
          <w:spacing w:val="5"/>
          <w:kern w:val="28"/>
          <w:sz w:val="22"/>
          <w:szCs w:val="18"/>
        </w:rPr>
        <w:t>ken</w:t>
      </w:r>
      <w:r w:rsidR="00B95AC3" w:rsidRPr="007C240D">
        <w:rPr>
          <w:rFonts w:eastAsiaTheme="majorEastAsia" w:cstheme="majorBidi"/>
          <w:spacing w:val="5"/>
          <w:kern w:val="28"/>
          <w:sz w:val="22"/>
          <w:szCs w:val="18"/>
        </w:rPr>
        <w:t xml:space="preserve"> </w:t>
      </w:r>
      <w:r w:rsidR="009623A5" w:rsidRPr="007C240D">
        <w:rPr>
          <w:rFonts w:eastAsiaTheme="majorEastAsia" w:cstheme="majorBidi"/>
          <w:spacing w:val="5"/>
          <w:kern w:val="28"/>
          <w:sz w:val="22"/>
          <w:szCs w:val="18"/>
        </w:rPr>
        <w:t>(actiepunt #32</w:t>
      </w:r>
      <w:r w:rsidR="0045553F" w:rsidRPr="007C240D">
        <w:rPr>
          <w:rFonts w:eastAsiaTheme="majorEastAsia" w:cstheme="majorBidi"/>
          <w:spacing w:val="5"/>
          <w:kern w:val="28"/>
          <w:sz w:val="22"/>
          <w:szCs w:val="18"/>
        </w:rPr>
        <w:t>)</w:t>
      </w:r>
      <w:r w:rsidR="003A0E89" w:rsidRPr="007C240D">
        <w:rPr>
          <w:rFonts w:eastAsiaTheme="majorEastAsia" w:cstheme="majorBidi"/>
          <w:spacing w:val="5"/>
          <w:kern w:val="28"/>
          <w:sz w:val="22"/>
          <w:szCs w:val="18"/>
        </w:rPr>
        <w:t>.</w:t>
      </w:r>
      <w:r w:rsidR="00DA7E23">
        <w:rPr>
          <w:rFonts w:eastAsiaTheme="majorEastAsia" w:cstheme="majorBidi"/>
          <w:spacing w:val="5"/>
          <w:kern w:val="28"/>
          <w:sz w:val="22"/>
          <w:szCs w:val="18"/>
        </w:rPr>
        <w:t xml:space="preserve"> We gebruiken hiervoor input van </w:t>
      </w:r>
      <w:r w:rsidR="003530F3" w:rsidRPr="007C240D">
        <w:rPr>
          <w:rFonts w:eastAsiaTheme="majorEastAsia" w:cstheme="majorBidi"/>
          <w:spacing w:val="5"/>
          <w:kern w:val="28"/>
          <w:sz w:val="22"/>
          <w:szCs w:val="18"/>
        </w:rPr>
        <w:t xml:space="preserve">Edukoppeling </w:t>
      </w:r>
      <w:r w:rsidR="00DA7E23">
        <w:rPr>
          <w:rFonts w:eastAsiaTheme="majorEastAsia" w:cstheme="majorBidi"/>
          <w:spacing w:val="5"/>
          <w:kern w:val="28"/>
          <w:sz w:val="22"/>
          <w:szCs w:val="18"/>
        </w:rPr>
        <w:t>waar dergelijke vragen nu ook onderzocht worden</w:t>
      </w:r>
      <w:r w:rsidR="003530F3" w:rsidRPr="007C240D">
        <w:rPr>
          <w:rFonts w:eastAsiaTheme="majorEastAsia" w:cstheme="majorBidi"/>
          <w:spacing w:val="5"/>
          <w:kern w:val="28"/>
          <w:sz w:val="22"/>
          <w:szCs w:val="18"/>
        </w:rPr>
        <w:t>.</w:t>
      </w:r>
      <w:r w:rsidR="003A0E89" w:rsidRPr="007C240D">
        <w:rPr>
          <w:rFonts w:eastAsiaTheme="majorEastAsia" w:cstheme="majorBidi"/>
          <w:spacing w:val="5"/>
          <w:kern w:val="28"/>
          <w:sz w:val="22"/>
          <w:szCs w:val="18"/>
        </w:rPr>
        <w:t xml:space="preserve"> </w:t>
      </w:r>
    </w:p>
    <w:p w14:paraId="66F8A9CB" w14:textId="77777777" w:rsidR="00AD2DCA" w:rsidRPr="007C240D" w:rsidRDefault="00AD2DCA" w:rsidP="00A37C33">
      <w:pPr>
        <w:rPr>
          <w:rFonts w:eastAsiaTheme="majorEastAsia" w:cstheme="majorBidi"/>
          <w:spacing w:val="5"/>
          <w:kern w:val="28"/>
          <w:sz w:val="22"/>
          <w:szCs w:val="18"/>
        </w:rPr>
      </w:pPr>
    </w:p>
    <w:p w14:paraId="10614B78" w14:textId="1C4AD7EE" w:rsidR="00AD2DCA" w:rsidRPr="007C240D" w:rsidRDefault="00AD2DCA" w:rsidP="00A37C33">
      <w:pPr>
        <w:rPr>
          <w:rFonts w:eastAsiaTheme="majorEastAsia" w:cstheme="majorBidi"/>
          <w:spacing w:val="5"/>
          <w:kern w:val="28"/>
          <w:sz w:val="22"/>
          <w:szCs w:val="18"/>
        </w:rPr>
      </w:pPr>
      <w:r w:rsidRPr="007C240D">
        <w:rPr>
          <w:rFonts w:eastAsiaTheme="majorEastAsia" w:cstheme="majorBidi"/>
          <w:spacing w:val="5"/>
          <w:kern w:val="28"/>
          <w:sz w:val="22"/>
          <w:szCs w:val="18"/>
        </w:rPr>
        <w:t>In het PO worden nu al RESTful koppelingen gebruikt voor uitwisselingen die vergelijkbaar zijn met de ECK DT standaard. Als het PO gebruik wil maken van de ECK DT standaarden zullen zij (voorlopig) de SOAP standaard moeten gebruiken. Er wordt gesteld dat het wenselijk is om voor de PO REST standaard een ROSA scan uit te laten voeren. Dit moet bij de Edus</w:t>
      </w:r>
      <w:r w:rsidR="006E70C3" w:rsidRPr="007C240D">
        <w:rPr>
          <w:rFonts w:eastAsiaTheme="majorEastAsia" w:cstheme="majorBidi"/>
          <w:spacing w:val="5"/>
          <w:kern w:val="28"/>
          <w:sz w:val="22"/>
          <w:szCs w:val="18"/>
        </w:rPr>
        <w:t>tandaard Architectuurraad gemeld worden (actiepunt #3</w:t>
      </w:r>
      <w:r w:rsidR="009623A5" w:rsidRPr="007C240D">
        <w:rPr>
          <w:rFonts w:eastAsiaTheme="majorEastAsia" w:cstheme="majorBidi"/>
          <w:spacing w:val="5"/>
          <w:kern w:val="28"/>
          <w:sz w:val="22"/>
          <w:szCs w:val="18"/>
        </w:rPr>
        <w:t>3</w:t>
      </w:r>
      <w:r w:rsidRPr="007C240D">
        <w:rPr>
          <w:rFonts w:eastAsiaTheme="majorEastAsia" w:cstheme="majorBidi"/>
          <w:spacing w:val="5"/>
          <w:kern w:val="28"/>
          <w:sz w:val="22"/>
          <w:szCs w:val="18"/>
        </w:rPr>
        <w:t xml:space="preserve">). </w:t>
      </w:r>
    </w:p>
    <w:p w14:paraId="76751BC3" w14:textId="77777777" w:rsidR="00AD2DCA" w:rsidRPr="007C240D" w:rsidRDefault="00AD2DCA" w:rsidP="00A37C33">
      <w:pPr>
        <w:rPr>
          <w:rFonts w:eastAsiaTheme="majorEastAsia" w:cstheme="majorBidi"/>
          <w:spacing w:val="5"/>
          <w:kern w:val="28"/>
          <w:sz w:val="22"/>
          <w:szCs w:val="18"/>
        </w:rPr>
      </w:pPr>
    </w:p>
    <w:p w14:paraId="608E8250" w14:textId="155A3C12" w:rsidR="00A37C33" w:rsidRPr="007C240D" w:rsidRDefault="003A0E89" w:rsidP="00A37C33">
      <w:pPr>
        <w:rPr>
          <w:rFonts w:eastAsiaTheme="majorEastAsia" w:cstheme="majorBidi"/>
          <w:spacing w:val="5"/>
          <w:kern w:val="28"/>
          <w:sz w:val="22"/>
          <w:szCs w:val="18"/>
        </w:rPr>
      </w:pPr>
      <w:r w:rsidRPr="007C240D">
        <w:rPr>
          <w:rFonts w:eastAsiaTheme="majorEastAsia" w:cstheme="majorBidi"/>
          <w:spacing w:val="5"/>
          <w:kern w:val="28"/>
          <w:sz w:val="22"/>
          <w:szCs w:val="18"/>
        </w:rPr>
        <w:t xml:space="preserve">Voorlopig krijgt de doorontwikkeling van de huidige SOAP stack prioriteit. Er wordt besloten om eind </w:t>
      </w:r>
      <w:r w:rsidR="0090455D" w:rsidRPr="007C240D">
        <w:rPr>
          <w:rFonts w:eastAsiaTheme="majorEastAsia" w:cstheme="majorBidi"/>
          <w:spacing w:val="5"/>
          <w:kern w:val="28"/>
          <w:sz w:val="22"/>
          <w:szCs w:val="18"/>
        </w:rPr>
        <w:t>dit jaar de conceptversie 2.3</w:t>
      </w:r>
      <w:r w:rsidRPr="007C240D">
        <w:rPr>
          <w:rFonts w:eastAsiaTheme="majorEastAsia" w:cstheme="majorBidi"/>
          <w:spacing w:val="5"/>
          <w:kern w:val="28"/>
          <w:sz w:val="22"/>
          <w:szCs w:val="18"/>
        </w:rPr>
        <w:t xml:space="preserve"> te publiceren die begin 2020 kan worden vastgesteld door Edustandaard. Op basis van de </w:t>
      </w:r>
      <w:r w:rsidR="00972BD8" w:rsidRPr="007C240D">
        <w:rPr>
          <w:rFonts w:eastAsiaTheme="majorEastAsia" w:cstheme="majorBidi"/>
          <w:spacing w:val="5"/>
          <w:kern w:val="28"/>
          <w:sz w:val="22"/>
          <w:szCs w:val="18"/>
        </w:rPr>
        <w:t>be</w:t>
      </w:r>
      <w:r w:rsidR="009242D9" w:rsidRPr="007C240D">
        <w:rPr>
          <w:rFonts w:eastAsiaTheme="majorEastAsia" w:cstheme="majorBidi"/>
          <w:spacing w:val="5"/>
          <w:kern w:val="28"/>
          <w:sz w:val="22"/>
          <w:szCs w:val="18"/>
        </w:rPr>
        <w:t>s</w:t>
      </w:r>
      <w:r w:rsidR="00972BD8" w:rsidRPr="007C240D">
        <w:rPr>
          <w:rFonts w:eastAsiaTheme="majorEastAsia" w:cstheme="majorBidi"/>
          <w:spacing w:val="5"/>
          <w:kern w:val="28"/>
          <w:sz w:val="22"/>
          <w:szCs w:val="18"/>
        </w:rPr>
        <w:t>proken issues</w:t>
      </w:r>
      <w:r w:rsidRPr="007C240D">
        <w:rPr>
          <w:rFonts w:eastAsiaTheme="majorEastAsia" w:cstheme="majorBidi"/>
          <w:spacing w:val="5"/>
          <w:kern w:val="28"/>
          <w:sz w:val="22"/>
          <w:szCs w:val="18"/>
        </w:rPr>
        <w:t xml:space="preserve"> wordt een conceptversie van de release notes opgesteld. </w:t>
      </w:r>
      <w:r w:rsidR="00F06760" w:rsidRPr="007C240D">
        <w:rPr>
          <w:rFonts w:eastAsiaTheme="majorEastAsia" w:cstheme="majorBidi"/>
          <w:spacing w:val="5"/>
          <w:kern w:val="28"/>
          <w:sz w:val="22"/>
          <w:szCs w:val="18"/>
        </w:rPr>
        <w:t xml:space="preserve">  </w:t>
      </w:r>
      <w:r w:rsidR="008D52CB" w:rsidRPr="007C240D">
        <w:rPr>
          <w:rFonts w:eastAsiaTheme="majorEastAsia" w:cstheme="majorBidi"/>
          <w:spacing w:val="5"/>
          <w:kern w:val="28"/>
          <w:sz w:val="22"/>
          <w:szCs w:val="18"/>
        </w:rPr>
        <w:t xml:space="preserve"> </w:t>
      </w:r>
      <w:r w:rsidR="00A37C33" w:rsidRPr="007C240D">
        <w:rPr>
          <w:rFonts w:eastAsiaTheme="majorEastAsia" w:cstheme="majorBidi"/>
          <w:spacing w:val="5"/>
          <w:kern w:val="28"/>
          <w:sz w:val="22"/>
          <w:szCs w:val="18"/>
        </w:rPr>
        <w:t xml:space="preserve"> </w:t>
      </w:r>
    </w:p>
    <w:p w14:paraId="4CB1F87A" w14:textId="49781732" w:rsidR="00157481" w:rsidRDefault="00EB5154" w:rsidP="00157481">
      <w:pPr>
        <w:pStyle w:val="Kop2"/>
      </w:pPr>
      <w:r>
        <w:t>Issuelijst</w:t>
      </w:r>
    </w:p>
    <w:p w14:paraId="66EAB534" w14:textId="75D41DB3" w:rsidR="00534C0D" w:rsidRPr="007D4270" w:rsidRDefault="00EB5154" w:rsidP="00534C0D">
      <w:pPr>
        <w:rPr>
          <w:rFonts w:eastAsiaTheme="majorEastAsia" w:cstheme="majorBidi"/>
          <w:spacing w:val="5"/>
          <w:kern w:val="28"/>
          <w:sz w:val="22"/>
          <w:szCs w:val="18"/>
        </w:rPr>
      </w:pPr>
      <w:r w:rsidRPr="007D4270">
        <w:rPr>
          <w:rFonts w:eastAsiaTheme="majorEastAsia" w:cstheme="majorBidi"/>
          <w:spacing w:val="5"/>
          <w:kern w:val="28"/>
          <w:sz w:val="22"/>
          <w:szCs w:val="18"/>
        </w:rPr>
        <w:t>In de issuelijst staat bij de beschrijving van de statussen nog een verwijzing naar het KAT. Deze moet vervangen worden met ‘Edustandaard werkgroep ECK DT’.</w:t>
      </w:r>
    </w:p>
    <w:p w14:paraId="55367CA8" w14:textId="197E89D7" w:rsidR="00534C0D" w:rsidRDefault="00534C0D" w:rsidP="00534C0D"/>
    <w:p w14:paraId="457BFEEA" w14:textId="562EBAD4" w:rsidR="00D107F6" w:rsidRPr="00140470" w:rsidRDefault="00D107F6" w:rsidP="00D107F6">
      <w:pPr>
        <w:spacing w:after="283"/>
        <w:rPr>
          <w:rFonts w:eastAsiaTheme="majorEastAsia" w:cstheme="majorBidi"/>
          <w:spacing w:val="5"/>
          <w:kern w:val="28"/>
          <w:sz w:val="22"/>
          <w:szCs w:val="18"/>
        </w:rPr>
      </w:pPr>
      <w:r w:rsidRPr="00140470">
        <w:rPr>
          <w:rFonts w:eastAsiaTheme="majorEastAsia" w:cstheme="majorBidi"/>
          <w:spacing w:val="5"/>
          <w:kern w:val="28"/>
          <w:sz w:val="22"/>
          <w:szCs w:val="18"/>
        </w:rPr>
        <w:t>Issue#9 CatalogSe</w:t>
      </w:r>
      <w:r w:rsidR="00052FF2" w:rsidRPr="00140470">
        <w:rPr>
          <w:rFonts w:eastAsiaTheme="majorEastAsia" w:cstheme="majorBidi"/>
          <w:spacing w:val="5"/>
          <w:kern w:val="28"/>
          <w:sz w:val="22"/>
          <w:szCs w:val="18"/>
        </w:rPr>
        <w:t>rvice -</w:t>
      </w:r>
      <w:r w:rsidRPr="00140470">
        <w:rPr>
          <w:rFonts w:eastAsiaTheme="majorEastAsia" w:cstheme="majorBidi"/>
          <w:spacing w:val="5"/>
          <w:kern w:val="28"/>
          <w:sz w:val="22"/>
          <w:szCs w:val="18"/>
        </w:rPr>
        <w:t xml:space="preserve"> PriceVATHigh / Low: Besluit WG 27 juni 2019: </w:t>
      </w:r>
      <w:r w:rsidRPr="007D4270">
        <w:rPr>
          <w:rFonts w:eastAsiaTheme="majorEastAsia" w:cstheme="majorBidi"/>
          <w:spacing w:val="5"/>
          <w:kern w:val="28"/>
          <w:sz w:val="22"/>
          <w:szCs w:val="18"/>
        </w:rPr>
        <w:t>O</w:t>
      </w:r>
      <w:r w:rsidR="00052FF2" w:rsidRPr="007D4270">
        <w:rPr>
          <w:rFonts w:eastAsiaTheme="majorEastAsia" w:cstheme="majorBidi"/>
          <w:spacing w:val="5"/>
          <w:kern w:val="28"/>
          <w:sz w:val="22"/>
          <w:szCs w:val="18"/>
        </w:rPr>
        <w:t>pnemen in concept release notes.</w:t>
      </w:r>
    </w:p>
    <w:p w14:paraId="6B908362" w14:textId="540A93F9" w:rsidR="00140470" w:rsidRPr="00140470" w:rsidRDefault="00052FF2" w:rsidP="00140470">
      <w:pPr>
        <w:rPr>
          <w:rFonts w:eastAsiaTheme="majorEastAsia" w:cstheme="majorBidi"/>
          <w:b/>
          <w:spacing w:val="5"/>
          <w:kern w:val="28"/>
          <w:sz w:val="22"/>
          <w:szCs w:val="18"/>
        </w:rPr>
      </w:pPr>
      <w:r w:rsidRPr="00140470">
        <w:rPr>
          <w:rFonts w:eastAsiaTheme="majorEastAsia" w:cstheme="majorBidi"/>
          <w:b/>
          <w:spacing w:val="5"/>
          <w:kern w:val="28"/>
          <w:sz w:val="22"/>
          <w:szCs w:val="18"/>
        </w:rPr>
        <w:t xml:space="preserve">Issue#32 CatalogService - Mechanisme om in stappen te leveren </w:t>
      </w:r>
    </w:p>
    <w:p w14:paraId="5642D099" w14:textId="423667A9" w:rsidR="00061F1F" w:rsidRDefault="00340140" w:rsidP="00140470">
      <w:pPr>
        <w:rPr>
          <w:rFonts w:eastAsiaTheme="majorEastAsia" w:cstheme="majorBidi"/>
          <w:spacing w:val="5"/>
          <w:kern w:val="28"/>
          <w:sz w:val="22"/>
          <w:szCs w:val="18"/>
        </w:rPr>
      </w:pPr>
      <w:r w:rsidRPr="007D4270">
        <w:rPr>
          <w:rFonts w:eastAsiaTheme="majorEastAsia" w:cstheme="majorBidi"/>
          <w:spacing w:val="5"/>
          <w:kern w:val="28"/>
          <w:sz w:val="22"/>
          <w:szCs w:val="18"/>
        </w:rPr>
        <w:t xml:space="preserve">Niet alle issues waarnaar </w:t>
      </w:r>
      <w:r w:rsidR="001440B2" w:rsidRPr="007D4270">
        <w:rPr>
          <w:rFonts w:eastAsiaTheme="majorEastAsia" w:cstheme="majorBidi"/>
          <w:spacing w:val="5"/>
          <w:kern w:val="28"/>
          <w:sz w:val="22"/>
          <w:szCs w:val="18"/>
        </w:rPr>
        <w:t>gerefereerd</w:t>
      </w:r>
      <w:r w:rsidRPr="007D4270">
        <w:rPr>
          <w:rFonts w:eastAsiaTheme="majorEastAsia" w:cstheme="majorBidi"/>
          <w:spacing w:val="5"/>
          <w:kern w:val="28"/>
          <w:sz w:val="22"/>
          <w:szCs w:val="18"/>
        </w:rPr>
        <w:t xml:space="preserve"> wordt zijn opgenomen in het archief. Er wordt voorgesteld deze a</w:t>
      </w:r>
      <w:r w:rsidR="002D617D" w:rsidRPr="007D4270">
        <w:rPr>
          <w:rFonts w:eastAsiaTheme="majorEastAsia" w:cstheme="majorBidi"/>
          <w:spacing w:val="5"/>
          <w:kern w:val="28"/>
          <w:sz w:val="22"/>
          <w:szCs w:val="18"/>
        </w:rPr>
        <w:t>lsnog op te nemen (actiepunt #</w:t>
      </w:r>
      <w:r w:rsidR="009623A5" w:rsidRPr="007D4270">
        <w:rPr>
          <w:rFonts w:eastAsiaTheme="majorEastAsia" w:cstheme="majorBidi"/>
          <w:spacing w:val="5"/>
          <w:kern w:val="28"/>
          <w:sz w:val="22"/>
          <w:szCs w:val="18"/>
        </w:rPr>
        <w:t>34</w:t>
      </w:r>
      <w:r w:rsidRPr="007D4270">
        <w:rPr>
          <w:rFonts w:eastAsiaTheme="majorEastAsia" w:cstheme="majorBidi"/>
          <w:spacing w:val="5"/>
          <w:kern w:val="28"/>
          <w:sz w:val="22"/>
          <w:szCs w:val="18"/>
        </w:rPr>
        <w:t xml:space="preserve">). </w:t>
      </w:r>
      <w:r w:rsidR="00B375A9" w:rsidRPr="007D4270">
        <w:rPr>
          <w:rFonts w:eastAsiaTheme="majorEastAsia" w:cstheme="majorBidi"/>
          <w:spacing w:val="5"/>
          <w:kern w:val="28"/>
          <w:sz w:val="22"/>
          <w:szCs w:val="18"/>
        </w:rPr>
        <w:t xml:space="preserve">Het leveren </w:t>
      </w:r>
      <w:r w:rsidR="00045A6C" w:rsidRPr="007D4270">
        <w:rPr>
          <w:rFonts w:eastAsiaTheme="majorEastAsia" w:cstheme="majorBidi"/>
          <w:spacing w:val="5"/>
          <w:kern w:val="28"/>
          <w:sz w:val="22"/>
          <w:szCs w:val="18"/>
        </w:rPr>
        <w:t xml:space="preserve">van verschillende gegevens </w:t>
      </w:r>
      <w:r w:rsidR="00B375A9" w:rsidRPr="007D4270">
        <w:rPr>
          <w:rFonts w:eastAsiaTheme="majorEastAsia" w:cstheme="majorBidi"/>
          <w:spacing w:val="5"/>
          <w:kern w:val="28"/>
          <w:sz w:val="22"/>
          <w:szCs w:val="18"/>
        </w:rPr>
        <w:t xml:space="preserve">in </w:t>
      </w:r>
      <w:r w:rsidR="00045A6C" w:rsidRPr="007D4270">
        <w:rPr>
          <w:rFonts w:eastAsiaTheme="majorEastAsia" w:cstheme="majorBidi"/>
          <w:spacing w:val="5"/>
          <w:kern w:val="28"/>
          <w:sz w:val="22"/>
          <w:szCs w:val="18"/>
        </w:rPr>
        <w:t>specifieke</w:t>
      </w:r>
      <w:r w:rsidR="00B375A9" w:rsidRPr="007D4270">
        <w:rPr>
          <w:rFonts w:eastAsiaTheme="majorEastAsia" w:cstheme="majorBidi"/>
          <w:spacing w:val="5"/>
          <w:kern w:val="28"/>
          <w:sz w:val="22"/>
          <w:szCs w:val="18"/>
        </w:rPr>
        <w:t xml:space="preserve"> context</w:t>
      </w:r>
      <w:r w:rsidR="00045A6C" w:rsidRPr="007D4270">
        <w:rPr>
          <w:rFonts w:eastAsiaTheme="majorEastAsia" w:cstheme="majorBidi"/>
          <w:spacing w:val="5"/>
          <w:kern w:val="28"/>
          <w:sz w:val="22"/>
          <w:szCs w:val="18"/>
        </w:rPr>
        <w:t xml:space="preserve">en </w:t>
      </w:r>
      <w:r w:rsidR="00B375A9" w:rsidRPr="007D4270">
        <w:rPr>
          <w:rFonts w:eastAsiaTheme="majorEastAsia" w:cstheme="majorBidi"/>
          <w:spacing w:val="5"/>
          <w:kern w:val="28"/>
          <w:sz w:val="22"/>
          <w:szCs w:val="18"/>
        </w:rPr>
        <w:t>wordt</w:t>
      </w:r>
      <w:r w:rsidR="001950F8" w:rsidRPr="007D4270">
        <w:rPr>
          <w:rFonts w:eastAsiaTheme="majorEastAsia" w:cstheme="majorBidi"/>
          <w:spacing w:val="5"/>
          <w:kern w:val="28"/>
          <w:sz w:val="22"/>
          <w:szCs w:val="18"/>
        </w:rPr>
        <w:t xml:space="preserve"> niet besproken</w:t>
      </w:r>
      <w:r w:rsidR="00045A6C" w:rsidRPr="007D4270">
        <w:rPr>
          <w:rFonts w:eastAsiaTheme="majorEastAsia" w:cstheme="majorBidi"/>
          <w:spacing w:val="5"/>
          <w:kern w:val="28"/>
          <w:sz w:val="22"/>
          <w:szCs w:val="18"/>
        </w:rPr>
        <w:t>. Frank zal bij Malmberg nog wel</w:t>
      </w:r>
      <w:r w:rsidR="001950F8" w:rsidRPr="007D4270">
        <w:rPr>
          <w:rFonts w:eastAsiaTheme="majorEastAsia" w:cstheme="majorBidi"/>
          <w:spacing w:val="5"/>
          <w:kern w:val="28"/>
          <w:sz w:val="22"/>
          <w:szCs w:val="18"/>
        </w:rPr>
        <w:t xml:space="preserve"> intern navraag doen </w:t>
      </w:r>
      <w:r w:rsidR="00045A6C" w:rsidRPr="007D4270">
        <w:rPr>
          <w:rFonts w:eastAsiaTheme="majorEastAsia" w:cstheme="majorBidi"/>
          <w:spacing w:val="5"/>
          <w:kern w:val="28"/>
          <w:sz w:val="22"/>
          <w:szCs w:val="18"/>
        </w:rPr>
        <w:t>of dit wel gewenst wordt</w:t>
      </w:r>
      <w:r w:rsidR="004D27B9" w:rsidRPr="007D4270">
        <w:rPr>
          <w:rFonts w:eastAsiaTheme="majorEastAsia" w:cstheme="majorBidi"/>
          <w:spacing w:val="5"/>
          <w:kern w:val="28"/>
          <w:sz w:val="22"/>
          <w:szCs w:val="18"/>
        </w:rPr>
        <w:t xml:space="preserve"> (actiepunt #35)</w:t>
      </w:r>
      <w:r w:rsidR="001950F8" w:rsidRPr="007D4270">
        <w:rPr>
          <w:rFonts w:eastAsiaTheme="majorEastAsia" w:cstheme="majorBidi"/>
          <w:spacing w:val="5"/>
          <w:kern w:val="28"/>
          <w:sz w:val="22"/>
          <w:szCs w:val="18"/>
        </w:rPr>
        <w:t>.</w:t>
      </w:r>
      <w:r w:rsidRPr="007D4270">
        <w:rPr>
          <w:rFonts w:eastAsiaTheme="majorEastAsia" w:cstheme="majorBidi"/>
          <w:spacing w:val="5"/>
          <w:kern w:val="28"/>
          <w:sz w:val="22"/>
          <w:szCs w:val="18"/>
        </w:rPr>
        <w:t xml:space="preserve"> </w:t>
      </w:r>
      <w:r w:rsidR="00061F1F" w:rsidRPr="007D4270">
        <w:rPr>
          <w:rFonts w:eastAsiaTheme="majorEastAsia" w:cstheme="majorBidi"/>
          <w:spacing w:val="5"/>
          <w:kern w:val="28"/>
          <w:sz w:val="22"/>
          <w:szCs w:val="18"/>
        </w:rPr>
        <w:t xml:space="preserve">Als onderdeel van dit issue is ook issue #27 opgenomen, deze wordt verwerkt (velden krijgen upper camelcase). Huidige manier van leveren in stappen wordt volgende keer toegelicht en daarna bepalen we of een andere manier gewenst is. </w:t>
      </w:r>
    </w:p>
    <w:p w14:paraId="3C4014DB" w14:textId="77777777" w:rsidR="00140470" w:rsidRPr="007D4270" w:rsidRDefault="00140470" w:rsidP="00140470">
      <w:pPr>
        <w:rPr>
          <w:rFonts w:eastAsiaTheme="majorEastAsia" w:cstheme="majorBidi"/>
          <w:spacing w:val="5"/>
          <w:kern w:val="28"/>
          <w:sz w:val="22"/>
          <w:szCs w:val="18"/>
        </w:rPr>
      </w:pPr>
    </w:p>
    <w:p w14:paraId="4C476141" w14:textId="2E2320D5" w:rsidR="00140470" w:rsidRPr="00140470" w:rsidRDefault="00052FF2" w:rsidP="00140470">
      <w:pPr>
        <w:rPr>
          <w:rFonts w:eastAsiaTheme="majorEastAsia" w:cstheme="majorBidi"/>
          <w:b/>
          <w:spacing w:val="5"/>
          <w:kern w:val="28"/>
          <w:sz w:val="22"/>
          <w:szCs w:val="18"/>
        </w:rPr>
      </w:pPr>
      <w:r w:rsidRPr="00140470">
        <w:rPr>
          <w:rFonts w:eastAsiaTheme="majorEastAsia" w:cstheme="majorBidi"/>
          <w:b/>
          <w:spacing w:val="5"/>
          <w:kern w:val="28"/>
          <w:sz w:val="22"/>
          <w:szCs w:val="18"/>
        </w:rPr>
        <w:t>I</w:t>
      </w:r>
      <w:r w:rsidR="009A141F" w:rsidRPr="00140470">
        <w:rPr>
          <w:rFonts w:eastAsiaTheme="majorEastAsia" w:cstheme="majorBidi"/>
          <w:b/>
          <w:spacing w:val="5"/>
          <w:kern w:val="28"/>
          <w:sz w:val="22"/>
          <w:szCs w:val="18"/>
        </w:rPr>
        <w:t>ssue#64 Verplichte WSA headers in request en response</w:t>
      </w:r>
      <w:r w:rsidRPr="00140470">
        <w:rPr>
          <w:rFonts w:eastAsiaTheme="majorEastAsia" w:cstheme="majorBidi"/>
          <w:b/>
          <w:spacing w:val="5"/>
          <w:kern w:val="28"/>
          <w:sz w:val="22"/>
          <w:szCs w:val="18"/>
        </w:rPr>
        <w:t xml:space="preserve"> </w:t>
      </w:r>
    </w:p>
    <w:p w14:paraId="714DD81F" w14:textId="5B0F3D65" w:rsidR="00140470" w:rsidRDefault="009A141F" w:rsidP="00140470">
      <w:pPr>
        <w:rPr>
          <w:rFonts w:eastAsiaTheme="majorEastAsia" w:cstheme="majorBidi"/>
          <w:spacing w:val="5"/>
          <w:kern w:val="28"/>
          <w:sz w:val="22"/>
          <w:szCs w:val="18"/>
        </w:rPr>
      </w:pPr>
      <w:r w:rsidRPr="007D4270">
        <w:rPr>
          <w:rFonts w:eastAsiaTheme="majorEastAsia" w:cstheme="majorBidi"/>
          <w:spacing w:val="5"/>
          <w:kern w:val="28"/>
          <w:sz w:val="22"/>
          <w:szCs w:val="18"/>
        </w:rPr>
        <w:t xml:space="preserve">Issue blijft open. </w:t>
      </w:r>
      <w:r w:rsidR="0084283F" w:rsidRPr="007D4270">
        <w:rPr>
          <w:rFonts w:eastAsiaTheme="majorEastAsia" w:cstheme="majorBidi"/>
          <w:spacing w:val="5"/>
          <w:kern w:val="28"/>
          <w:sz w:val="22"/>
          <w:szCs w:val="18"/>
        </w:rPr>
        <w:t xml:space="preserve">Om vast te stellen of er verschillen zijn in praktijk en </w:t>
      </w:r>
      <w:r w:rsidR="00FE78E9" w:rsidRPr="007D4270">
        <w:rPr>
          <w:rFonts w:eastAsiaTheme="majorEastAsia" w:cstheme="majorBidi"/>
          <w:spacing w:val="5"/>
          <w:kern w:val="28"/>
          <w:sz w:val="22"/>
          <w:szCs w:val="18"/>
        </w:rPr>
        <w:t>of de WSA headers conform Edukoppeling</w:t>
      </w:r>
      <w:r w:rsidR="002E17D2" w:rsidRPr="00140470">
        <w:rPr>
          <w:rFonts w:eastAsiaTheme="majorEastAsia" w:cstheme="majorBidi"/>
          <w:spacing w:val="5"/>
          <w:kern w:val="28"/>
          <w:sz w:val="22"/>
          <w:szCs w:val="18"/>
        </w:rPr>
        <w:footnoteReference w:id="2"/>
      </w:r>
      <w:r w:rsidR="0084283F" w:rsidRPr="007D4270">
        <w:rPr>
          <w:rFonts w:eastAsiaTheme="majorEastAsia" w:cstheme="majorBidi"/>
          <w:spacing w:val="5"/>
          <w:kern w:val="28"/>
          <w:sz w:val="22"/>
          <w:szCs w:val="18"/>
        </w:rPr>
        <w:t xml:space="preserve"> </w:t>
      </w:r>
      <w:r w:rsidR="002E17D2" w:rsidRPr="007D4270">
        <w:rPr>
          <w:rFonts w:eastAsiaTheme="majorEastAsia" w:cstheme="majorBidi"/>
          <w:spacing w:val="5"/>
          <w:kern w:val="28"/>
          <w:sz w:val="22"/>
          <w:szCs w:val="18"/>
        </w:rPr>
        <w:t xml:space="preserve">kunnen worden toegepast </w:t>
      </w:r>
      <w:r w:rsidR="0084283F" w:rsidRPr="007D4270">
        <w:rPr>
          <w:rFonts w:eastAsiaTheme="majorEastAsia" w:cstheme="majorBidi"/>
          <w:spacing w:val="5"/>
          <w:kern w:val="28"/>
          <w:sz w:val="22"/>
          <w:szCs w:val="18"/>
        </w:rPr>
        <w:t>wordt</w:t>
      </w:r>
      <w:r w:rsidRPr="007D4270">
        <w:rPr>
          <w:rFonts w:eastAsiaTheme="majorEastAsia" w:cstheme="majorBidi"/>
          <w:spacing w:val="5"/>
          <w:kern w:val="28"/>
          <w:sz w:val="22"/>
          <w:szCs w:val="18"/>
        </w:rPr>
        <w:t xml:space="preserve"> een actiepunt geregistreerd (</w:t>
      </w:r>
      <w:r w:rsidR="003A6E3E" w:rsidRPr="007D4270">
        <w:rPr>
          <w:rFonts w:eastAsiaTheme="majorEastAsia" w:cstheme="majorBidi"/>
          <w:spacing w:val="5"/>
          <w:kern w:val="28"/>
          <w:sz w:val="22"/>
          <w:szCs w:val="18"/>
        </w:rPr>
        <w:t>actiepunt #36</w:t>
      </w:r>
      <w:r w:rsidRPr="007D4270">
        <w:rPr>
          <w:rFonts w:eastAsiaTheme="majorEastAsia" w:cstheme="majorBidi"/>
          <w:spacing w:val="5"/>
          <w:kern w:val="28"/>
          <w:sz w:val="22"/>
          <w:szCs w:val="18"/>
        </w:rPr>
        <w:t>)</w:t>
      </w:r>
      <w:r w:rsidR="0084283F" w:rsidRPr="007D4270">
        <w:rPr>
          <w:rFonts w:eastAsiaTheme="majorEastAsia" w:cstheme="majorBidi"/>
          <w:spacing w:val="5"/>
          <w:kern w:val="28"/>
          <w:sz w:val="22"/>
          <w:szCs w:val="18"/>
        </w:rPr>
        <w:t>.</w:t>
      </w:r>
      <w:r w:rsidR="00FE78E9" w:rsidRPr="007D4270">
        <w:rPr>
          <w:rFonts w:eastAsiaTheme="majorEastAsia" w:cstheme="majorBidi"/>
          <w:spacing w:val="5"/>
          <w:kern w:val="28"/>
          <w:sz w:val="22"/>
          <w:szCs w:val="18"/>
        </w:rPr>
        <w:t xml:space="preserve"> Keten moet vaststellen of dit werkbaar is</w:t>
      </w:r>
      <w:r w:rsidR="002E17D2" w:rsidRPr="007D4270">
        <w:rPr>
          <w:rFonts w:eastAsiaTheme="majorEastAsia" w:cstheme="majorBidi"/>
          <w:spacing w:val="5"/>
          <w:kern w:val="28"/>
          <w:sz w:val="22"/>
          <w:szCs w:val="18"/>
        </w:rPr>
        <w:t>.</w:t>
      </w:r>
      <w:r w:rsidR="0084283F" w:rsidRPr="007D4270">
        <w:rPr>
          <w:rFonts w:eastAsiaTheme="majorEastAsia" w:cstheme="majorBidi"/>
          <w:spacing w:val="5"/>
          <w:kern w:val="28"/>
          <w:sz w:val="22"/>
          <w:szCs w:val="18"/>
        </w:rPr>
        <w:t xml:space="preserve"> </w:t>
      </w:r>
    </w:p>
    <w:p w14:paraId="72B34213" w14:textId="77777777" w:rsidR="00140470" w:rsidRPr="00140470" w:rsidRDefault="00140470" w:rsidP="00140470">
      <w:pPr>
        <w:rPr>
          <w:rFonts w:eastAsiaTheme="majorEastAsia" w:cstheme="majorBidi"/>
          <w:spacing w:val="5"/>
          <w:kern w:val="28"/>
          <w:sz w:val="22"/>
          <w:szCs w:val="18"/>
        </w:rPr>
      </w:pPr>
    </w:p>
    <w:p w14:paraId="43E35701" w14:textId="77777777" w:rsidR="00140470" w:rsidRPr="00140470" w:rsidRDefault="009B4133" w:rsidP="00140470">
      <w:pPr>
        <w:rPr>
          <w:rFonts w:eastAsiaTheme="majorEastAsia" w:cstheme="majorBidi"/>
          <w:b/>
          <w:spacing w:val="5"/>
          <w:kern w:val="28"/>
          <w:sz w:val="22"/>
          <w:szCs w:val="18"/>
        </w:rPr>
      </w:pPr>
      <w:r w:rsidRPr="00140470">
        <w:rPr>
          <w:rFonts w:eastAsiaTheme="majorEastAsia" w:cstheme="majorBidi"/>
          <w:b/>
          <w:spacing w:val="5"/>
          <w:kern w:val="28"/>
          <w:sz w:val="22"/>
          <w:szCs w:val="18"/>
        </w:rPr>
        <w:t>Issue#76</w:t>
      </w:r>
      <w:r w:rsidR="00052FF2" w:rsidRPr="00140470">
        <w:rPr>
          <w:rFonts w:eastAsiaTheme="majorEastAsia" w:cstheme="majorBidi"/>
          <w:b/>
          <w:spacing w:val="5"/>
          <w:kern w:val="28"/>
          <w:sz w:val="22"/>
          <w:szCs w:val="18"/>
        </w:rPr>
        <w:t xml:space="preserve"> </w:t>
      </w:r>
      <w:r w:rsidRPr="00140470">
        <w:rPr>
          <w:rFonts w:eastAsiaTheme="majorEastAsia" w:cstheme="majorBidi"/>
          <w:b/>
          <w:spacing w:val="5"/>
          <w:kern w:val="28"/>
          <w:sz w:val="22"/>
          <w:szCs w:val="18"/>
        </w:rPr>
        <w:t>CatalogService Entries los op basis van een XSD kunnen valideren</w:t>
      </w:r>
    </w:p>
    <w:p w14:paraId="2903E884" w14:textId="256236F7" w:rsidR="00052FF2" w:rsidRPr="00140470" w:rsidRDefault="009B4133" w:rsidP="00140470">
      <w:pPr>
        <w:rPr>
          <w:rFonts w:eastAsiaTheme="majorEastAsia" w:cstheme="majorBidi"/>
          <w:spacing w:val="5"/>
          <w:kern w:val="28"/>
          <w:sz w:val="22"/>
          <w:szCs w:val="18"/>
        </w:rPr>
      </w:pPr>
      <w:r w:rsidRPr="007D4270">
        <w:rPr>
          <w:rFonts w:eastAsiaTheme="majorEastAsia" w:cstheme="majorBidi"/>
          <w:spacing w:val="5"/>
          <w:kern w:val="28"/>
          <w:sz w:val="22"/>
          <w:szCs w:val="18"/>
        </w:rPr>
        <w:t>Er wordt een actiepunt (</w:t>
      </w:r>
      <w:r w:rsidR="002C0792" w:rsidRPr="007D4270">
        <w:rPr>
          <w:rFonts w:eastAsiaTheme="majorEastAsia" w:cstheme="majorBidi"/>
          <w:spacing w:val="5"/>
          <w:kern w:val="28"/>
          <w:sz w:val="22"/>
          <w:szCs w:val="18"/>
        </w:rPr>
        <w:t>#37</w:t>
      </w:r>
      <w:r w:rsidRPr="007D4270">
        <w:rPr>
          <w:rFonts w:eastAsiaTheme="majorEastAsia" w:cstheme="majorBidi"/>
          <w:spacing w:val="5"/>
          <w:kern w:val="28"/>
          <w:sz w:val="22"/>
          <w:szCs w:val="18"/>
        </w:rPr>
        <w:t>) opgenomen voor het uitwerken van een voorstel</w:t>
      </w:r>
      <w:r w:rsidR="00B45BFA" w:rsidRPr="007D4270">
        <w:rPr>
          <w:rFonts w:eastAsiaTheme="majorEastAsia" w:cstheme="majorBidi"/>
          <w:spacing w:val="5"/>
          <w:kern w:val="28"/>
          <w:sz w:val="22"/>
          <w:szCs w:val="18"/>
        </w:rPr>
        <w:t xml:space="preserve"> (XSD include)</w:t>
      </w:r>
      <w:r w:rsidR="00052FF2" w:rsidRPr="007D4270">
        <w:rPr>
          <w:rFonts w:eastAsiaTheme="majorEastAsia" w:cstheme="majorBidi"/>
          <w:spacing w:val="5"/>
          <w:kern w:val="28"/>
          <w:sz w:val="22"/>
          <w:szCs w:val="18"/>
        </w:rPr>
        <w:t>.</w:t>
      </w:r>
      <w:r w:rsidRPr="007D4270">
        <w:rPr>
          <w:rFonts w:eastAsiaTheme="majorEastAsia" w:cstheme="majorBidi"/>
          <w:spacing w:val="5"/>
          <w:kern w:val="28"/>
          <w:sz w:val="22"/>
          <w:szCs w:val="18"/>
        </w:rPr>
        <w:t xml:space="preserve"> Deze zal de volgende keer besproken worden.</w:t>
      </w:r>
      <w:r w:rsidR="00B45BFA" w:rsidRPr="007D4270">
        <w:rPr>
          <w:rFonts w:eastAsiaTheme="majorEastAsia" w:cstheme="majorBidi"/>
          <w:spacing w:val="5"/>
          <w:kern w:val="28"/>
          <w:sz w:val="22"/>
          <w:szCs w:val="18"/>
        </w:rPr>
        <w:t xml:space="preserve"> Wel is eerder </w:t>
      </w:r>
      <w:r w:rsidR="00B45BFA" w:rsidRPr="00140470">
        <w:rPr>
          <w:rFonts w:eastAsiaTheme="majorEastAsia" w:cstheme="majorBidi"/>
          <w:spacing w:val="5"/>
          <w:kern w:val="28"/>
          <w:sz w:val="22"/>
          <w:szCs w:val="18"/>
        </w:rPr>
        <w:t xml:space="preserve">aangegeven dat omgevingen mogelijk niet goed om zouden gaan met een import/include. Partijen gaan op basis van het voorstel controleren in hoeverre dat nog een probleem is. </w:t>
      </w:r>
    </w:p>
    <w:p w14:paraId="005B9F15" w14:textId="77777777" w:rsidR="00140470" w:rsidRPr="00624A5D" w:rsidRDefault="00140470" w:rsidP="00624A5D">
      <w:pPr>
        <w:rPr>
          <w:rFonts w:eastAsiaTheme="majorEastAsia" w:cstheme="majorBidi"/>
          <w:spacing w:val="5"/>
          <w:kern w:val="28"/>
          <w:sz w:val="22"/>
          <w:szCs w:val="18"/>
        </w:rPr>
      </w:pPr>
    </w:p>
    <w:p w14:paraId="4C3216A8" w14:textId="77777777" w:rsidR="00624A5D" w:rsidRDefault="00624A5D" w:rsidP="00624A5D">
      <w:pPr>
        <w:rPr>
          <w:rFonts w:eastAsiaTheme="majorEastAsia" w:cstheme="majorBidi"/>
          <w:spacing w:val="5"/>
          <w:kern w:val="28"/>
          <w:sz w:val="22"/>
          <w:szCs w:val="18"/>
        </w:rPr>
      </w:pPr>
    </w:p>
    <w:p w14:paraId="0BFF123B" w14:textId="77777777" w:rsidR="00624A5D" w:rsidRPr="00624A5D" w:rsidRDefault="00624A5D" w:rsidP="00624A5D">
      <w:pPr>
        <w:rPr>
          <w:rFonts w:eastAsiaTheme="majorEastAsia" w:cstheme="majorBidi"/>
          <w:b/>
          <w:spacing w:val="5"/>
          <w:kern w:val="28"/>
          <w:sz w:val="22"/>
          <w:szCs w:val="18"/>
        </w:rPr>
      </w:pPr>
      <w:r w:rsidRPr="00624A5D">
        <w:rPr>
          <w:rFonts w:eastAsiaTheme="majorEastAsia" w:cstheme="majorBidi"/>
          <w:b/>
          <w:spacing w:val="5"/>
          <w:kern w:val="28"/>
          <w:sz w:val="22"/>
          <w:szCs w:val="18"/>
        </w:rPr>
        <w:t xml:space="preserve">Issue#77 </w:t>
      </w:r>
      <w:r w:rsidR="003A2049" w:rsidRPr="00624A5D">
        <w:rPr>
          <w:rFonts w:eastAsiaTheme="majorEastAsia" w:cstheme="majorBidi"/>
          <w:b/>
          <w:spacing w:val="5"/>
          <w:kern w:val="28"/>
          <w:sz w:val="22"/>
          <w:szCs w:val="18"/>
        </w:rPr>
        <w:t>Redundante foutcodes bij Correct en Credit operaties</w:t>
      </w:r>
    </w:p>
    <w:p w14:paraId="38CB1D0C" w14:textId="3986FBDC" w:rsidR="0077049E" w:rsidRDefault="006E180E" w:rsidP="00624A5D">
      <w:pPr>
        <w:rPr>
          <w:rFonts w:eastAsiaTheme="majorEastAsia" w:cstheme="majorBidi"/>
          <w:spacing w:val="5"/>
          <w:kern w:val="28"/>
          <w:sz w:val="22"/>
          <w:szCs w:val="18"/>
        </w:rPr>
      </w:pPr>
      <w:r w:rsidRPr="007D4270">
        <w:rPr>
          <w:rFonts w:eastAsiaTheme="majorEastAsia" w:cstheme="majorBidi"/>
          <w:spacing w:val="5"/>
          <w:kern w:val="28"/>
          <w:sz w:val="22"/>
          <w:szCs w:val="18"/>
        </w:rPr>
        <w:t>Issue afvoeren. Er is geen redundantie, men wil beide fouten kunnen terugmelden</w:t>
      </w:r>
      <w:r w:rsidR="00547E70" w:rsidRPr="007D4270">
        <w:rPr>
          <w:rFonts w:eastAsiaTheme="majorEastAsia" w:cstheme="majorBidi"/>
          <w:spacing w:val="5"/>
          <w:kern w:val="28"/>
          <w:sz w:val="22"/>
          <w:szCs w:val="18"/>
        </w:rPr>
        <w:t xml:space="preserve"> bij correct operaties</w:t>
      </w:r>
      <w:r w:rsidRPr="007D4270">
        <w:rPr>
          <w:rFonts w:eastAsiaTheme="majorEastAsia" w:cstheme="majorBidi"/>
          <w:spacing w:val="5"/>
          <w:kern w:val="28"/>
          <w:sz w:val="22"/>
          <w:szCs w:val="18"/>
        </w:rPr>
        <w:t>.</w:t>
      </w:r>
    </w:p>
    <w:p w14:paraId="0A78EBC9" w14:textId="77777777" w:rsidR="00624A5D" w:rsidRPr="007D4270" w:rsidRDefault="00624A5D" w:rsidP="00624A5D">
      <w:pPr>
        <w:rPr>
          <w:rFonts w:eastAsiaTheme="majorEastAsia" w:cstheme="majorBidi"/>
          <w:spacing w:val="5"/>
          <w:kern w:val="28"/>
          <w:sz w:val="22"/>
          <w:szCs w:val="18"/>
        </w:rPr>
      </w:pPr>
    </w:p>
    <w:p w14:paraId="7D788338" w14:textId="77777777" w:rsidR="00296EC8" w:rsidRPr="00296EC8" w:rsidRDefault="00624A5D" w:rsidP="00296EC8">
      <w:pPr>
        <w:rPr>
          <w:rFonts w:eastAsiaTheme="majorEastAsia" w:cstheme="majorBidi"/>
          <w:b/>
          <w:spacing w:val="5"/>
          <w:kern w:val="28"/>
          <w:sz w:val="22"/>
          <w:szCs w:val="18"/>
        </w:rPr>
      </w:pPr>
      <w:r w:rsidRPr="00296EC8">
        <w:rPr>
          <w:rFonts w:eastAsiaTheme="majorEastAsia" w:cstheme="majorBidi"/>
          <w:b/>
          <w:spacing w:val="5"/>
          <w:kern w:val="28"/>
          <w:sz w:val="22"/>
          <w:szCs w:val="18"/>
        </w:rPr>
        <w:t>Issue#78</w:t>
      </w:r>
      <w:r w:rsidR="00F81DFA" w:rsidRPr="00296EC8">
        <w:rPr>
          <w:rFonts w:eastAsiaTheme="majorEastAsia" w:cstheme="majorBidi"/>
          <w:b/>
          <w:spacing w:val="5"/>
          <w:kern w:val="28"/>
          <w:sz w:val="22"/>
          <w:szCs w:val="18"/>
        </w:rPr>
        <w:t xml:space="preserve"> Ser</w:t>
      </w:r>
      <w:r w:rsidR="00186819" w:rsidRPr="00296EC8">
        <w:rPr>
          <w:rFonts w:eastAsiaTheme="majorEastAsia" w:cstheme="majorBidi"/>
          <w:b/>
          <w:spacing w:val="5"/>
          <w:kern w:val="28"/>
          <w:sz w:val="22"/>
          <w:szCs w:val="18"/>
        </w:rPr>
        <w:t>vicebeschrijving CatalogService</w:t>
      </w:r>
      <w:r w:rsidR="00F81DFA" w:rsidRPr="00296EC8">
        <w:rPr>
          <w:rFonts w:eastAsiaTheme="majorEastAsia" w:cstheme="majorBidi"/>
          <w:b/>
          <w:spacing w:val="5"/>
          <w:kern w:val="28"/>
          <w:sz w:val="22"/>
          <w:szCs w:val="18"/>
        </w:rPr>
        <w:t xml:space="preserve"> voorkomen van Entries</w:t>
      </w:r>
      <w:r w:rsidR="00186819" w:rsidRPr="00296EC8">
        <w:rPr>
          <w:rFonts w:eastAsiaTheme="majorEastAsia" w:cstheme="majorBidi"/>
          <w:b/>
          <w:spacing w:val="5"/>
          <w:kern w:val="28"/>
          <w:sz w:val="22"/>
          <w:szCs w:val="18"/>
        </w:rPr>
        <w:t xml:space="preserve"> incorrect</w:t>
      </w:r>
    </w:p>
    <w:p w14:paraId="1BBA9B90" w14:textId="2EA9D501" w:rsidR="00F81DFA" w:rsidRDefault="00F81DFA" w:rsidP="00296EC8">
      <w:pPr>
        <w:rPr>
          <w:rFonts w:eastAsiaTheme="majorEastAsia" w:cstheme="majorBidi"/>
          <w:spacing w:val="5"/>
          <w:kern w:val="28"/>
          <w:sz w:val="22"/>
          <w:szCs w:val="18"/>
        </w:rPr>
      </w:pPr>
      <w:r w:rsidRPr="00296EC8">
        <w:rPr>
          <w:rFonts w:eastAsiaTheme="majorEastAsia" w:cstheme="majorBidi"/>
          <w:spacing w:val="5"/>
          <w:kern w:val="28"/>
          <w:sz w:val="22"/>
          <w:szCs w:val="18"/>
        </w:rPr>
        <w:t>Meenemen in conceptversie.</w:t>
      </w:r>
    </w:p>
    <w:p w14:paraId="445D4E18" w14:textId="77777777" w:rsidR="00296EC8" w:rsidRPr="00296EC8" w:rsidRDefault="00296EC8" w:rsidP="00296EC8">
      <w:pPr>
        <w:rPr>
          <w:rFonts w:eastAsiaTheme="majorEastAsia" w:cstheme="majorBidi"/>
          <w:spacing w:val="5"/>
          <w:kern w:val="28"/>
          <w:sz w:val="22"/>
          <w:szCs w:val="18"/>
        </w:rPr>
      </w:pPr>
    </w:p>
    <w:p w14:paraId="224CC231" w14:textId="77777777" w:rsidR="00296EC8" w:rsidRPr="00296EC8" w:rsidRDefault="00296EC8" w:rsidP="00296EC8">
      <w:pPr>
        <w:rPr>
          <w:rFonts w:eastAsiaTheme="majorEastAsia" w:cstheme="majorBidi"/>
          <w:b/>
          <w:spacing w:val="5"/>
          <w:kern w:val="28"/>
          <w:sz w:val="22"/>
          <w:szCs w:val="18"/>
        </w:rPr>
      </w:pPr>
      <w:r w:rsidRPr="00296EC8">
        <w:rPr>
          <w:rFonts w:eastAsiaTheme="majorEastAsia" w:cstheme="majorBidi"/>
          <w:b/>
          <w:spacing w:val="5"/>
          <w:kern w:val="28"/>
          <w:sz w:val="22"/>
          <w:szCs w:val="18"/>
        </w:rPr>
        <w:t xml:space="preserve">Issue#79 </w:t>
      </w:r>
      <w:r w:rsidR="00F81DFA" w:rsidRPr="00296EC8">
        <w:rPr>
          <w:rFonts w:eastAsiaTheme="majorEastAsia" w:cstheme="majorBidi"/>
          <w:b/>
          <w:spacing w:val="5"/>
          <w:kern w:val="28"/>
          <w:sz w:val="22"/>
          <w:szCs w:val="18"/>
        </w:rPr>
        <w:t>Voorbeeld foutbericht bevat geen wsa headers</w:t>
      </w:r>
    </w:p>
    <w:p w14:paraId="3A8CA934" w14:textId="75A3A70E" w:rsidR="0077049E" w:rsidRPr="00296EC8" w:rsidRDefault="00F81DFA" w:rsidP="00296EC8">
      <w:pPr>
        <w:rPr>
          <w:rFonts w:eastAsiaTheme="majorEastAsia" w:cstheme="majorBidi"/>
          <w:spacing w:val="5"/>
          <w:kern w:val="28"/>
          <w:sz w:val="22"/>
          <w:szCs w:val="18"/>
        </w:rPr>
      </w:pPr>
      <w:r w:rsidRPr="00296EC8">
        <w:rPr>
          <w:rFonts w:eastAsiaTheme="majorEastAsia" w:cstheme="majorBidi"/>
          <w:spacing w:val="5"/>
          <w:kern w:val="28"/>
          <w:sz w:val="22"/>
          <w:szCs w:val="18"/>
        </w:rPr>
        <w:t>Meenemen in conceptversie.</w:t>
      </w:r>
    </w:p>
    <w:p w14:paraId="6B183E38" w14:textId="77777777" w:rsidR="00296EC8" w:rsidRDefault="00296EC8" w:rsidP="00296EC8">
      <w:pPr>
        <w:rPr>
          <w:rFonts w:eastAsiaTheme="majorEastAsia" w:cstheme="majorBidi"/>
          <w:spacing w:val="5"/>
          <w:kern w:val="28"/>
          <w:sz w:val="22"/>
          <w:szCs w:val="18"/>
        </w:rPr>
      </w:pPr>
    </w:p>
    <w:p w14:paraId="52F1529E" w14:textId="77777777" w:rsidR="00B52CAB" w:rsidRPr="00B52CAB" w:rsidRDefault="009622A0" w:rsidP="00296EC8">
      <w:pPr>
        <w:rPr>
          <w:rFonts w:eastAsiaTheme="majorEastAsia" w:cstheme="majorBidi"/>
          <w:b/>
          <w:spacing w:val="5"/>
          <w:kern w:val="28"/>
          <w:sz w:val="22"/>
          <w:szCs w:val="18"/>
        </w:rPr>
      </w:pPr>
      <w:r w:rsidRPr="00B52CAB">
        <w:rPr>
          <w:rFonts w:eastAsiaTheme="majorEastAsia" w:cstheme="majorBidi"/>
          <w:b/>
          <w:spacing w:val="5"/>
          <w:kern w:val="28"/>
          <w:sz w:val="22"/>
          <w:szCs w:val="18"/>
        </w:rPr>
        <w:t>Issue#81 : OrderService PlaceOrder foutcode 16</w:t>
      </w:r>
      <w:r w:rsidR="00B52CAB" w:rsidRPr="00B52CAB">
        <w:rPr>
          <w:rFonts w:eastAsiaTheme="majorEastAsia" w:cstheme="majorBidi"/>
          <w:b/>
          <w:spacing w:val="5"/>
          <w:kern w:val="28"/>
          <w:sz w:val="22"/>
          <w:szCs w:val="18"/>
        </w:rPr>
        <w:t xml:space="preserve"> ontbreekt</w:t>
      </w:r>
    </w:p>
    <w:p w14:paraId="3F11C588" w14:textId="0BC9ACA8" w:rsidR="009622A0" w:rsidRPr="00296EC8" w:rsidRDefault="009622A0" w:rsidP="00296EC8">
      <w:pPr>
        <w:rPr>
          <w:rFonts w:eastAsiaTheme="majorEastAsia" w:cstheme="majorBidi"/>
          <w:spacing w:val="5"/>
          <w:kern w:val="28"/>
          <w:sz w:val="22"/>
          <w:szCs w:val="18"/>
        </w:rPr>
      </w:pPr>
      <w:r w:rsidRPr="00296EC8">
        <w:rPr>
          <w:rFonts w:eastAsiaTheme="majorEastAsia" w:cstheme="majorBidi"/>
          <w:spacing w:val="5"/>
          <w:kern w:val="28"/>
          <w:sz w:val="22"/>
          <w:szCs w:val="18"/>
        </w:rPr>
        <w:t>Foutode 16 toevoegen en meenemen in conceptversie.</w:t>
      </w:r>
    </w:p>
    <w:p w14:paraId="00978F57" w14:textId="77777777" w:rsidR="00296EC8" w:rsidRDefault="00296EC8" w:rsidP="00513BB0">
      <w:pPr>
        <w:rPr>
          <w:rFonts w:eastAsiaTheme="majorEastAsia" w:cstheme="majorBidi"/>
          <w:spacing w:val="5"/>
          <w:kern w:val="28"/>
          <w:sz w:val="22"/>
          <w:szCs w:val="18"/>
        </w:rPr>
      </w:pPr>
    </w:p>
    <w:p w14:paraId="151181D9" w14:textId="77777777" w:rsidR="00B52CAB" w:rsidRPr="00B52CAB" w:rsidRDefault="00513BB0" w:rsidP="00513BB0">
      <w:pPr>
        <w:rPr>
          <w:rFonts w:eastAsiaTheme="majorEastAsia" w:cstheme="majorBidi"/>
          <w:b/>
          <w:spacing w:val="5"/>
          <w:kern w:val="28"/>
          <w:sz w:val="22"/>
          <w:szCs w:val="18"/>
        </w:rPr>
      </w:pPr>
      <w:r w:rsidRPr="00B52CAB">
        <w:rPr>
          <w:rFonts w:eastAsiaTheme="majorEastAsia" w:cstheme="majorBidi"/>
          <w:b/>
          <w:spacing w:val="5"/>
          <w:kern w:val="28"/>
          <w:sz w:val="22"/>
          <w:szCs w:val="18"/>
        </w:rPr>
        <w:t>Issue#82 : Servicebeschrijving Product Life cycle Lastrevisiondate</w:t>
      </w:r>
    </w:p>
    <w:p w14:paraId="4BB3DC99" w14:textId="15EBE088" w:rsidR="009622A0" w:rsidRPr="007D4270" w:rsidRDefault="00513BB0" w:rsidP="00513BB0">
      <w:pPr>
        <w:rPr>
          <w:rFonts w:eastAsiaTheme="majorEastAsia" w:cstheme="majorBidi"/>
          <w:spacing w:val="5"/>
          <w:kern w:val="28"/>
          <w:sz w:val="22"/>
          <w:szCs w:val="18"/>
        </w:rPr>
      </w:pPr>
      <w:r w:rsidRPr="007D4270">
        <w:rPr>
          <w:rFonts w:eastAsiaTheme="majorEastAsia" w:cstheme="majorBidi"/>
          <w:spacing w:val="5"/>
          <w:kern w:val="28"/>
          <w:sz w:val="22"/>
          <w:szCs w:val="18"/>
        </w:rPr>
        <w:t>Er wordt voorgesteld om Lastrevisiondate een verplicht veld te maken. In de matrix zal dit ook zo aangegeven worden (voor alle statussen is het veld verplicht)</w:t>
      </w:r>
      <w:r w:rsidR="00D363B7" w:rsidRPr="007D4270">
        <w:rPr>
          <w:rFonts w:eastAsiaTheme="majorEastAsia" w:cstheme="majorBidi"/>
          <w:spacing w:val="5"/>
          <w:kern w:val="28"/>
          <w:sz w:val="22"/>
          <w:szCs w:val="18"/>
        </w:rPr>
        <w:t>.</w:t>
      </w:r>
    </w:p>
    <w:p w14:paraId="31231940" w14:textId="2CB152CE" w:rsidR="00D363B7" w:rsidRPr="00140470" w:rsidRDefault="00D363B7" w:rsidP="00513BB0">
      <w:pPr>
        <w:rPr>
          <w:rFonts w:eastAsiaTheme="majorEastAsia" w:cstheme="majorBidi"/>
          <w:spacing w:val="5"/>
          <w:kern w:val="28"/>
          <w:sz w:val="22"/>
          <w:szCs w:val="18"/>
        </w:rPr>
      </w:pPr>
    </w:p>
    <w:p w14:paraId="183B37F2" w14:textId="5DC690EC" w:rsidR="002A3A76" w:rsidRPr="002A3A76" w:rsidRDefault="00D363B7" w:rsidP="00513BB0">
      <w:pPr>
        <w:rPr>
          <w:rFonts w:eastAsiaTheme="majorEastAsia" w:cstheme="majorBidi"/>
          <w:b/>
          <w:spacing w:val="5"/>
          <w:kern w:val="28"/>
          <w:sz w:val="22"/>
          <w:szCs w:val="18"/>
        </w:rPr>
      </w:pPr>
      <w:r w:rsidRPr="002A3A76">
        <w:rPr>
          <w:rFonts w:eastAsiaTheme="majorEastAsia" w:cstheme="majorBidi"/>
          <w:b/>
          <w:spacing w:val="5"/>
          <w:kern w:val="28"/>
          <w:sz w:val="22"/>
          <w:szCs w:val="18"/>
        </w:rPr>
        <w:t>Issue#83 : Orderservice GetStockStatus – Leeg resultaat of foutcode</w:t>
      </w:r>
      <w:r w:rsidR="002A3A76" w:rsidRPr="002A3A76">
        <w:rPr>
          <w:rFonts w:eastAsiaTheme="majorEastAsia" w:cstheme="majorBidi"/>
          <w:b/>
          <w:spacing w:val="5"/>
          <w:kern w:val="28"/>
          <w:sz w:val="22"/>
          <w:szCs w:val="18"/>
        </w:rPr>
        <w:t xml:space="preserve"> 11</w:t>
      </w:r>
    </w:p>
    <w:p w14:paraId="29C27377" w14:textId="1B9E053A" w:rsidR="00D363B7" w:rsidRPr="00140470" w:rsidRDefault="00D363B7" w:rsidP="00513BB0">
      <w:pPr>
        <w:rPr>
          <w:rFonts w:eastAsiaTheme="majorEastAsia" w:cstheme="majorBidi"/>
          <w:spacing w:val="5"/>
          <w:kern w:val="28"/>
          <w:sz w:val="22"/>
          <w:szCs w:val="18"/>
        </w:rPr>
      </w:pPr>
      <w:r w:rsidRPr="00140470">
        <w:rPr>
          <w:rFonts w:eastAsiaTheme="majorEastAsia" w:cstheme="majorBidi"/>
          <w:spacing w:val="5"/>
          <w:kern w:val="28"/>
          <w:sz w:val="22"/>
          <w:szCs w:val="18"/>
        </w:rPr>
        <w:t xml:space="preserve">Foutcode 11 verwijderen. Er kan gewoon een leeg resultaat geleverd worden, geen foutcode. Wel wordt foutcode 12 </w:t>
      </w:r>
      <w:r w:rsidR="001C4C0C" w:rsidRPr="00140470">
        <w:rPr>
          <w:rFonts w:eastAsiaTheme="majorEastAsia" w:cstheme="majorBidi"/>
          <w:spacing w:val="5"/>
          <w:kern w:val="28"/>
          <w:sz w:val="22"/>
          <w:szCs w:val="18"/>
        </w:rPr>
        <w:t xml:space="preserve">(ProductId bestaat niet) </w:t>
      </w:r>
      <w:r w:rsidRPr="00140470">
        <w:rPr>
          <w:rFonts w:eastAsiaTheme="majorEastAsia" w:cstheme="majorBidi"/>
          <w:spacing w:val="5"/>
          <w:kern w:val="28"/>
          <w:sz w:val="22"/>
          <w:szCs w:val="18"/>
        </w:rPr>
        <w:t>aan operatie toegevoegd.</w:t>
      </w:r>
      <w:r w:rsidR="001F7C4C" w:rsidRPr="00140470">
        <w:rPr>
          <w:rFonts w:eastAsiaTheme="majorEastAsia" w:cstheme="majorBidi"/>
          <w:spacing w:val="5"/>
          <w:kern w:val="28"/>
          <w:sz w:val="22"/>
          <w:szCs w:val="18"/>
        </w:rPr>
        <w:t xml:space="preserve"> Meenemen in conceptversie.</w:t>
      </w:r>
    </w:p>
    <w:p w14:paraId="05C8B8AB" w14:textId="41B5175F" w:rsidR="001F7C4C" w:rsidRPr="00140470" w:rsidRDefault="001F7C4C" w:rsidP="00513BB0">
      <w:pPr>
        <w:rPr>
          <w:rFonts w:eastAsiaTheme="majorEastAsia" w:cstheme="majorBidi"/>
          <w:spacing w:val="5"/>
          <w:kern w:val="28"/>
          <w:sz w:val="22"/>
          <w:szCs w:val="18"/>
        </w:rPr>
      </w:pPr>
    </w:p>
    <w:p w14:paraId="5DE5AA17" w14:textId="77777777" w:rsidR="007E3C7F" w:rsidRPr="007E3C7F" w:rsidRDefault="001F7C4C" w:rsidP="001F7C4C">
      <w:pPr>
        <w:rPr>
          <w:rFonts w:eastAsiaTheme="majorEastAsia" w:cstheme="majorBidi"/>
          <w:b/>
          <w:spacing w:val="5"/>
          <w:kern w:val="28"/>
          <w:sz w:val="22"/>
          <w:szCs w:val="18"/>
        </w:rPr>
      </w:pPr>
      <w:r w:rsidRPr="007E3C7F">
        <w:rPr>
          <w:rFonts w:eastAsiaTheme="majorEastAsia" w:cstheme="majorBidi"/>
          <w:b/>
          <w:spacing w:val="5"/>
          <w:kern w:val="28"/>
          <w:sz w:val="22"/>
          <w:szCs w:val="18"/>
        </w:rPr>
        <w:t>Issue#84 :CatalogService: ReadCatalogResult Entries wrapper verwijderen</w:t>
      </w:r>
    </w:p>
    <w:p w14:paraId="657B829A" w14:textId="0267A9B1" w:rsidR="001F7C4C" w:rsidRPr="00140470" w:rsidRDefault="00097B5A" w:rsidP="001F7C4C">
      <w:pPr>
        <w:rPr>
          <w:rFonts w:eastAsiaTheme="majorEastAsia" w:cstheme="majorBidi"/>
          <w:spacing w:val="5"/>
          <w:kern w:val="28"/>
          <w:sz w:val="22"/>
          <w:szCs w:val="18"/>
        </w:rPr>
      </w:pPr>
      <w:r w:rsidRPr="00140470">
        <w:rPr>
          <w:rFonts w:eastAsiaTheme="majorEastAsia" w:cstheme="majorBidi"/>
          <w:spacing w:val="5"/>
          <w:kern w:val="28"/>
          <w:sz w:val="22"/>
          <w:szCs w:val="18"/>
        </w:rPr>
        <w:t>Er wordt besloten om de wrapper te handhaven. Dit heeft ook een relatie met het mechanisme om in stappen te kunnen leveren. Issue wordt afgevoerd.</w:t>
      </w:r>
    </w:p>
    <w:p w14:paraId="5B4E7552" w14:textId="1EBB53F9" w:rsidR="001F7C4C" w:rsidRPr="00140470" w:rsidRDefault="001F7C4C" w:rsidP="00513BB0">
      <w:pPr>
        <w:rPr>
          <w:rFonts w:eastAsiaTheme="majorEastAsia" w:cstheme="majorBidi"/>
          <w:spacing w:val="5"/>
          <w:kern w:val="28"/>
          <w:sz w:val="22"/>
          <w:szCs w:val="18"/>
        </w:rPr>
      </w:pPr>
    </w:p>
    <w:p w14:paraId="4CA0A5FA" w14:textId="77777777" w:rsidR="007E3C7F" w:rsidRPr="007E3C7F" w:rsidRDefault="00812FFF" w:rsidP="00007305">
      <w:pPr>
        <w:rPr>
          <w:rFonts w:eastAsiaTheme="majorEastAsia" w:cstheme="majorBidi"/>
          <w:b/>
          <w:spacing w:val="5"/>
          <w:kern w:val="28"/>
          <w:sz w:val="22"/>
          <w:szCs w:val="18"/>
        </w:rPr>
      </w:pPr>
      <w:r w:rsidRPr="007E3C7F">
        <w:rPr>
          <w:rFonts w:eastAsiaTheme="majorEastAsia" w:cstheme="majorBidi"/>
          <w:b/>
          <w:spacing w:val="5"/>
          <w:kern w:val="28"/>
          <w:sz w:val="22"/>
          <w:szCs w:val="18"/>
        </w:rPr>
        <w:t>Issue #85: Door foutmelding 21 (Amount moet groter of gelijk aan 1 zijn) komt 20 (Amount is niet g</w:t>
      </w:r>
      <w:r w:rsidR="007E3C7F" w:rsidRPr="007E3C7F">
        <w:rPr>
          <w:rFonts w:eastAsiaTheme="majorEastAsia" w:cstheme="majorBidi"/>
          <w:b/>
          <w:spacing w:val="5"/>
          <w:kern w:val="28"/>
          <w:sz w:val="22"/>
          <w:szCs w:val="18"/>
        </w:rPr>
        <w:t>evuld) te vervallen</w:t>
      </w:r>
    </w:p>
    <w:p w14:paraId="1B975FC3" w14:textId="4BFD39D6" w:rsidR="00007305" w:rsidRPr="00140470" w:rsidRDefault="00007305" w:rsidP="00007305">
      <w:pPr>
        <w:rPr>
          <w:rFonts w:eastAsiaTheme="majorEastAsia" w:cstheme="majorBidi"/>
          <w:spacing w:val="5"/>
          <w:kern w:val="28"/>
          <w:sz w:val="22"/>
          <w:szCs w:val="18"/>
        </w:rPr>
      </w:pPr>
      <w:r w:rsidRPr="00140470">
        <w:rPr>
          <w:rFonts w:eastAsiaTheme="majorEastAsia" w:cstheme="majorBidi"/>
          <w:spacing w:val="5"/>
          <w:kern w:val="28"/>
          <w:sz w:val="22"/>
          <w:szCs w:val="18"/>
        </w:rPr>
        <w:t xml:space="preserve">Afvoeren, we willen zoals in opmerking aangegeven kunnen onderscheiden tussen #2 en #3  </w:t>
      </w:r>
    </w:p>
    <w:p w14:paraId="7034FF73" w14:textId="72D3BC43" w:rsidR="00144DF2" w:rsidRPr="00140470" w:rsidRDefault="00144DF2" w:rsidP="00007305">
      <w:pPr>
        <w:rPr>
          <w:rFonts w:eastAsiaTheme="majorEastAsia" w:cstheme="majorBidi"/>
          <w:spacing w:val="5"/>
          <w:kern w:val="28"/>
          <w:sz w:val="22"/>
          <w:szCs w:val="18"/>
        </w:rPr>
      </w:pPr>
    </w:p>
    <w:p w14:paraId="6522B6F6" w14:textId="77777777" w:rsidR="007E3C7F" w:rsidRPr="007E3C7F" w:rsidRDefault="00144DF2" w:rsidP="00144DF2">
      <w:pPr>
        <w:rPr>
          <w:rFonts w:eastAsiaTheme="majorEastAsia" w:cstheme="majorBidi"/>
          <w:b/>
          <w:spacing w:val="5"/>
          <w:kern w:val="28"/>
          <w:sz w:val="22"/>
          <w:szCs w:val="18"/>
        </w:rPr>
      </w:pPr>
      <w:r w:rsidRPr="007E3C7F">
        <w:rPr>
          <w:rFonts w:eastAsiaTheme="majorEastAsia" w:cstheme="majorBidi"/>
          <w:b/>
          <w:spacing w:val="5"/>
          <w:kern w:val="28"/>
          <w:sz w:val="22"/>
          <w:szCs w:val="18"/>
        </w:rPr>
        <w:t>Issue #87: Het publiceren van de WSDL verplicht stellen</w:t>
      </w:r>
    </w:p>
    <w:p w14:paraId="4FCACC42" w14:textId="3C535CFA" w:rsidR="00144DF2" w:rsidRPr="00140470" w:rsidRDefault="00A043A9" w:rsidP="00144DF2">
      <w:pPr>
        <w:rPr>
          <w:rFonts w:eastAsiaTheme="majorEastAsia" w:cstheme="majorBidi"/>
          <w:spacing w:val="5"/>
          <w:kern w:val="28"/>
          <w:sz w:val="22"/>
          <w:szCs w:val="18"/>
        </w:rPr>
      </w:pPr>
      <w:r w:rsidRPr="00140470">
        <w:rPr>
          <w:rFonts w:eastAsiaTheme="majorEastAsia" w:cstheme="majorBidi"/>
          <w:spacing w:val="5"/>
          <w:kern w:val="28"/>
          <w:sz w:val="22"/>
          <w:szCs w:val="18"/>
        </w:rPr>
        <w:t>Verplichting wordt bij technische voorschriften opgenomen</w:t>
      </w:r>
      <w:r w:rsidR="00144DF2" w:rsidRPr="00140470">
        <w:rPr>
          <w:rFonts w:eastAsiaTheme="majorEastAsia" w:cstheme="majorBidi"/>
          <w:spacing w:val="5"/>
          <w:kern w:val="28"/>
          <w:sz w:val="22"/>
          <w:szCs w:val="18"/>
        </w:rPr>
        <w:t>, meenemen in conceptversie.</w:t>
      </w:r>
    </w:p>
    <w:p w14:paraId="6D466941" w14:textId="2830DF79" w:rsidR="003626FF" w:rsidRPr="00140470" w:rsidRDefault="003626FF" w:rsidP="00007305">
      <w:pPr>
        <w:rPr>
          <w:rFonts w:eastAsiaTheme="majorEastAsia" w:cstheme="majorBidi"/>
          <w:spacing w:val="5"/>
          <w:kern w:val="28"/>
          <w:sz w:val="22"/>
          <w:szCs w:val="18"/>
        </w:rPr>
      </w:pPr>
    </w:p>
    <w:p w14:paraId="14CEA01D" w14:textId="77777777" w:rsidR="00ED57E7" w:rsidRPr="00ED57E7" w:rsidRDefault="003626FF" w:rsidP="00007305">
      <w:pPr>
        <w:rPr>
          <w:rFonts w:eastAsiaTheme="majorEastAsia" w:cstheme="majorBidi"/>
          <w:b/>
          <w:spacing w:val="5"/>
          <w:kern w:val="28"/>
          <w:sz w:val="22"/>
          <w:szCs w:val="18"/>
        </w:rPr>
      </w:pPr>
      <w:r w:rsidRPr="00ED57E7">
        <w:rPr>
          <w:rFonts w:eastAsiaTheme="majorEastAsia" w:cstheme="majorBidi"/>
          <w:b/>
          <w:spacing w:val="5"/>
          <w:kern w:val="28"/>
          <w:sz w:val="22"/>
          <w:szCs w:val="18"/>
        </w:rPr>
        <w:t>Issue #88: Servicebeschrijving Catalogs</w:t>
      </w:r>
      <w:r w:rsidR="00ED57E7" w:rsidRPr="00ED57E7">
        <w:rPr>
          <w:rFonts w:eastAsiaTheme="majorEastAsia" w:cstheme="majorBidi"/>
          <w:b/>
          <w:spacing w:val="5"/>
          <w:kern w:val="28"/>
          <w:sz w:val="22"/>
          <w:szCs w:val="18"/>
        </w:rPr>
        <w:t>ervice vulling Level voor PO</w:t>
      </w:r>
    </w:p>
    <w:p w14:paraId="717047A5" w14:textId="4CD14EF3" w:rsidR="003626FF" w:rsidRPr="00140470" w:rsidRDefault="003626FF" w:rsidP="00007305">
      <w:pPr>
        <w:rPr>
          <w:rFonts w:eastAsiaTheme="majorEastAsia" w:cstheme="majorBidi"/>
          <w:spacing w:val="5"/>
          <w:kern w:val="28"/>
          <w:sz w:val="22"/>
          <w:szCs w:val="18"/>
        </w:rPr>
      </w:pPr>
      <w:r w:rsidRPr="00140470">
        <w:rPr>
          <w:rFonts w:eastAsiaTheme="majorEastAsia" w:cstheme="majorBidi"/>
          <w:spacing w:val="5"/>
          <w:kern w:val="28"/>
          <w:sz w:val="22"/>
          <w:szCs w:val="18"/>
        </w:rPr>
        <w:t>Navragen welke waarden</w:t>
      </w:r>
      <w:r w:rsidR="0023350D" w:rsidRPr="00140470">
        <w:rPr>
          <w:rFonts w:eastAsiaTheme="majorEastAsia" w:cstheme="majorBidi"/>
          <w:spacing w:val="5"/>
          <w:kern w:val="28"/>
          <w:sz w:val="22"/>
          <w:szCs w:val="18"/>
        </w:rPr>
        <w:t xml:space="preserve"> vo</w:t>
      </w:r>
      <w:r w:rsidRPr="00140470">
        <w:rPr>
          <w:rFonts w:eastAsiaTheme="majorEastAsia" w:cstheme="majorBidi"/>
          <w:spacing w:val="5"/>
          <w:kern w:val="28"/>
          <w:sz w:val="22"/>
          <w:szCs w:val="18"/>
        </w:rPr>
        <w:t>o</w:t>
      </w:r>
      <w:r w:rsidR="0023350D" w:rsidRPr="00140470">
        <w:rPr>
          <w:rFonts w:eastAsiaTheme="majorEastAsia" w:cstheme="majorBidi"/>
          <w:spacing w:val="5"/>
          <w:kern w:val="28"/>
          <w:sz w:val="22"/>
          <w:szCs w:val="18"/>
        </w:rPr>
        <w:t>r</w:t>
      </w:r>
      <w:r w:rsidRPr="00140470">
        <w:rPr>
          <w:rFonts w:eastAsiaTheme="majorEastAsia" w:cstheme="majorBidi"/>
          <w:spacing w:val="5"/>
          <w:kern w:val="28"/>
          <w:sz w:val="22"/>
          <w:szCs w:val="18"/>
        </w:rPr>
        <w:t xml:space="preserve"> het PO gebruikt moeten kunnen worden en </w:t>
      </w:r>
      <w:r w:rsidR="00B86AD6" w:rsidRPr="00140470">
        <w:rPr>
          <w:rFonts w:eastAsiaTheme="majorEastAsia" w:cstheme="majorBidi"/>
          <w:spacing w:val="5"/>
          <w:kern w:val="28"/>
          <w:sz w:val="22"/>
          <w:szCs w:val="18"/>
        </w:rPr>
        <w:t>verifiëren</w:t>
      </w:r>
      <w:r w:rsidRPr="00140470">
        <w:rPr>
          <w:rFonts w:eastAsiaTheme="majorEastAsia" w:cstheme="majorBidi"/>
          <w:spacing w:val="5"/>
          <w:kern w:val="28"/>
          <w:sz w:val="22"/>
          <w:szCs w:val="18"/>
        </w:rPr>
        <w:t xml:space="preserve"> welke OBK referentie</w:t>
      </w:r>
      <w:r w:rsidR="00B86AD6" w:rsidRPr="00140470">
        <w:rPr>
          <w:rFonts w:eastAsiaTheme="majorEastAsia" w:cstheme="majorBidi"/>
          <w:spacing w:val="5"/>
          <w:kern w:val="28"/>
          <w:sz w:val="22"/>
          <w:szCs w:val="18"/>
        </w:rPr>
        <w:t xml:space="preserve"> </w:t>
      </w:r>
      <w:r w:rsidRPr="00140470">
        <w:rPr>
          <w:rFonts w:eastAsiaTheme="majorEastAsia" w:cstheme="majorBidi"/>
          <w:spacing w:val="5"/>
          <w:kern w:val="28"/>
          <w:sz w:val="22"/>
          <w:szCs w:val="18"/>
        </w:rPr>
        <w:t>ketenpartijen gebruiken. Issue blijft open.</w:t>
      </w:r>
    </w:p>
    <w:p w14:paraId="7D15644D" w14:textId="3CBF54E3" w:rsidR="005A09FF" w:rsidRPr="00140470" w:rsidRDefault="005A09FF" w:rsidP="00007305">
      <w:pPr>
        <w:rPr>
          <w:rFonts w:eastAsiaTheme="majorEastAsia" w:cstheme="majorBidi"/>
          <w:spacing w:val="5"/>
          <w:kern w:val="28"/>
          <w:sz w:val="22"/>
          <w:szCs w:val="18"/>
        </w:rPr>
      </w:pPr>
    </w:p>
    <w:p w14:paraId="639F664D" w14:textId="008D3D4F" w:rsidR="00AD37CB" w:rsidRPr="00AD37CB" w:rsidRDefault="005A09FF" w:rsidP="005A09FF">
      <w:pPr>
        <w:rPr>
          <w:rFonts w:eastAsiaTheme="majorEastAsia" w:cstheme="majorBidi"/>
          <w:spacing w:val="5"/>
          <w:kern w:val="28"/>
          <w:sz w:val="22"/>
          <w:szCs w:val="18"/>
        </w:rPr>
      </w:pPr>
      <w:r w:rsidRPr="00AD37CB">
        <w:rPr>
          <w:rFonts w:eastAsiaTheme="majorEastAsia" w:cstheme="majorBidi"/>
          <w:b/>
          <w:spacing w:val="5"/>
          <w:kern w:val="28"/>
          <w:sz w:val="22"/>
          <w:szCs w:val="18"/>
        </w:rPr>
        <w:t>Issue #89: Verschil in melding voor code -3 in W</w:t>
      </w:r>
      <w:r w:rsidR="00AD37CB">
        <w:rPr>
          <w:rFonts w:eastAsiaTheme="majorEastAsia" w:cstheme="majorBidi"/>
          <w:b/>
          <w:spacing w:val="5"/>
          <w:kern w:val="28"/>
          <w:sz w:val="22"/>
          <w:szCs w:val="18"/>
        </w:rPr>
        <w:t>SDL en technische voorschriften</w:t>
      </w:r>
      <w:r w:rsidRPr="00AD37CB">
        <w:rPr>
          <w:rFonts w:eastAsiaTheme="majorEastAsia" w:cstheme="majorBidi"/>
          <w:b/>
          <w:spacing w:val="5"/>
          <w:kern w:val="28"/>
          <w:sz w:val="22"/>
          <w:szCs w:val="18"/>
        </w:rPr>
        <w:t xml:space="preserve"> </w:t>
      </w:r>
      <w:r w:rsidR="00F94BC9" w:rsidRPr="00AD37CB">
        <w:rPr>
          <w:rFonts w:eastAsiaTheme="majorEastAsia" w:cstheme="majorBidi"/>
          <w:spacing w:val="5"/>
          <w:kern w:val="28"/>
          <w:sz w:val="22"/>
          <w:szCs w:val="18"/>
        </w:rPr>
        <w:t>Technische voorschriften foutmelding -3 aanpassen naar Autorisatiefout</w:t>
      </w:r>
    </w:p>
    <w:p w14:paraId="4FA01550" w14:textId="4406BD98" w:rsidR="005A09FF" w:rsidRPr="00140470" w:rsidRDefault="005A09FF" w:rsidP="005A09FF">
      <w:pPr>
        <w:rPr>
          <w:rFonts w:eastAsiaTheme="majorEastAsia" w:cstheme="majorBidi"/>
          <w:spacing w:val="5"/>
          <w:kern w:val="28"/>
          <w:sz w:val="22"/>
          <w:szCs w:val="18"/>
        </w:rPr>
      </w:pPr>
      <w:r w:rsidRPr="00140470">
        <w:rPr>
          <w:rFonts w:eastAsiaTheme="majorEastAsia" w:cstheme="majorBidi"/>
          <w:spacing w:val="5"/>
          <w:kern w:val="28"/>
          <w:sz w:val="22"/>
          <w:szCs w:val="18"/>
        </w:rPr>
        <w:t>Meenemen in conceptversie.</w:t>
      </w:r>
    </w:p>
    <w:p w14:paraId="13913101" w14:textId="0FDC7230" w:rsidR="00812FFF" w:rsidRPr="00140470" w:rsidRDefault="00812FFF" w:rsidP="00513BB0">
      <w:pPr>
        <w:rPr>
          <w:rFonts w:eastAsiaTheme="majorEastAsia" w:cstheme="majorBidi"/>
          <w:spacing w:val="5"/>
          <w:kern w:val="28"/>
          <w:sz w:val="22"/>
          <w:szCs w:val="18"/>
        </w:rPr>
      </w:pPr>
    </w:p>
    <w:p w14:paraId="763EAADD" w14:textId="77777777" w:rsidR="00AD37CB" w:rsidRPr="00AD37CB" w:rsidRDefault="005A09FF" w:rsidP="00EF24E4">
      <w:pPr>
        <w:rPr>
          <w:rFonts w:eastAsiaTheme="majorEastAsia" w:cstheme="majorBidi"/>
          <w:b/>
          <w:spacing w:val="5"/>
          <w:kern w:val="28"/>
          <w:sz w:val="22"/>
          <w:szCs w:val="18"/>
        </w:rPr>
      </w:pPr>
      <w:r w:rsidRPr="00AD37CB">
        <w:rPr>
          <w:rFonts w:eastAsiaTheme="majorEastAsia" w:cstheme="majorBidi"/>
          <w:b/>
          <w:spacing w:val="5"/>
          <w:kern w:val="28"/>
          <w:sz w:val="22"/>
          <w:szCs w:val="18"/>
        </w:rPr>
        <w:t>Issue #90</w:t>
      </w:r>
      <w:r w:rsidR="00406329" w:rsidRPr="00AD37CB">
        <w:rPr>
          <w:rFonts w:eastAsiaTheme="majorEastAsia" w:cstheme="majorBidi"/>
          <w:b/>
          <w:spacing w:val="5"/>
          <w:kern w:val="28"/>
          <w:sz w:val="22"/>
          <w:szCs w:val="18"/>
        </w:rPr>
        <w:t xml:space="preserve">: </w:t>
      </w:r>
      <w:r w:rsidR="00EF24E4" w:rsidRPr="00AD37CB">
        <w:rPr>
          <w:rFonts w:eastAsiaTheme="majorEastAsia" w:cstheme="majorBidi"/>
          <w:b/>
          <w:spacing w:val="5"/>
          <w:kern w:val="28"/>
          <w:sz w:val="22"/>
          <w:szCs w:val="18"/>
        </w:rPr>
        <w:t>Verwijzingen naar OBK verwijderen</w:t>
      </w:r>
    </w:p>
    <w:p w14:paraId="7FCCAE9C" w14:textId="6D3A7245" w:rsidR="00EF24E4" w:rsidRPr="00140470" w:rsidRDefault="00EF24E4" w:rsidP="00EF24E4">
      <w:pPr>
        <w:rPr>
          <w:rFonts w:eastAsiaTheme="majorEastAsia" w:cstheme="majorBidi"/>
          <w:spacing w:val="5"/>
          <w:kern w:val="28"/>
          <w:sz w:val="22"/>
          <w:szCs w:val="18"/>
        </w:rPr>
      </w:pPr>
      <w:r w:rsidRPr="00140470">
        <w:rPr>
          <w:rFonts w:eastAsiaTheme="majorEastAsia" w:cstheme="majorBidi"/>
          <w:spacing w:val="5"/>
          <w:kern w:val="28"/>
          <w:sz w:val="22"/>
          <w:szCs w:val="18"/>
        </w:rPr>
        <w:t>Afvoeren, we laten OBK voorlopig staan</w:t>
      </w:r>
    </w:p>
    <w:p w14:paraId="48C4D316" w14:textId="0A4CC3FE" w:rsidR="005A09FF" w:rsidRPr="00140470" w:rsidRDefault="005A09FF" w:rsidP="00EF24E4">
      <w:pPr>
        <w:rPr>
          <w:rFonts w:eastAsiaTheme="majorEastAsia" w:cstheme="majorBidi"/>
          <w:spacing w:val="5"/>
          <w:kern w:val="28"/>
          <w:sz w:val="22"/>
          <w:szCs w:val="18"/>
        </w:rPr>
      </w:pPr>
    </w:p>
    <w:p w14:paraId="4124B5BB" w14:textId="201B2627" w:rsidR="0082303C" w:rsidRPr="00140470" w:rsidRDefault="0082303C" w:rsidP="0082303C">
      <w:pPr>
        <w:rPr>
          <w:rFonts w:eastAsiaTheme="majorEastAsia" w:cstheme="majorBidi"/>
          <w:spacing w:val="5"/>
          <w:kern w:val="28"/>
          <w:sz w:val="22"/>
          <w:szCs w:val="18"/>
        </w:rPr>
      </w:pPr>
      <w:r w:rsidRPr="00AD37CB">
        <w:rPr>
          <w:rFonts w:eastAsiaTheme="majorEastAsia" w:cstheme="majorBidi"/>
          <w:b/>
          <w:spacing w:val="5"/>
          <w:kern w:val="28"/>
          <w:sz w:val="22"/>
          <w:szCs w:val="18"/>
        </w:rPr>
        <w:t>Issue #91: Toestaan werken met zowel “00:00:00” als “24</w:t>
      </w:r>
      <w:r w:rsidR="00AD37CB" w:rsidRPr="00AD37CB">
        <w:rPr>
          <w:rFonts w:eastAsiaTheme="majorEastAsia" w:cstheme="majorBidi"/>
          <w:b/>
          <w:spacing w:val="5"/>
          <w:kern w:val="28"/>
          <w:sz w:val="22"/>
          <w:szCs w:val="18"/>
        </w:rPr>
        <w:t>:00:00” kan problemen opleveren</w:t>
      </w:r>
      <w:r w:rsidRPr="00140470">
        <w:rPr>
          <w:rFonts w:eastAsiaTheme="majorEastAsia" w:cstheme="majorBidi"/>
          <w:spacing w:val="5"/>
          <w:kern w:val="28"/>
          <w:sz w:val="22"/>
          <w:szCs w:val="18"/>
        </w:rPr>
        <w:t xml:space="preserve"> Voorstel is om ISO 8601 standaard te blijven volgen en dat een tijdsaanduiding van 24:00:00 toegepast mag worden. De implementaties van ketenpartijen moet hier wel conform standaard mee omgaan, 24:00:00 is gelijk aan 00:00:00 uur de volgende dag (2018-12-31T24:00 is 2019-01-01T00:00). Deze opmerking wordt ter verduidelijking opgenomen in de technische voorschriften. Meenemen in conceptversie.</w:t>
      </w:r>
    </w:p>
    <w:p w14:paraId="570B3DF9" w14:textId="26D97BF8" w:rsidR="002B3569" w:rsidRPr="00140470" w:rsidRDefault="002B3569" w:rsidP="0082303C">
      <w:pPr>
        <w:rPr>
          <w:rFonts w:eastAsiaTheme="majorEastAsia" w:cstheme="majorBidi"/>
          <w:spacing w:val="5"/>
          <w:kern w:val="28"/>
          <w:sz w:val="22"/>
          <w:szCs w:val="18"/>
        </w:rPr>
      </w:pPr>
    </w:p>
    <w:p w14:paraId="7C0E3E77" w14:textId="5F86DE38" w:rsidR="00C07710" w:rsidRPr="00C07710" w:rsidRDefault="002B3569" w:rsidP="00E51FB0">
      <w:pPr>
        <w:rPr>
          <w:rFonts w:eastAsiaTheme="majorEastAsia" w:cstheme="majorBidi"/>
          <w:b/>
          <w:spacing w:val="5"/>
          <w:kern w:val="28"/>
          <w:sz w:val="22"/>
          <w:szCs w:val="18"/>
        </w:rPr>
      </w:pPr>
      <w:r w:rsidRPr="00C07710">
        <w:rPr>
          <w:rFonts w:eastAsiaTheme="majorEastAsia" w:cstheme="majorBidi"/>
          <w:b/>
          <w:spacing w:val="5"/>
          <w:kern w:val="28"/>
          <w:sz w:val="22"/>
          <w:szCs w:val="18"/>
        </w:rPr>
        <w:t xml:space="preserve">Issue #92: </w:t>
      </w:r>
      <w:r w:rsidR="00E51FB0" w:rsidRPr="00C07710">
        <w:rPr>
          <w:rFonts w:eastAsiaTheme="majorEastAsia" w:cstheme="majorBidi"/>
          <w:b/>
          <w:spacing w:val="5"/>
          <w:kern w:val="28"/>
          <w:sz w:val="22"/>
          <w:szCs w:val="18"/>
        </w:rPr>
        <w:t>Bij LicenseService o</w:t>
      </w:r>
      <w:r w:rsidRPr="00C07710">
        <w:rPr>
          <w:rFonts w:eastAsiaTheme="majorEastAsia" w:cstheme="majorBidi"/>
          <w:b/>
          <w:spacing w:val="5"/>
          <w:kern w:val="28"/>
          <w:sz w:val="22"/>
          <w:szCs w:val="18"/>
        </w:rPr>
        <w:t>nderscheid maken tussen de licenties die via de uitvragende distributeur worden gedaan en die via een andere weg besteld zijn</w:t>
      </w:r>
      <w:r w:rsidR="00E51FB0" w:rsidRPr="00C07710">
        <w:rPr>
          <w:rFonts w:eastAsiaTheme="majorEastAsia" w:cstheme="majorBidi"/>
          <w:b/>
          <w:spacing w:val="5"/>
          <w:kern w:val="28"/>
          <w:sz w:val="22"/>
          <w:szCs w:val="18"/>
        </w:rPr>
        <w:t xml:space="preserve"> </w:t>
      </w:r>
    </w:p>
    <w:p w14:paraId="57943157" w14:textId="236886F6" w:rsidR="00E51FB0" w:rsidRPr="00140470" w:rsidRDefault="00E51FB0" w:rsidP="00E51FB0">
      <w:pPr>
        <w:rPr>
          <w:rFonts w:eastAsiaTheme="majorEastAsia" w:cstheme="majorBidi"/>
          <w:spacing w:val="5"/>
          <w:kern w:val="28"/>
          <w:sz w:val="22"/>
          <w:szCs w:val="18"/>
        </w:rPr>
      </w:pPr>
      <w:r w:rsidRPr="00140470">
        <w:rPr>
          <w:rFonts w:eastAsiaTheme="majorEastAsia" w:cstheme="majorBidi"/>
          <w:spacing w:val="5"/>
          <w:kern w:val="28"/>
          <w:sz w:val="22"/>
          <w:szCs w:val="18"/>
        </w:rPr>
        <w:t>We onderkennen nu dat de licenseservice met name door distributeurs gebruikt wordt en dat bij service tegoeden geen specificatie referentie geleverd hoeft te worden. Er wordt voorgesteld om bij de vullingsregel ook het gebruik door ELO op te nemen. Hierbij kunnen gegevens voor meerdere distributeurs geleverd worden en hoeft er geen specificatie referentie meegeleverd te worden. VanDijk gaat intern navragen of het voorstel overgenomen kan worden. Issue blijft open</w:t>
      </w:r>
    </w:p>
    <w:p w14:paraId="14BC2E42" w14:textId="56B564A4" w:rsidR="00E51FB0" w:rsidRPr="00140470" w:rsidRDefault="00E51FB0" w:rsidP="00E51FB0">
      <w:pPr>
        <w:rPr>
          <w:rFonts w:eastAsiaTheme="majorEastAsia" w:cstheme="majorBidi"/>
          <w:spacing w:val="5"/>
          <w:kern w:val="28"/>
          <w:sz w:val="22"/>
          <w:szCs w:val="18"/>
        </w:rPr>
      </w:pPr>
    </w:p>
    <w:p w14:paraId="36C387FA" w14:textId="77777777" w:rsidR="00DC52C4" w:rsidRPr="00DC52C4" w:rsidRDefault="00F45F11" w:rsidP="000F07D8">
      <w:pPr>
        <w:rPr>
          <w:rFonts w:eastAsiaTheme="majorEastAsia" w:cstheme="majorBidi"/>
          <w:b/>
          <w:spacing w:val="5"/>
          <w:kern w:val="28"/>
          <w:sz w:val="22"/>
          <w:szCs w:val="18"/>
        </w:rPr>
      </w:pPr>
      <w:r w:rsidRPr="00DC52C4">
        <w:rPr>
          <w:rFonts w:eastAsiaTheme="majorEastAsia" w:cstheme="majorBidi"/>
          <w:b/>
          <w:spacing w:val="5"/>
          <w:kern w:val="28"/>
          <w:sz w:val="22"/>
          <w:szCs w:val="18"/>
        </w:rPr>
        <w:t>Issue #93: Catalogservice productinfo uitbreide</w:t>
      </w:r>
      <w:r w:rsidR="00DC52C4" w:rsidRPr="00DC52C4">
        <w:rPr>
          <w:rFonts w:eastAsiaTheme="majorEastAsia" w:cstheme="majorBidi"/>
          <w:b/>
          <w:spacing w:val="5"/>
          <w:kern w:val="28"/>
          <w:sz w:val="22"/>
          <w:szCs w:val="18"/>
        </w:rPr>
        <w:t>n met privacyconvenant indicatie</w:t>
      </w:r>
      <w:r w:rsidRPr="00DC52C4">
        <w:rPr>
          <w:rFonts w:eastAsiaTheme="majorEastAsia" w:cstheme="majorBidi"/>
          <w:b/>
          <w:spacing w:val="5"/>
          <w:kern w:val="28"/>
          <w:sz w:val="22"/>
          <w:szCs w:val="18"/>
        </w:rPr>
        <w:t xml:space="preserve"> </w:t>
      </w:r>
    </w:p>
    <w:p w14:paraId="5E19F6BF" w14:textId="0F55535E" w:rsidR="000F07D8" w:rsidRPr="00140470" w:rsidRDefault="000F07D8" w:rsidP="00E51FB0">
      <w:pPr>
        <w:rPr>
          <w:rFonts w:eastAsiaTheme="majorEastAsia" w:cstheme="majorBidi"/>
          <w:spacing w:val="5"/>
          <w:kern w:val="28"/>
          <w:sz w:val="22"/>
          <w:szCs w:val="18"/>
        </w:rPr>
      </w:pPr>
      <w:r w:rsidRPr="00140470">
        <w:rPr>
          <w:rFonts w:eastAsiaTheme="majorEastAsia" w:cstheme="majorBidi"/>
          <w:spacing w:val="5"/>
          <w:kern w:val="28"/>
          <w:sz w:val="22"/>
          <w:szCs w:val="18"/>
        </w:rPr>
        <w:t>Het voorstel met opties ja / nee / niet van toepassing wordt aangepast naar ja / nee / folio. Voor de duidelijkheid bij vullingsregel opnemen dat indien bij een combi product het digitale product niet voldoet deze indicatie prioriteit heeft (niet dat het ook folio betreft). Als bij een hoofdproduct een onderliggend product niet voldoet dan voldoet ook het hoofdproduct niet (PrivacyAgreementCompliant = nee). Meenemen in conceptversie.</w:t>
      </w:r>
    </w:p>
    <w:p w14:paraId="1144E3F7" w14:textId="709BCF36" w:rsidR="000F07D8" w:rsidRPr="00140470" w:rsidRDefault="000F07D8" w:rsidP="00E51FB0">
      <w:pPr>
        <w:rPr>
          <w:rFonts w:eastAsiaTheme="majorEastAsia" w:cstheme="majorBidi"/>
          <w:spacing w:val="5"/>
          <w:kern w:val="28"/>
          <w:sz w:val="22"/>
          <w:szCs w:val="18"/>
        </w:rPr>
      </w:pPr>
    </w:p>
    <w:p w14:paraId="07534223" w14:textId="36614461" w:rsidR="00056ACC" w:rsidRPr="00056ACC" w:rsidRDefault="00D74C92" w:rsidP="000F07D8">
      <w:pPr>
        <w:rPr>
          <w:rFonts w:eastAsiaTheme="majorEastAsia" w:cstheme="majorBidi"/>
          <w:b/>
          <w:spacing w:val="5"/>
          <w:kern w:val="28"/>
          <w:sz w:val="22"/>
          <w:szCs w:val="18"/>
        </w:rPr>
      </w:pPr>
      <w:r w:rsidRPr="00056ACC">
        <w:rPr>
          <w:rFonts w:eastAsiaTheme="majorEastAsia" w:cstheme="majorBidi"/>
          <w:b/>
          <w:spacing w:val="5"/>
          <w:kern w:val="28"/>
          <w:sz w:val="22"/>
          <w:szCs w:val="18"/>
        </w:rPr>
        <w:t>Issue #94: Catalogservice uitbreiden met Aggregation Level indicatie</w:t>
      </w:r>
      <w:r w:rsidR="00056ACC" w:rsidRPr="00056ACC">
        <w:rPr>
          <w:rFonts w:eastAsiaTheme="majorEastAsia" w:cstheme="majorBidi"/>
          <w:b/>
          <w:spacing w:val="5"/>
          <w:kern w:val="28"/>
          <w:sz w:val="22"/>
          <w:szCs w:val="18"/>
        </w:rPr>
        <w:t xml:space="preserve"> op productniveau</w:t>
      </w:r>
    </w:p>
    <w:p w14:paraId="2B54273B" w14:textId="5F42235B" w:rsidR="000F07D8" w:rsidRPr="00140470" w:rsidRDefault="000F07D8" w:rsidP="000F07D8">
      <w:pPr>
        <w:rPr>
          <w:rFonts w:eastAsiaTheme="majorEastAsia" w:cstheme="majorBidi"/>
          <w:spacing w:val="5"/>
          <w:kern w:val="28"/>
          <w:sz w:val="22"/>
          <w:szCs w:val="18"/>
        </w:rPr>
      </w:pPr>
      <w:r w:rsidRPr="00140470">
        <w:rPr>
          <w:rFonts w:eastAsiaTheme="majorEastAsia" w:cstheme="majorBidi"/>
          <w:spacing w:val="5"/>
          <w:kern w:val="28"/>
          <w:sz w:val="22"/>
          <w:szCs w:val="18"/>
        </w:rPr>
        <w:t xml:space="preserve">Er wordt geconstateerd dat de meeste uitgevers hun producten zullen kenmerken met AggregationLevel 4. In de huidige context biedt dit gegeven dus weinig extra’s. Het gaat met name om de meerwaarde die dit kan bieden bij de centrale catalogus waarbij producten ment verschillende  AggregationLevels ontsloten worden. Hierbij rijst wel de vraag of andere producten voldoen aan de andere kenmerken van de ECK CatalogService, bijvoorbeeld de ProdutId (string gevuld met EAN of UPI). Er wordt besloten de indiener te vragen om een aantal concrete voorbeelden te leveren om beter de impact te kunnen bepalen en de nieuwe context te kunnen onderscheiden. Issue blijft open. </w:t>
      </w:r>
    </w:p>
    <w:p w14:paraId="24692FFF" w14:textId="77777777" w:rsidR="000F07D8" w:rsidRPr="00140470" w:rsidRDefault="000F07D8" w:rsidP="00E51FB0">
      <w:pPr>
        <w:rPr>
          <w:rFonts w:eastAsiaTheme="majorEastAsia" w:cstheme="majorBidi"/>
          <w:spacing w:val="5"/>
          <w:kern w:val="28"/>
          <w:sz w:val="22"/>
          <w:szCs w:val="18"/>
        </w:rPr>
      </w:pPr>
    </w:p>
    <w:p w14:paraId="7964A84B" w14:textId="77777777" w:rsidR="00470403" w:rsidRPr="00470403" w:rsidRDefault="000D79E0" w:rsidP="000D79E0">
      <w:pPr>
        <w:rPr>
          <w:rFonts w:eastAsiaTheme="majorEastAsia" w:cstheme="majorBidi"/>
          <w:b/>
          <w:spacing w:val="5"/>
          <w:kern w:val="28"/>
          <w:sz w:val="22"/>
          <w:szCs w:val="18"/>
        </w:rPr>
      </w:pPr>
      <w:r w:rsidRPr="00470403">
        <w:rPr>
          <w:rFonts w:eastAsiaTheme="majorEastAsia" w:cstheme="majorBidi"/>
          <w:b/>
          <w:spacing w:val="5"/>
          <w:kern w:val="28"/>
          <w:sz w:val="22"/>
          <w:szCs w:val="18"/>
        </w:rPr>
        <w:t xml:space="preserve">Issue #95: </w:t>
      </w:r>
      <w:r w:rsidR="00C06101" w:rsidRPr="00470403">
        <w:rPr>
          <w:rFonts w:eastAsiaTheme="majorEastAsia" w:cstheme="majorBidi"/>
          <w:b/>
          <w:spacing w:val="5"/>
          <w:kern w:val="28"/>
          <w:sz w:val="22"/>
          <w:szCs w:val="18"/>
        </w:rPr>
        <w:t>Foutafmeldingen</w:t>
      </w:r>
    </w:p>
    <w:p w14:paraId="1C47C497" w14:textId="564D9547" w:rsidR="000D79E0" w:rsidRPr="00470403" w:rsidRDefault="000D79E0" w:rsidP="000D79E0">
      <w:pPr>
        <w:rPr>
          <w:rFonts w:eastAsiaTheme="majorEastAsia" w:cstheme="majorBidi"/>
          <w:spacing w:val="5"/>
          <w:kern w:val="28"/>
          <w:sz w:val="22"/>
          <w:szCs w:val="18"/>
        </w:rPr>
      </w:pPr>
      <w:r w:rsidRPr="00470403">
        <w:rPr>
          <w:rFonts w:eastAsiaTheme="majorEastAsia" w:cstheme="majorBidi"/>
          <w:spacing w:val="5"/>
          <w:kern w:val="28"/>
          <w:sz w:val="22"/>
          <w:szCs w:val="18"/>
        </w:rPr>
        <w:t>Er wordt voor categorie D fouten geen gebruik meer gemaakt van de ECK DT FaultMessageType. Deze vervalt hiermee en kan worden verwijderd. De foutcode en message worden conform een SOAP Fault gecommuniceerd:</w:t>
      </w:r>
    </w:p>
    <w:p w14:paraId="084D8809" w14:textId="77777777" w:rsidR="000D79E0" w:rsidRDefault="000D79E0" w:rsidP="000D79E0">
      <w:pPr>
        <w:rPr>
          <w:rFonts w:ascii="Verdana" w:hAnsi="Verdana"/>
          <w:color w:val="000000"/>
          <w:sz w:val="16"/>
          <w:szCs w:val="16"/>
        </w:rPr>
      </w:pPr>
      <w:r w:rsidRPr="00117E81">
        <w:rPr>
          <w:rFonts w:ascii="Verdana" w:hAnsi="Verdana"/>
          <w:color w:val="000000"/>
          <w:sz w:val="16"/>
          <w:szCs w:val="16"/>
        </w:rPr>
        <w:t>&lt;soap:Fault&gt;</w:t>
      </w:r>
    </w:p>
    <w:p w14:paraId="21687712" w14:textId="77777777" w:rsidR="000D79E0" w:rsidRDefault="000D79E0" w:rsidP="000D79E0">
      <w:pPr>
        <w:rPr>
          <w:rFonts w:ascii="Verdana" w:hAnsi="Verdana"/>
          <w:color w:val="000000"/>
          <w:sz w:val="16"/>
          <w:szCs w:val="16"/>
        </w:rPr>
      </w:pPr>
      <w:r>
        <w:rPr>
          <w:rFonts w:ascii="Verdana" w:hAnsi="Verdana"/>
          <w:color w:val="000000"/>
          <w:sz w:val="16"/>
          <w:szCs w:val="16"/>
        </w:rPr>
        <w:t>…</w:t>
      </w:r>
      <w:r w:rsidRPr="00117E81">
        <w:rPr>
          <w:rFonts w:ascii="Verdana" w:hAnsi="Verdana"/>
          <w:color w:val="000000"/>
          <w:sz w:val="16"/>
          <w:szCs w:val="16"/>
        </w:rPr>
        <w:t xml:space="preserve">       </w:t>
      </w:r>
    </w:p>
    <w:p w14:paraId="3FACB10D" w14:textId="77777777" w:rsidR="000D79E0" w:rsidRDefault="000D79E0" w:rsidP="000D79E0">
      <w:pPr>
        <w:rPr>
          <w:rFonts w:ascii="Verdana" w:hAnsi="Verdana"/>
          <w:color w:val="000000"/>
          <w:sz w:val="16"/>
          <w:szCs w:val="16"/>
        </w:rPr>
      </w:pPr>
      <w:r w:rsidRPr="00117E81">
        <w:rPr>
          <w:rFonts w:ascii="Verdana" w:hAnsi="Verdana"/>
          <w:color w:val="000000"/>
          <w:sz w:val="16"/>
          <w:szCs w:val="16"/>
        </w:rPr>
        <w:t>&lt;faultstring&gt;ProductId is niet gevuld</w:t>
      </w:r>
      <w:r>
        <w:rPr>
          <w:rFonts w:ascii="Verdana" w:hAnsi="Verdana"/>
          <w:color w:val="000000"/>
          <w:sz w:val="16"/>
          <w:szCs w:val="16"/>
        </w:rPr>
        <w:t xml:space="preserve"> (code 10)</w:t>
      </w:r>
      <w:r w:rsidRPr="00117E81">
        <w:rPr>
          <w:rFonts w:ascii="Verdana" w:hAnsi="Verdana"/>
          <w:color w:val="000000"/>
          <w:sz w:val="16"/>
          <w:szCs w:val="16"/>
        </w:rPr>
        <w:t>&lt;/faultstring&gt;</w:t>
      </w:r>
    </w:p>
    <w:p w14:paraId="5F110C73" w14:textId="77777777" w:rsidR="000D79E0" w:rsidRDefault="000D79E0" w:rsidP="000D79E0">
      <w:pPr>
        <w:rPr>
          <w:rFonts w:ascii="Verdana" w:hAnsi="Verdana"/>
          <w:color w:val="000000"/>
          <w:sz w:val="16"/>
          <w:szCs w:val="16"/>
        </w:rPr>
      </w:pPr>
      <w:r>
        <w:rPr>
          <w:rFonts w:ascii="Verdana" w:hAnsi="Verdana"/>
          <w:color w:val="000000"/>
          <w:sz w:val="16"/>
          <w:szCs w:val="16"/>
        </w:rPr>
        <w:t>…</w:t>
      </w:r>
    </w:p>
    <w:p w14:paraId="2C17719E" w14:textId="77777777" w:rsidR="000D79E0" w:rsidRPr="00117E81" w:rsidRDefault="000D79E0" w:rsidP="000D79E0">
      <w:pPr>
        <w:rPr>
          <w:rFonts w:ascii="Verdana" w:hAnsi="Verdana"/>
          <w:color w:val="000000"/>
          <w:sz w:val="16"/>
          <w:szCs w:val="16"/>
        </w:rPr>
      </w:pPr>
      <w:r w:rsidRPr="00117E81">
        <w:rPr>
          <w:rFonts w:ascii="Verdana" w:hAnsi="Verdana"/>
          <w:color w:val="000000"/>
          <w:sz w:val="16"/>
          <w:szCs w:val="16"/>
        </w:rPr>
        <w:t>&lt;</w:t>
      </w:r>
      <w:r>
        <w:rPr>
          <w:rFonts w:ascii="Verdana" w:hAnsi="Verdana"/>
          <w:color w:val="000000"/>
          <w:sz w:val="16"/>
          <w:szCs w:val="16"/>
        </w:rPr>
        <w:t>/</w:t>
      </w:r>
      <w:r w:rsidRPr="00117E81">
        <w:rPr>
          <w:rFonts w:ascii="Verdana" w:hAnsi="Verdana"/>
          <w:color w:val="000000"/>
          <w:sz w:val="16"/>
          <w:szCs w:val="16"/>
        </w:rPr>
        <w:t>soap:Fault&gt;</w:t>
      </w:r>
    </w:p>
    <w:p w14:paraId="7E2C8ACC" w14:textId="33E2660D" w:rsidR="005A09FF" w:rsidRDefault="005A09FF" w:rsidP="00EF24E4">
      <w:pPr>
        <w:rPr>
          <w:rFonts w:ascii="Verdana" w:hAnsi="Verdana"/>
          <w:b/>
          <w:color w:val="000000"/>
          <w:sz w:val="16"/>
          <w:szCs w:val="16"/>
        </w:rPr>
      </w:pPr>
    </w:p>
    <w:p w14:paraId="0F71DD7D" w14:textId="73354FE3" w:rsidR="00ED3DC3" w:rsidRDefault="00ED3DC3" w:rsidP="00EF24E4">
      <w:pPr>
        <w:rPr>
          <w:rFonts w:ascii="Verdana" w:hAnsi="Verdana"/>
          <w:b/>
          <w:color w:val="000000"/>
          <w:sz w:val="16"/>
          <w:szCs w:val="16"/>
        </w:rPr>
      </w:pPr>
    </w:p>
    <w:p w14:paraId="413DC93E" w14:textId="4B56B203" w:rsidR="00470403" w:rsidRPr="00470403" w:rsidRDefault="00ED3DC3" w:rsidP="00EF24E4">
      <w:pPr>
        <w:rPr>
          <w:rFonts w:eastAsiaTheme="majorEastAsia" w:cstheme="majorBidi"/>
          <w:b/>
          <w:spacing w:val="5"/>
          <w:kern w:val="28"/>
          <w:sz w:val="22"/>
          <w:szCs w:val="18"/>
        </w:rPr>
      </w:pPr>
      <w:r w:rsidRPr="00470403">
        <w:rPr>
          <w:rFonts w:eastAsiaTheme="majorEastAsia" w:cstheme="majorBidi"/>
          <w:b/>
          <w:spacing w:val="5"/>
          <w:kern w:val="28"/>
          <w:sz w:val="22"/>
          <w:szCs w:val="18"/>
        </w:rPr>
        <w:t xml:space="preserve">Issue #96: </w:t>
      </w:r>
      <w:r w:rsidR="00BC752A" w:rsidRPr="00470403">
        <w:rPr>
          <w:rFonts w:eastAsiaTheme="majorEastAsia" w:cstheme="majorBidi"/>
          <w:b/>
          <w:spacing w:val="5"/>
          <w:kern w:val="28"/>
          <w:sz w:val="22"/>
          <w:szCs w:val="18"/>
        </w:rPr>
        <w:t>GetSpecificationDetails &amp; GetOrderDetails</w:t>
      </w:r>
    </w:p>
    <w:p w14:paraId="5F469FFD" w14:textId="687DE818" w:rsidR="00ED3DC3" w:rsidRPr="00470403" w:rsidRDefault="00D112D0" w:rsidP="00EF24E4">
      <w:pPr>
        <w:rPr>
          <w:rFonts w:eastAsiaTheme="majorEastAsia" w:cstheme="majorBidi"/>
          <w:spacing w:val="5"/>
          <w:kern w:val="28"/>
          <w:sz w:val="22"/>
          <w:szCs w:val="18"/>
        </w:rPr>
      </w:pPr>
      <w:r w:rsidRPr="00470403">
        <w:rPr>
          <w:rFonts w:eastAsiaTheme="majorEastAsia" w:cstheme="majorBidi"/>
          <w:spacing w:val="5"/>
          <w:kern w:val="28"/>
          <w:sz w:val="22"/>
          <w:szCs w:val="18"/>
        </w:rPr>
        <w:t>De extra operaties voor ophalen van de ResponseReferenceId worden slechts sporadisch gebruikt bij transportfouten. Het voorstel om alle gegevens op te halen wanneer het uitkomt lijkt een goed alternatief. Partijen zullen hier mogelijk veelvuldig gebruik van gaan maken. Er wordt besloten om de huidige situatie te handhaven maar issue blijft wel open. Volgend jaar kunnen we evalueren of huidige situatie voldoet of niet.</w:t>
      </w:r>
    </w:p>
    <w:p w14:paraId="3227BAE2" w14:textId="5D6F05C2" w:rsidR="00406329" w:rsidRPr="00470403" w:rsidRDefault="00406329" w:rsidP="00513BB0">
      <w:pPr>
        <w:rPr>
          <w:rFonts w:eastAsiaTheme="majorEastAsia" w:cstheme="majorBidi"/>
          <w:spacing w:val="5"/>
          <w:kern w:val="28"/>
          <w:sz w:val="22"/>
          <w:szCs w:val="18"/>
        </w:rPr>
      </w:pPr>
    </w:p>
    <w:p w14:paraId="2A768BAF" w14:textId="77777777" w:rsidR="00470403" w:rsidRPr="00470403" w:rsidRDefault="00CD3E63" w:rsidP="00943ED5">
      <w:pPr>
        <w:rPr>
          <w:rFonts w:eastAsiaTheme="majorEastAsia" w:cstheme="majorBidi"/>
          <w:b/>
          <w:spacing w:val="5"/>
          <w:kern w:val="28"/>
          <w:sz w:val="22"/>
          <w:szCs w:val="18"/>
        </w:rPr>
      </w:pPr>
      <w:r w:rsidRPr="00470403">
        <w:rPr>
          <w:rFonts w:eastAsiaTheme="majorEastAsia" w:cstheme="majorBidi"/>
          <w:b/>
          <w:spacing w:val="5"/>
          <w:kern w:val="28"/>
          <w:sz w:val="22"/>
          <w:szCs w:val="18"/>
        </w:rPr>
        <w:t>Issue #97: Clean-up XSD boundaries</w:t>
      </w:r>
    </w:p>
    <w:p w14:paraId="2AAA76ED" w14:textId="6E286241" w:rsidR="00CD3E63" w:rsidRPr="00470403" w:rsidRDefault="00943ED5" w:rsidP="00943ED5">
      <w:pPr>
        <w:rPr>
          <w:rFonts w:eastAsiaTheme="majorEastAsia" w:cstheme="majorBidi"/>
          <w:spacing w:val="5"/>
          <w:kern w:val="28"/>
          <w:sz w:val="22"/>
          <w:szCs w:val="18"/>
        </w:rPr>
      </w:pPr>
      <w:r w:rsidRPr="00470403">
        <w:rPr>
          <w:rFonts w:eastAsiaTheme="majorEastAsia" w:cstheme="majorBidi"/>
          <w:spacing w:val="5"/>
          <w:kern w:val="28"/>
          <w:sz w:val="22"/>
          <w:szCs w:val="18"/>
        </w:rPr>
        <w:t xml:space="preserve">Zoals aangegeven hebben de PositiveNumber en NonNegativeInteger een </w:t>
      </w:r>
      <w:r w:rsidR="00470403">
        <w:rPr>
          <w:rFonts w:eastAsiaTheme="majorEastAsia" w:cstheme="majorBidi"/>
          <w:spacing w:val="5"/>
          <w:kern w:val="28"/>
          <w:sz w:val="22"/>
          <w:szCs w:val="18"/>
        </w:rPr>
        <w:t>verschillend bereik. Hier</w:t>
      </w:r>
      <w:bookmarkStart w:id="0" w:name="_GoBack"/>
      <w:bookmarkEnd w:id="0"/>
      <w:r w:rsidRPr="00470403">
        <w:rPr>
          <w:rFonts w:eastAsiaTheme="majorEastAsia" w:cstheme="majorBidi"/>
          <w:spacing w:val="5"/>
          <w:kern w:val="28"/>
          <w:sz w:val="22"/>
          <w:szCs w:val="18"/>
        </w:rPr>
        <w:t xml:space="preserve"> is in het verleden bewust voor gekozen. Er kunnen fouten of nieuwe inzichten zijn maar dan moeten deze per type/veld aangegeven worden zodat hier per geval een besluit over kan worden genomen. Malmberg levert deze nog aan (</w:t>
      </w:r>
      <w:r w:rsidR="002D6901" w:rsidRPr="00470403">
        <w:rPr>
          <w:rFonts w:eastAsiaTheme="majorEastAsia" w:cstheme="majorBidi"/>
          <w:spacing w:val="5"/>
          <w:kern w:val="28"/>
          <w:sz w:val="22"/>
          <w:szCs w:val="18"/>
        </w:rPr>
        <w:t>actiepunt #38</w:t>
      </w:r>
      <w:r w:rsidRPr="00470403">
        <w:rPr>
          <w:rFonts w:eastAsiaTheme="majorEastAsia" w:cstheme="majorBidi"/>
          <w:spacing w:val="5"/>
          <w:kern w:val="28"/>
          <w:sz w:val="22"/>
          <w:szCs w:val="18"/>
        </w:rPr>
        <w:t>).</w:t>
      </w:r>
    </w:p>
    <w:p w14:paraId="7DB4203C" w14:textId="58553936" w:rsidR="00843A77" w:rsidRPr="00470403" w:rsidRDefault="00843A77" w:rsidP="00943ED5">
      <w:pPr>
        <w:rPr>
          <w:rFonts w:eastAsiaTheme="majorEastAsia" w:cstheme="majorBidi"/>
          <w:spacing w:val="5"/>
          <w:kern w:val="28"/>
          <w:sz w:val="22"/>
          <w:szCs w:val="18"/>
        </w:rPr>
      </w:pPr>
    </w:p>
    <w:p w14:paraId="5880C21B" w14:textId="59D7FB0D" w:rsidR="00843A77" w:rsidRPr="00470403" w:rsidRDefault="00A474F1" w:rsidP="00943ED5">
      <w:pPr>
        <w:rPr>
          <w:rFonts w:eastAsiaTheme="majorEastAsia" w:cstheme="majorBidi"/>
          <w:spacing w:val="5"/>
          <w:kern w:val="28"/>
          <w:sz w:val="22"/>
          <w:szCs w:val="18"/>
        </w:rPr>
      </w:pPr>
      <w:r w:rsidRPr="00470403">
        <w:rPr>
          <w:rFonts w:eastAsiaTheme="majorEastAsia" w:cstheme="majorBidi"/>
          <w:spacing w:val="5"/>
          <w:kern w:val="28"/>
          <w:sz w:val="22"/>
          <w:szCs w:val="18"/>
        </w:rPr>
        <w:t>Het volgend overleg is op 12 september. Er zal voor dit overleg een conceptversie van de release notes opgesteld worden met de punten die in de volgende release meegenomen kunnen worden.</w:t>
      </w:r>
    </w:p>
    <w:p w14:paraId="5F873F1D" w14:textId="77777777" w:rsidR="00570529" w:rsidRPr="00570529" w:rsidRDefault="00570529" w:rsidP="00590D9D">
      <w:pPr>
        <w:rPr>
          <w:sz w:val="22"/>
        </w:rPr>
      </w:pPr>
    </w:p>
    <w:p w14:paraId="6FE80E3D" w14:textId="4584D740" w:rsidR="000E377E" w:rsidRPr="00B262B9" w:rsidRDefault="00467B60" w:rsidP="00C85F53">
      <w:pPr>
        <w:pStyle w:val="Kop1"/>
      </w:pPr>
      <w:r w:rsidRPr="00B262B9">
        <w:t>Besluiten</w:t>
      </w:r>
    </w:p>
    <w:tbl>
      <w:tblPr>
        <w:tblStyle w:val="Tabelraster"/>
        <w:tblW w:w="0" w:type="auto"/>
        <w:tblLook w:val="04A0" w:firstRow="1" w:lastRow="0" w:firstColumn="1" w:lastColumn="0" w:noHBand="0" w:noVBand="1"/>
      </w:tblPr>
      <w:tblGrid>
        <w:gridCol w:w="437"/>
        <w:gridCol w:w="7080"/>
        <w:gridCol w:w="1537"/>
      </w:tblGrid>
      <w:tr w:rsidR="00467B60" w:rsidRPr="00B262B9" w14:paraId="7F1BF9CB" w14:textId="77777777" w:rsidTr="00BC69BE">
        <w:tc>
          <w:tcPr>
            <w:tcW w:w="437" w:type="dxa"/>
            <w:shd w:val="clear" w:color="auto" w:fill="D9D9D9" w:themeFill="background1" w:themeFillShade="D9"/>
          </w:tcPr>
          <w:p w14:paraId="7B3FD681" w14:textId="3C731A02" w:rsidR="00467B60" w:rsidRPr="00B262B9" w:rsidRDefault="00467B60" w:rsidP="002958E7">
            <w:pPr>
              <w:tabs>
                <w:tab w:val="left" w:pos="2920"/>
              </w:tabs>
              <w:rPr>
                <w:b/>
              </w:rPr>
            </w:pPr>
            <w:r w:rsidRPr="00B262B9">
              <w:rPr>
                <w:b/>
              </w:rPr>
              <w:t>Nr</w:t>
            </w:r>
          </w:p>
        </w:tc>
        <w:tc>
          <w:tcPr>
            <w:tcW w:w="7080" w:type="dxa"/>
            <w:shd w:val="clear" w:color="auto" w:fill="D9D9D9" w:themeFill="background1" w:themeFillShade="D9"/>
          </w:tcPr>
          <w:p w14:paraId="5B150F3E" w14:textId="1FCDFEC0" w:rsidR="00467B60" w:rsidRPr="00B262B9" w:rsidRDefault="00467B60" w:rsidP="002958E7">
            <w:pPr>
              <w:tabs>
                <w:tab w:val="left" w:pos="2920"/>
              </w:tabs>
              <w:rPr>
                <w:b/>
              </w:rPr>
            </w:pPr>
            <w:r w:rsidRPr="00B262B9">
              <w:rPr>
                <w:b/>
              </w:rPr>
              <w:t>Besluit</w:t>
            </w:r>
          </w:p>
        </w:tc>
        <w:tc>
          <w:tcPr>
            <w:tcW w:w="1537" w:type="dxa"/>
            <w:shd w:val="clear" w:color="auto" w:fill="D9D9D9" w:themeFill="background1" w:themeFillShade="D9"/>
          </w:tcPr>
          <w:p w14:paraId="6BD75B6B" w14:textId="3FDAFAA0" w:rsidR="00467B60" w:rsidRPr="00B262B9" w:rsidRDefault="00467B60" w:rsidP="002958E7">
            <w:pPr>
              <w:tabs>
                <w:tab w:val="left" w:pos="2920"/>
              </w:tabs>
              <w:rPr>
                <w:b/>
              </w:rPr>
            </w:pPr>
            <w:r w:rsidRPr="00B262B9">
              <w:rPr>
                <w:b/>
              </w:rPr>
              <w:t>Datum</w:t>
            </w:r>
          </w:p>
        </w:tc>
      </w:tr>
      <w:tr w:rsidR="00467B60" w:rsidRPr="00B262B9" w14:paraId="3C39259E" w14:textId="77777777" w:rsidTr="00BC69BE">
        <w:trPr>
          <w:trHeight w:val="493"/>
        </w:trPr>
        <w:tc>
          <w:tcPr>
            <w:tcW w:w="437" w:type="dxa"/>
          </w:tcPr>
          <w:p w14:paraId="58C93E60" w14:textId="5C61E76A" w:rsidR="00467B60" w:rsidRPr="00B262B9" w:rsidRDefault="0025642F" w:rsidP="002958E7">
            <w:pPr>
              <w:tabs>
                <w:tab w:val="left" w:pos="2920"/>
              </w:tabs>
            </w:pPr>
            <w:r w:rsidRPr="00B262B9">
              <w:t>B</w:t>
            </w:r>
            <w:r w:rsidR="00467B60" w:rsidRPr="00B262B9">
              <w:t>1</w:t>
            </w:r>
          </w:p>
        </w:tc>
        <w:tc>
          <w:tcPr>
            <w:tcW w:w="7080" w:type="dxa"/>
          </w:tcPr>
          <w:p w14:paraId="3B6ABE72" w14:textId="33188A3B" w:rsidR="00467B60" w:rsidRPr="00B262B9" w:rsidRDefault="00467B60" w:rsidP="002958E7">
            <w:pPr>
              <w:tabs>
                <w:tab w:val="left" w:pos="2920"/>
              </w:tabs>
            </w:pPr>
            <w:r w:rsidRPr="00B262B9">
              <w:t>Er worden in het vervolg verslagen opgesteld. Deze worden gedeeld met KAT leden en op Edustandaard site gepubliceerd.</w:t>
            </w:r>
          </w:p>
        </w:tc>
        <w:tc>
          <w:tcPr>
            <w:tcW w:w="1537" w:type="dxa"/>
          </w:tcPr>
          <w:p w14:paraId="0918DF87" w14:textId="3CB2C0CD" w:rsidR="00467B60" w:rsidRPr="00B262B9" w:rsidRDefault="00467B60" w:rsidP="002958E7">
            <w:pPr>
              <w:tabs>
                <w:tab w:val="left" w:pos="2920"/>
              </w:tabs>
            </w:pPr>
            <w:r w:rsidRPr="00B262B9">
              <w:t>11 feb 2016</w:t>
            </w:r>
          </w:p>
        </w:tc>
      </w:tr>
      <w:tr w:rsidR="00CB7490" w:rsidRPr="00B262B9" w14:paraId="52FC9E4A" w14:textId="77777777" w:rsidTr="00BC69BE">
        <w:tc>
          <w:tcPr>
            <w:tcW w:w="437" w:type="dxa"/>
          </w:tcPr>
          <w:p w14:paraId="05EADEA8" w14:textId="2BE1149A" w:rsidR="00CB7490" w:rsidRPr="00B262B9" w:rsidRDefault="0025642F" w:rsidP="002958E7">
            <w:pPr>
              <w:tabs>
                <w:tab w:val="left" w:pos="2920"/>
              </w:tabs>
            </w:pPr>
            <w:r w:rsidRPr="00B262B9">
              <w:t>B</w:t>
            </w:r>
            <w:r w:rsidR="00A513D6" w:rsidRPr="00B262B9">
              <w:t>2</w:t>
            </w:r>
          </w:p>
        </w:tc>
        <w:tc>
          <w:tcPr>
            <w:tcW w:w="7080" w:type="dxa"/>
          </w:tcPr>
          <w:p w14:paraId="1E6C86F5" w14:textId="74E01396" w:rsidR="00CB7490" w:rsidRPr="00B262B9" w:rsidRDefault="00CB7490" w:rsidP="002958E7">
            <w:pPr>
              <w:tabs>
                <w:tab w:val="left" w:pos="2920"/>
              </w:tabs>
            </w:pPr>
            <w:r w:rsidRPr="00B262B9">
              <w:t xml:space="preserve">Het </w:t>
            </w:r>
            <w:r w:rsidR="00A513D6" w:rsidRPr="00B262B9">
              <w:t xml:space="preserve">KAT </w:t>
            </w:r>
            <w:r w:rsidRPr="00B262B9">
              <w:t>zal functioneren als Edustandaard werkgroep, er wordt geen aparte Edustandaard werkgroep ingericht.</w:t>
            </w:r>
          </w:p>
        </w:tc>
        <w:tc>
          <w:tcPr>
            <w:tcW w:w="1537" w:type="dxa"/>
          </w:tcPr>
          <w:p w14:paraId="44823A1F" w14:textId="17BB56D5" w:rsidR="00CB7490" w:rsidRPr="00B262B9" w:rsidRDefault="00A513D6" w:rsidP="002958E7">
            <w:pPr>
              <w:tabs>
                <w:tab w:val="left" w:pos="2920"/>
              </w:tabs>
            </w:pPr>
            <w:r w:rsidRPr="00B262B9">
              <w:t>11 feb 2016</w:t>
            </w:r>
          </w:p>
        </w:tc>
      </w:tr>
      <w:tr w:rsidR="00CB7490" w:rsidRPr="00B262B9" w14:paraId="69F62CB7" w14:textId="77777777" w:rsidTr="00BC69BE">
        <w:tc>
          <w:tcPr>
            <w:tcW w:w="437" w:type="dxa"/>
          </w:tcPr>
          <w:p w14:paraId="4CB273DD" w14:textId="26E243D4" w:rsidR="00CB7490" w:rsidRPr="00B262B9" w:rsidRDefault="00E322EB" w:rsidP="002958E7">
            <w:pPr>
              <w:tabs>
                <w:tab w:val="left" w:pos="2920"/>
              </w:tabs>
            </w:pPr>
            <w:r w:rsidRPr="00B262B9">
              <w:t>B3</w:t>
            </w:r>
          </w:p>
        </w:tc>
        <w:tc>
          <w:tcPr>
            <w:tcW w:w="7080" w:type="dxa"/>
          </w:tcPr>
          <w:p w14:paraId="7513BC93" w14:textId="3A601DC4" w:rsidR="00CB7490" w:rsidRPr="00B262B9" w:rsidRDefault="00E322EB" w:rsidP="00D34CFB">
            <w:pPr>
              <w:tabs>
                <w:tab w:val="left" w:pos="2920"/>
              </w:tabs>
            </w:pPr>
            <w:r w:rsidRPr="00B262B9">
              <w:t>Hashing vervalt als optie, de ECKID kan alleen geencrypt opgeslagen worden.</w:t>
            </w:r>
          </w:p>
        </w:tc>
        <w:tc>
          <w:tcPr>
            <w:tcW w:w="1537" w:type="dxa"/>
          </w:tcPr>
          <w:p w14:paraId="113644B2" w14:textId="3E20FC5D" w:rsidR="00CB7490" w:rsidRPr="00B262B9" w:rsidRDefault="00E322EB" w:rsidP="002958E7">
            <w:pPr>
              <w:tabs>
                <w:tab w:val="left" w:pos="2920"/>
              </w:tabs>
            </w:pPr>
            <w:r w:rsidRPr="00B262B9">
              <w:t>14 april 2016</w:t>
            </w:r>
          </w:p>
        </w:tc>
      </w:tr>
      <w:tr w:rsidR="00A6796D" w:rsidRPr="00B262B9" w14:paraId="7B6674B0" w14:textId="77777777" w:rsidTr="00BC69BE">
        <w:tc>
          <w:tcPr>
            <w:tcW w:w="437" w:type="dxa"/>
          </w:tcPr>
          <w:p w14:paraId="2523E2A8" w14:textId="2497809F" w:rsidR="00A6796D" w:rsidRPr="00B262B9" w:rsidRDefault="00A6796D" w:rsidP="002958E7">
            <w:pPr>
              <w:tabs>
                <w:tab w:val="left" w:pos="2920"/>
              </w:tabs>
            </w:pPr>
            <w:r w:rsidRPr="00B262B9">
              <w:t>B4</w:t>
            </w:r>
          </w:p>
        </w:tc>
        <w:tc>
          <w:tcPr>
            <w:tcW w:w="7080" w:type="dxa"/>
          </w:tcPr>
          <w:p w14:paraId="6CBAFABB" w14:textId="192206FC" w:rsidR="00A6796D" w:rsidRPr="00B262B9" w:rsidRDefault="006741FA" w:rsidP="002958E7">
            <w:pPr>
              <w:tabs>
                <w:tab w:val="left" w:pos="2920"/>
              </w:tabs>
            </w:pPr>
            <w:r w:rsidRPr="00B262B9">
              <w:t xml:space="preserve">Er wordt gestreefd naar maximaal 1 release per jaar. </w:t>
            </w:r>
          </w:p>
        </w:tc>
        <w:tc>
          <w:tcPr>
            <w:tcW w:w="1537" w:type="dxa"/>
          </w:tcPr>
          <w:p w14:paraId="5C31BE82" w14:textId="632E10D4" w:rsidR="00A6796D" w:rsidRPr="00B262B9" w:rsidRDefault="00A6796D" w:rsidP="002958E7">
            <w:pPr>
              <w:tabs>
                <w:tab w:val="left" w:pos="2920"/>
              </w:tabs>
            </w:pPr>
            <w:r w:rsidRPr="00B262B9">
              <w:t>17 mei 2016</w:t>
            </w:r>
          </w:p>
        </w:tc>
      </w:tr>
      <w:tr w:rsidR="00CD1370" w:rsidRPr="00B262B9" w14:paraId="331E8082" w14:textId="77777777" w:rsidTr="00BC69BE">
        <w:tc>
          <w:tcPr>
            <w:tcW w:w="437" w:type="dxa"/>
          </w:tcPr>
          <w:p w14:paraId="24AB9AF5" w14:textId="001AD0D2" w:rsidR="00CD1370" w:rsidRPr="00B262B9" w:rsidRDefault="00881C4E" w:rsidP="002958E7">
            <w:pPr>
              <w:tabs>
                <w:tab w:val="left" w:pos="2920"/>
              </w:tabs>
            </w:pPr>
            <w:r w:rsidRPr="00B262B9">
              <w:t>B5</w:t>
            </w:r>
          </w:p>
        </w:tc>
        <w:tc>
          <w:tcPr>
            <w:tcW w:w="7080" w:type="dxa"/>
          </w:tcPr>
          <w:p w14:paraId="6664767A" w14:textId="5010E739" w:rsidR="00CD1370" w:rsidRPr="00B262B9" w:rsidRDefault="00881C4E" w:rsidP="002958E7">
            <w:pPr>
              <w:tabs>
                <w:tab w:val="left" w:pos="2920"/>
              </w:tabs>
            </w:pPr>
            <w:r w:rsidRPr="00B262B9">
              <w:t>In principe vindt het overleg maandelijks plaats en om de maand wordt dit overleg telefonisch gehouden tenzij het aansluit op Edu-K overleg.</w:t>
            </w:r>
          </w:p>
        </w:tc>
        <w:tc>
          <w:tcPr>
            <w:tcW w:w="1537" w:type="dxa"/>
          </w:tcPr>
          <w:p w14:paraId="37221F7B" w14:textId="1AA30E3A" w:rsidR="00CD1370" w:rsidRPr="00B262B9" w:rsidRDefault="00881C4E" w:rsidP="002958E7">
            <w:pPr>
              <w:tabs>
                <w:tab w:val="left" w:pos="2920"/>
              </w:tabs>
            </w:pPr>
            <w:r w:rsidRPr="00B262B9">
              <w:t>3 nov 2016</w:t>
            </w:r>
          </w:p>
        </w:tc>
      </w:tr>
      <w:tr w:rsidR="00673284" w:rsidRPr="00B262B9" w14:paraId="1D9BD5A1" w14:textId="77777777" w:rsidTr="00BC69BE">
        <w:tc>
          <w:tcPr>
            <w:tcW w:w="437" w:type="dxa"/>
          </w:tcPr>
          <w:p w14:paraId="7ED1E347" w14:textId="34ACFCAE" w:rsidR="00673284" w:rsidRPr="00B262B9" w:rsidRDefault="00673284" w:rsidP="002958E7">
            <w:pPr>
              <w:tabs>
                <w:tab w:val="left" w:pos="2920"/>
              </w:tabs>
            </w:pPr>
            <w:r w:rsidRPr="00B262B9">
              <w:t>B6</w:t>
            </w:r>
          </w:p>
        </w:tc>
        <w:tc>
          <w:tcPr>
            <w:tcW w:w="7080" w:type="dxa"/>
          </w:tcPr>
          <w:p w14:paraId="55091706" w14:textId="20323183" w:rsidR="00673284" w:rsidRPr="00B262B9" w:rsidRDefault="00673284" w:rsidP="00673284">
            <w:pPr>
              <w:tabs>
                <w:tab w:val="left" w:pos="2920"/>
              </w:tabs>
            </w:pPr>
            <w:r w:rsidRPr="00B262B9">
              <w:t>De 2.1 release wordt in december gepubliceerd</w:t>
            </w:r>
          </w:p>
        </w:tc>
        <w:tc>
          <w:tcPr>
            <w:tcW w:w="1537" w:type="dxa"/>
          </w:tcPr>
          <w:p w14:paraId="58C52150" w14:textId="3C42600C" w:rsidR="00673284" w:rsidRPr="00B262B9" w:rsidRDefault="00673284" w:rsidP="002958E7">
            <w:pPr>
              <w:tabs>
                <w:tab w:val="left" w:pos="2920"/>
              </w:tabs>
            </w:pPr>
            <w:r w:rsidRPr="00B262B9">
              <w:t>3 nov 2016</w:t>
            </w:r>
          </w:p>
        </w:tc>
      </w:tr>
      <w:tr w:rsidR="00AD43A3" w:rsidRPr="00B262B9" w14:paraId="76135589" w14:textId="77777777" w:rsidTr="00BC69BE">
        <w:tc>
          <w:tcPr>
            <w:tcW w:w="437" w:type="dxa"/>
          </w:tcPr>
          <w:p w14:paraId="4CE4809A" w14:textId="7F5311DA" w:rsidR="00AD43A3" w:rsidRPr="00B262B9" w:rsidRDefault="00AD43A3" w:rsidP="002958E7">
            <w:pPr>
              <w:tabs>
                <w:tab w:val="left" w:pos="2920"/>
              </w:tabs>
            </w:pPr>
            <w:r w:rsidRPr="00B262B9">
              <w:t>B7</w:t>
            </w:r>
          </w:p>
        </w:tc>
        <w:tc>
          <w:tcPr>
            <w:tcW w:w="7080" w:type="dxa"/>
          </w:tcPr>
          <w:p w14:paraId="7526756D" w14:textId="154B8797" w:rsidR="00AD43A3" w:rsidRPr="00B262B9" w:rsidRDefault="00AD43A3" w:rsidP="004C04A8">
            <w:pPr>
              <w:tabs>
                <w:tab w:val="left" w:pos="2920"/>
              </w:tabs>
            </w:pPr>
            <w:r w:rsidRPr="00B262B9">
              <w:t>De informatie die ontsloten wordt via wiki moet met name betrekking hebben op best practice</w:t>
            </w:r>
            <w:r w:rsidR="00F37CEC" w:rsidRPr="00B262B9">
              <w:t>s</w:t>
            </w:r>
            <w:r w:rsidRPr="00B262B9">
              <w:t xml:space="preserve"> en </w:t>
            </w:r>
            <w:r w:rsidR="004C04A8" w:rsidRPr="00B262B9">
              <w:t xml:space="preserve">biedt stakeholders een </w:t>
            </w:r>
            <w:r w:rsidRPr="00B262B9">
              <w:t>forum</w:t>
            </w:r>
            <w:r w:rsidR="004C04A8" w:rsidRPr="00B262B9">
              <w:t>functie.</w:t>
            </w:r>
          </w:p>
        </w:tc>
        <w:tc>
          <w:tcPr>
            <w:tcW w:w="1537" w:type="dxa"/>
          </w:tcPr>
          <w:p w14:paraId="5F73BC80" w14:textId="23D2E51B" w:rsidR="00AD43A3" w:rsidRPr="00B262B9" w:rsidRDefault="00AD43A3" w:rsidP="00AD43A3">
            <w:pPr>
              <w:tabs>
                <w:tab w:val="left" w:pos="2920"/>
              </w:tabs>
            </w:pPr>
            <w:r w:rsidRPr="00B262B9">
              <w:t>8 dec 2016</w:t>
            </w:r>
          </w:p>
        </w:tc>
      </w:tr>
      <w:tr w:rsidR="00D77104" w:rsidRPr="00B262B9" w14:paraId="660302A7" w14:textId="77777777" w:rsidTr="00BC69BE">
        <w:tc>
          <w:tcPr>
            <w:tcW w:w="437" w:type="dxa"/>
          </w:tcPr>
          <w:p w14:paraId="6ABF35EC" w14:textId="7507F6C7" w:rsidR="00D77104" w:rsidRPr="00B262B9" w:rsidRDefault="00D77104" w:rsidP="002958E7">
            <w:pPr>
              <w:tabs>
                <w:tab w:val="left" w:pos="2920"/>
              </w:tabs>
            </w:pPr>
            <w:r w:rsidRPr="00B262B9">
              <w:t>B8</w:t>
            </w:r>
          </w:p>
        </w:tc>
        <w:tc>
          <w:tcPr>
            <w:tcW w:w="7080" w:type="dxa"/>
          </w:tcPr>
          <w:p w14:paraId="44849F63" w14:textId="15C5CFE5" w:rsidR="00D77104" w:rsidRPr="00B262B9" w:rsidRDefault="00D77104" w:rsidP="004C04A8">
            <w:pPr>
              <w:tabs>
                <w:tab w:val="left" w:pos="2920"/>
              </w:tabs>
            </w:pPr>
            <w:r w:rsidRPr="00B262B9">
              <w:t>Bij een nieuwe release worden alle documenten en WSDL’s/XSD’s van dezelfde versie voorzien, ook bij een patch release.</w:t>
            </w:r>
          </w:p>
        </w:tc>
        <w:tc>
          <w:tcPr>
            <w:tcW w:w="1537" w:type="dxa"/>
          </w:tcPr>
          <w:p w14:paraId="2EE36E16" w14:textId="22AFA277" w:rsidR="00D77104" w:rsidRPr="00B262B9" w:rsidRDefault="00D77104" w:rsidP="00AD43A3">
            <w:pPr>
              <w:tabs>
                <w:tab w:val="left" w:pos="2920"/>
              </w:tabs>
            </w:pPr>
            <w:r w:rsidRPr="00B262B9">
              <w:t>29 juni 2017</w:t>
            </w:r>
          </w:p>
        </w:tc>
      </w:tr>
      <w:tr w:rsidR="000B6509" w:rsidRPr="00B262B9" w14:paraId="354F780F" w14:textId="77777777" w:rsidTr="00BC69BE">
        <w:tc>
          <w:tcPr>
            <w:tcW w:w="437" w:type="dxa"/>
          </w:tcPr>
          <w:p w14:paraId="0361496D" w14:textId="17DB79D8" w:rsidR="000B6509" w:rsidRPr="00B262B9" w:rsidRDefault="000B6509" w:rsidP="002958E7">
            <w:pPr>
              <w:tabs>
                <w:tab w:val="left" w:pos="2920"/>
              </w:tabs>
            </w:pPr>
            <w:r>
              <w:t>B9</w:t>
            </w:r>
          </w:p>
        </w:tc>
        <w:tc>
          <w:tcPr>
            <w:tcW w:w="7080" w:type="dxa"/>
          </w:tcPr>
          <w:p w14:paraId="464A8FF2" w14:textId="3D6BD127" w:rsidR="000B6509" w:rsidRPr="00B262B9" w:rsidRDefault="000B6509" w:rsidP="004C04A8">
            <w:pPr>
              <w:tabs>
                <w:tab w:val="left" w:pos="2920"/>
              </w:tabs>
            </w:pPr>
            <w:r>
              <w:t xml:space="preserve">De 2.1.2 versie zal worden aangemeld bij standaardisatieraad. </w:t>
            </w:r>
          </w:p>
        </w:tc>
        <w:tc>
          <w:tcPr>
            <w:tcW w:w="1537" w:type="dxa"/>
          </w:tcPr>
          <w:p w14:paraId="35811D58" w14:textId="5D2BA4AF" w:rsidR="000B6509" w:rsidRPr="00B262B9" w:rsidRDefault="000B6509" w:rsidP="000B6509">
            <w:pPr>
              <w:tabs>
                <w:tab w:val="left" w:pos="2920"/>
              </w:tabs>
            </w:pPr>
            <w:r>
              <w:t>22</w:t>
            </w:r>
            <w:r w:rsidRPr="00B262B9">
              <w:t xml:space="preserve"> </w:t>
            </w:r>
            <w:r>
              <w:t>maart 2018</w:t>
            </w:r>
          </w:p>
        </w:tc>
      </w:tr>
    </w:tbl>
    <w:p w14:paraId="724427A8" w14:textId="77777777" w:rsidR="000E377E" w:rsidRPr="00B262B9" w:rsidRDefault="000E377E" w:rsidP="002958E7">
      <w:pPr>
        <w:tabs>
          <w:tab w:val="left" w:pos="2920"/>
        </w:tabs>
      </w:pPr>
    </w:p>
    <w:p w14:paraId="03C3C791" w14:textId="77777777" w:rsidR="00467B60" w:rsidRPr="00B262B9" w:rsidRDefault="00467B60" w:rsidP="002958E7">
      <w:pPr>
        <w:tabs>
          <w:tab w:val="left" w:pos="2920"/>
        </w:tabs>
      </w:pPr>
    </w:p>
    <w:p w14:paraId="08CBBC87" w14:textId="0B957BA7" w:rsidR="00467B60" w:rsidRPr="00B262B9" w:rsidRDefault="003B5455" w:rsidP="00C85F53">
      <w:pPr>
        <w:pStyle w:val="Kop1"/>
      </w:pPr>
      <w:r w:rsidRPr="00B262B9">
        <w:t>Acties</w:t>
      </w:r>
    </w:p>
    <w:tbl>
      <w:tblPr>
        <w:tblStyle w:val="Tabelraster"/>
        <w:tblW w:w="0" w:type="auto"/>
        <w:tblLook w:val="04A0" w:firstRow="1" w:lastRow="0" w:firstColumn="1" w:lastColumn="0" w:noHBand="0" w:noVBand="1"/>
      </w:tblPr>
      <w:tblGrid>
        <w:gridCol w:w="704"/>
        <w:gridCol w:w="5361"/>
        <w:gridCol w:w="1494"/>
        <w:gridCol w:w="1495"/>
      </w:tblGrid>
      <w:tr w:rsidR="00A6796D" w:rsidRPr="00B262B9" w14:paraId="4B165DD1" w14:textId="77777777" w:rsidTr="00534932">
        <w:tc>
          <w:tcPr>
            <w:tcW w:w="704" w:type="dxa"/>
            <w:shd w:val="clear" w:color="auto" w:fill="D9D9D9" w:themeFill="background1" w:themeFillShade="D9"/>
          </w:tcPr>
          <w:p w14:paraId="14DCE1AF" w14:textId="77777777" w:rsidR="00A6796D" w:rsidRPr="00B262B9" w:rsidRDefault="00A6796D" w:rsidP="0025642F">
            <w:pPr>
              <w:tabs>
                <w:tab w:val="left" w:pos="2920"/>
              </w:tabs>
              <w:rPr>
                <w:b/>
              </w:rPr>
            </w:pPr>
            <w:r w:rsidRPr="00B262B9">
              <w:rPr>
                <w:b/>
              </w:rPr>
              <w:t>Nr</w:t>
            </w:r>
          </w:p>
        </w:tc>
        <w:tc>
          <w:tcPr>
            <w:tcW w:w="5361" w:type="dxa"/>
            <w:shd w:val="clear" w:color="auto" w:fill="D9D9D9" w:themeFill="background1" w:themeFillShade="D9"/>
          </w:tcPr>
          <w:p w14:paraId="78CAA720" w14:textId="067D1919" w:rsidR="00A6796D" w:rsidRPr="00B262B9" w:rsidRDefault="00A6796D" w:rsidP="0025642F">
            <w:pPr>
              <w:tabs>
                <w:tab w:val="left" w:pos="2920"/>
              </w:tabs>
              <w:rPr>
                <w:b/>
              </w:rPr>
            </w:pPr>
            <w:r w:rsidRPr="00B262B9">
              <w:rPr>
                <w:b/>
              </w:rPr>
              <w:t>Actie</w:t>
            </w:r>
          </w:p>
        </w:tc>
        <w:tc>
          <w:tcPr>
            <w:tcW w:w="1494" w:type="dxa"/>
            <w:shd w:val="clear" w:color="auto" w:fill="D9D9D9" w:themeFill="background1" w:themeFillShade="D9"/>
          </w:tcPr>
          <w:p w14:paraId="6B7523E3" w14:textId="0EFD432E" w:rsidR="00A6796D" w:rsidRPr="00B262B9" w:rsidRDefault="00A6796D" w:rsidP="0025642F">
            <w:pPr>
              <w:tabs>
                <w:tab w:val="left" w:pos="2920"/>
              </w:tabs>
              <w:rPr>
                <w:b/>
              </w:rPr>
            </w:pPr>
            <w:r w:rsidRPr="00B262B9">
              <w:rPr>
                <w:b/>
              </w:rPr>
              <w:t>Datum</w:t>
            </w:r>
          </w:p>
        </w:tc>
        <w:tc>
          <w:tcPr>
            <w:tcW w:w="1495" w:type="dxa"/>
            <w:shd w:val="clear" w:color="auto" w:fill="D9D9D9" w:themeFill="background1" w:themeFillShade="D9"/>
          </w:tcPr>
          <w:p w14:paraId="117A6B71" w14:textId="6FC17367" w:rsidR="00A6796D" w:rsidRPr="00B262B9" w:rsidRDefault="00A6796D" w:rsidP="0025642F">
            <w:pPr>
              <w:tabs>
                <w:tab w:val="left" w:pos="2920"/>
              </w:tabs>
              <w:rPr>
                <w:b/>
              </w:rPr>
            </w:pPr>
            <w:r w:rsidRPr="00B262B9">
              <w:rPr>
                <w:b/>
              </w:rPr>
              <w:t>Datum gereed</w:t>
            </w:r>
          </w:p>
        </w:tc>
      </w:tr>
      <w:tr w:rsidR="009F7E13" w:rsidRPr="00B262B9" w14:paraId="0B6B0065" w14:textId="77777777" w:rsidTr="00534932">
        <w:tc>
          <w:tcPr>
            <w:tcW w:w="704" w:type="dxa"/>
          </w:tcPr>
          <w:p w14:paraId="24BD56CF" w14:textId="18EA8409" w:rsidR="009F7E13" w:rsidRPr="00B262B9" w:rsidRDefault="009F7E13" w:rsidP="0025642F">
            <w:pPr>
              <w:tabs>
                <w:tab w:val="left" w:pos="2920"/>
              </w:tabs>
            </w:pPr>
            <w:r w:rsidRPr="00B262B9">
              <w:t>A21</w:t>
            </w:r>
          </w:p>
        </w:tc>
        <w:tc>
          <w:tcPr>
            <w:tcW w:w="5361" w:type="dxa"/>
          </w:tcPr>
          <w:p w14:paraId="0EB80CA2" w14:textId="6A1C2DAA" w:rsidR="009F7E13" w:rsidRPr="00B262B9" w:rsidRDefault="009F7E13" w:rsidP="00BB188D">
            <w:pPr>
              <w:tabs>
                <w:tab w:val="left" w:pos="2920"/>
              </w:tabs>
            </w:pPr>
            <w:r w:rsidRPr="00B262B9">
              <w:t>Best practice opstellen rond gebruik van Activationcode service inclusief retouneren en hoe de goederenstroom mogelijk aan de geldstroom gekoppeld kan worden.</w:t>
            </w:r>
          </w:p>
        </w:tc>
        <w:tc>
          <w:tcPr>
            <w:tcW w:w="1494" w:type="dxa"/>
          </w:tcPr>
          <w:p w14:paraId="45C956A1" w14:textId="4F20DEAE" w:rsidR="009F7E13" w:rsidRPr="00B262B9" w:rsidRDefault="009F7E13" w:rsidP="0025642F">
            <w:pPr>
              <w:tabs>
                <w:tab w:val="left" w:pos="2920"/>
              </w:tabs>
            </w:pPr>
            <w:r w:rsidRPr="00B262B9">
              <w:t>Dec 2016</w:t>
            </w:r>
          </w:p>
        </w:tc>
        <w:tc>
          <w:tcPr>
            <w:tcW w:w="1495" w:type="dxa"/>
          </w:tcPr>
          <w:p w14:paraId="580D25AB" w14:textId="47F11B0B" w:rsidR="009F7E13" w:rsidRPr="00B262B9" w:rsidRDefault="009F7E13" w:rsidP="001F5CE8">
            <w:pPr>
              <w:tabs>
                <w:tab w:val="left" w:pos="2920"/>
              </w:tabs>
            </w:pPr>
            <w:r w:rsidRPr="00B262B9">
              <w:t>201</w:t>
            </w:r>
            <w:r w:rsidR="001F5CE8">
              <w:t>8</w:t>
            </w:r>
          </w:p>
        </w:tc>
      </w:tr>
      <w:tr w:rsidR="009F5AA5" w:rsidRPr="00B262B9" w14:paraId="07E4C98D" w14:textId="77777777" w:rsidTr="00534932">
        <w:tc>
          <w:tcPr>
            <w:tcW w:w="704" w:type="dxa"/>
          </w:tcPr>
          <w:p w14:paraId="53C2A8E6" w14:textId="349D9BF2" w:rsidR="009F5AA5" w:rsidRPr="00B262B9" w:rsidRDefault="009F5AA5" w:rsidP="009F5AA5">
            <w:pPr>
              <w:tabs>
                <w:tab w:val="left" w:pos="2920"/>
              </w:tabs>
            </w:pPr>
            <w:r w:rsidRPr="00B262B9">
              <w:t>A22</w:t>
            </w:r>
          </w:p>
        </w:tc>
        <w:tc>
          <w:tcPr>
            <w:tcW w:w="5361" w:type="dxa"/>
          </w:tcPr>
          <w:p w14:paraId="6DD672EE" w14:textId="743754A1" w:rsidR="009F5AA5" w:rsidRPr="00B262B9" w:rsidRDefault="009F5AA5" w:rsidP="009F5AA5">
            <w:pPr>
              <w:tabs>
                <w:tab w:val="left" w:pos="2920"/>
              </w:tabs>
            </w:pPr>
            <w:r w:rsidRPr="00B262B9">
              <w:t>Best practice opstellen rond gebruik van LicenseService.</w:t>
            </w:r>
          </w:p>
        </w:tc>
        <w:tc>
          <w:tcPr>
            <w:tcW w:w="1494" w:type="dxa"/>
          </w:tcPr>
          <w:p w14:paraId="57040A3F" w14:textId="22169B29" w:rsidR="009F5AA5" w:rsidRPr="00B262B9" w:rsidRDefault="009F5AA5" w:rsidP="009F5AA5">
            <w:pPr>
              <w:tabs>
                <w:tab w:val="left" w:pos="2920"/>
              </w:tabs>
            </w:pPr>
            <w:r w:rsidRPr="00B262B9">
              <w:t>Dec 2016</w:t>
            </w:r>
          </w:p>
        </w:tc>
        <w:tc>
          <w:tcPr>
            <w:tcW w:w="1495" w:type="dxa"/>
          </w:tcPr>
          <w:p w14:paraId="510A0168" w14:textId="06AC1CF1" w:rsidR="009F5AA5" w:rsidRPr="00B262B9" w:rsidRDefault="001F5CE8" w:rsidP="009F5AA5">
            <w:pPr>
              <w:tabs>
                <w:tab w:val="left" w:pos="2920"/>
              </w:tabs>
            </w:pPr>
            <w:r>
              <w:t>2018</w:t>
            </w:r>
          </w:p>
        </w:tc>
      </w:tr>
      <w:tr w:rsidR="00FD6B7E" w:rsidRPr="00B262B9" w14:paraId="37BE8C42" w14:textId="77777777" w:rsidTr="00534932">
        <w:tc>
          <w:tcPr>
            <w:tcW w:w="704" w:type="dxa"/>
          </w:tcPr>
          <w:p w14:paraId="7982EBE8" w14:textId="61D58FFE" w:rsidR="00FD6B7E" w:rsidRPr="00B262B9" w:rsidRDefault="00FD6B7E" w:rsidP="009F5AA5">
            <w:pPr>
              <w:tabs>
                <w:tab w:val="left" w:pos="2920"/>
              </w:tabs>
            </w:pPr>
            <w:r>
              <w:t>A23</w:t>
            </w:r>
          </w:p>
        </w:tc>
        <w:tc>
          <w:tcPr>
            <w:tcW w:w="5361" w:type="dxa"/>
          </w:tcPr>
          <w:p w14:paraId="2EA10A63" w14:textId="773BEC83" w:rsidR="00FD6B7E" w:rsidRPr="00B262B9" w:rsidRDefault="00FD6B7E" w:rsidP="009F5AA5">
            <w:pPr>
              <w:tabs>
                <w:tab w:val="left" w:pos="2920"/>
              </w:tabs>
            </w:pPr>
            <w:r>
              <w:t xml:space="preserve">Aanleveren vullingsregel voor </w:t>
            </w:r>
            <w:r w:rsidRPr="00C85F53">
              <w:rPr>
                <w:lang w:eastAsia="zh-CN"/>
              </w:rPr>
              <w:t>GetActivationCode</w:t>
            </w:r>
            <w:r>
              <w:rPr>
                <w:lang w:eastAsia="zh-CN"/>
              </w:rPr>
              <w:t>.StartDate</w:t>
            </w:r>
            <w:r w:rsidR="00E35922">
              <w:rPr>
                <w:lang w:eastAsia="zh-CN"/>
              </w:rPr>
              <w:t xml:space="preserve"> (release 2.1.2)</w:t>
            </w:r>
          </w:p>
        </w:tc>
        <w:tc>
          <w:tcPr>
            <w:tcW w:w="1494" w:type="dxa"/>
          </w:tcPr>
          <w:p w14:paraId="73183494" w14:textId="0D6CEC2A" w:rsidR="00FD6B7E" w:rsidRPr="00B262B9" w:rsidRDefault="00FD6B7E" w:rsidP="009F5AA5">
            <w:pPr>
              <w:tabs>
                <w:tab w:val="left" w:pos="2920"/>
              </w:tabs>
            </w:pPr>
            <w:r>
              <w:t>Dec 2017</w:t>
            </w:r>
          </w:p>
        </w:tc>
        <w:tc>
          <w:tcPr>
            <w:tcW w:w="1495" w:type="dxa"/>
          </w:tcPr>
          <w:p w14:paraId="02A60FF3" w14:textId="59B8D991" w:rsidR="00FD6B7E" w:rsidRDefault="005E77D0" w:rsidP="009F5AA5">
            <w:pPr>
              <w:tabs>
                <w:tab w:val="left" w:pos="2920"/>
              </w:tabs>
            </w:pPr>
            <w:r>
              <w:t>Jan 2018</w:t>
            </w:r>
          </w:p>
        </w:tc>
      </w:tr>
      <w:tr w:rsidR="00E35922" w:rsidRPr="00B262B9" w14:paraId="7BC43A13" w14:textId="77777777" w:rsidTr="00534932">
        <w:tc>
          <w:tcPr>
            <w:tcW w:w="704" w:type="dxa"/>
          </w:tcPr>
          <w:p w14:paraId="12FDE436" w14:textId="16B9AE43" w:rsidR="00E35922" w:rsidRDefault="00E35922" w:rsidP="00E35922">
            <w:pPr>
              <w:tabs>
                <w:tab w:val="left" w:pos="2920"/>
              </w:tabs>
            </w:pPr>
            <w:r>
              <w:t>A24</w:t>
            </w:r>
          </w:p>
        </w:tc>
        <w:tc>
          <w:tcPr>
            <w:tcW w:w="5361" w:type="dxa"/>
          </w:tcPr>
          <w:p w14:paraId="3128A610" w14:textId="323FB68A" w:rsidR="00E35922" w:rsidRDefault="00E35922" w:rsidP="00E35922">
            <w:pPr>
              <w:tabs>
                <w:tab w:val="left" w:pos="2920"/>
              </w:tabs>
            </w:pPr>
            <w:r>
              <w:t xml:space="preserve">Toepassing van milliseconden bij DateTime velden verplicht stellen (release 2.1.2) </w:t>
            </w:r>
          </w:p>
        </w:tc>
        <w:tc>
          <w:tcPr>
            <w:tcW w:w="1494" w:type="dxa"/>
          </w:tcPr>
          <w:p w14:paraId="7F77815C" w14:textId="044FFF7E" w:rsidR="00E35922" w:rsidRDefault="00E35922" w:rsidP="00E35922">
            <w:pPr>
              <w:tabs>
                <w:tab w:val="left" w:pos="2920"/>
              </w:tabs>
            </w:pPr>
            <w:r>
              <w:t>Dec 2017</w:t>
            </w:r>
          </w:p>
        </w:tc>
        <w:tc>
          <w:tcPr>
            <w:tcW w:w="1495" w:type="dxa"/>
          </w:tcPr>
          <w:p w14:paraId="26AAA68D" w14:textId="1FA0C3A6" w:rsidR="00E35922" w:rsidRDefault="005E77D0" w:rsidP="00E35922">
            <w:pPr>
              <w:tabs>
                <w:tab w:val="left" w:pos="2920"/>
              </w:tabs>
            </w:pPr>
            <w:r>
              <w:t>Jan 2018</w:t>
            </w:r>
          </w:p>
        </w:tc>
      </w:tr>
      <w:tr w:rsidR="00EE2B9F" w:rsidRPr="00B262B9" w14:paraId="5F9330F3" w14:textId="77777777" w:rsidTr="00534932">
        <w:tc>
          <w:tcPr>
            <w:tcW w:w="704" w:type="dxa"/>
          </w:tcPr>
          <w:p w14:paraId="225FB1DF" w14:textId="5EAADB5F" w:rsidR="00EE2B9F" w:rsidRDefault="00EE2B9F" w:rsidP="00E35922">
            <w:pPr>
              <w:tabs>
                <w:tab w:val="left" w:pos="2920"/>
              </w:tabs>
            </w:pPr>
            <w:r>
              <w:t>A25</w:t>
            </w:r>
          </w:p>
        </w:tc>
        <w:tc>
          <w:tcPr>
            <w:tcW w:w="5361" w:type="dxa"/>
          </w:tcPr>
          <w:p w14:paraId="4C377EAB" w14:textId="30FCE249" w:rsidR="00EE2B9F" w:rsidRDefault="00EE2B9F" w:rsidP="00AF4402">
            <w:pPr>
              <w:tabs>
                <w:tab w:val="left" w:pos="2920"/>
              </w:tabs>
            </w:pPr>
            <w:r>
              <w:t xml:space="preserve">Het </w:t>
            </w:r>
            <w:r w:rsidRPr="00EE2B9F">
              <w:t xml:space="preserve">programma Edu-K (KAT) </w:t>
            </w:r>
            <w:r w:rsidR="00AF4402">
              <w:t>wordt gevraagd</w:t>
            </w:r>
            <w:r w:rsidRPr="00EE2B9F">
              <w:t xml:space="preserve"> om </w:t>
            </w:r>
            <w:r>
              <w:t>inzicht te geven in de momenteel gebruikte o</w:t>
            </w:r>
            <w:r w:rsidRPr="00EE2B9F">
              <w:t>nderwijsinstellingsidentiteit</w:t>
            </w:r>
            <w:r>
              <w:t xml:space="preserve"> typen en hun werkingsgebied.</w:t>
            </w:r>
          </w:p>
        </w:tc>
        <w:tc>
          <w:tcPr>
            <w:tcW w:w="1494" w:type="dxa"/>
          </w:tcPr>
          <w:p w14:paraId="08034AFA" w14:textId="42F80056" w:rsidR="00EE2B9F" w:rsidRDefault="00EE2B9F" w:rsidP="00E35922">
            <w:pPr>
              <w:tabs>
                <w:tab w:val="left" w:pos="2920"/>
              </w:tabs>
            </w:pPr>
            <w:r>
              <w:t>Mrt 2018</w:t>
            </w:r>
          </w:p>
        </w:tc>
        <w:tc>
          <w:tcPr>
            <w:tcW w:w="1495" w:type="dxa"/>
          </w:tcPr>
          <w:p w14:paraId="01601F08" w14:textId="65D6BA41" w:rsidR="00EE2B9F" w:rsidRDefault="00FC4B79" w:rsidP="00E35922">
            <w:pPr>
              <w:tabs>
                <w:tab w:val="left" w:pos="2920"/>
              </w:tabs>
            </w:pPr>
            <w:r>
              <w:t>Mrt 2018</w:t>
            </w:r>
          </w:p>
        </w:tc>
      </w:tr>
      <w:tr w:rsidR="0042706B" w:rsidRPr="00B262B9" w14:paraId="328AFA30" w14:textId="77777777" w:rsidTr="00534932">
        <w:tc>
          <w:tcPr>
            <w:tcW w:w="704" w:type="dxa"/>
          </w:tcPr>
          <w:p w14:paraId="7F68ADAE" w14:textId="4233D349" w:rsidR="0042706B" w:rsidRDefault="0042706B" w:rsidP="00E35922">
            <w:pPr>
              <w:tabs>
                <w:tab w:val="left" w:pos="2920"/>
              </w:tabs>
            </w:pPr>
            <w:r>
              <w:t>A26</w:t>
            </w:r>
          </w:p>
        </w:tc>
        <w:tc>
          <w:tcPr>
            <w:tcW w:w="5361" w:type="dxa"/>
          </w:tcPr>
          <w:p w14:paraId="6DDBF879" w14:textId="534B296C" w:rsidR="0042706B" w:rsidRDefault="0042706B" w:rsidP="00AF4402">
            <w:pPr>
              <w:tabs>
                <w:tab w:val="left" w:pos="2920"/>
              </w:tabs>
            </w:pPr>
            <w:r>
              <w:t>Context beschrijven van CatalogService en LicenseServi</w:t>
            </w:r>
            <w:r w:rsidR="00F41088">
              <w:t>c</w:t>
            </w:r>
            <w:r>
              <w:t>e</w:t>
            </w:r>
          </w:p>
        </w:tc>
        <w:tc>
          <w:tcPr>
            <w:tcW w:w="1494" w:type="dxa"/>
          </w:tcPr>
          <w:p w14:paraId="2AD83B5C" w14:textId="6D49D840" w:rsidR="0042706B" w:rsidRDefault="0042706B" w:rsidP="00E35922">
            <w:pPr>
              <w:tabs>
                <w:tab w:val="left" w:pos="2920"/>
              </w:tabs>
            </w:pPr>
            <w:r>
              <w:t>Mei 2018</w:t>
            </w:r>
          </w:p>
        </w:tc>
        <w:tc>
          <w:tcPr>
            <w:tcW w:w="1495" w:type="dxa"/>
          </w:tcPr>
          <w:p w14:paraId="446A0692" w14:textId="33315946" w:rsidR="0042706B" w:rsidRDefault="001E5EF2" w:rsidP="00FC4B79">
            <w:pPr>
              <w:tabs>
                <w:tab w:val="left" w:pos="2920"/>
              </w:tabs>
            </w:pPr>
            <w:r>
              <w:t>Okt</w:t>
            </w:r>
            <w:r w:rsidR="00FC4B79">
              <w:t xml:space="preserve"> 2018</w:t>
            </w:r>
          </w:p>
        </w:tc>
      </w:tr>
      <w:tr w:rsidR="00570529" w:rsidRPr="00B262B9" w14:paraId="0AE1FDEF" w14:textId="77777777" w:rsidTr="00534932">
        <w:tc>
          <w:tcPr>
            <w:tcW w:w="704" w:type="dxa"/>
          </w:tcPr>
          <w:p w14:paraId="40E427BC" w14:textId="526BC675" w:rsidR="00570529" w:rsidRDefault="00570529" w:rsidP="00E35922">
            <w:pPr>
              <w:tabs>
                <w:tab w:val="left" w:pos="2920"/>
              </w:tabs>
            </w:pPr>
            <w:r>
              <w:t>A27</w:t>
            </w:r>
          </w:p>
        </w:tc>
        <w:tc>
          <w:tcPr>
            <w:tcW w:w="5361" w:type="dxa"/>
          </w:tcPr>
          <w:p w14:paraId="0BD52CF2" w14:textId="7D38F3B4" w:rsidR="00570529" w:rsidRDefault="00570529" w:rsidP="00570529">
            <w:pPr>
              <w:tabs>
                <w:tab w:val="left" w:pos="2920"/>
              </w:tabs>
            </w:pPr>
            <w:r>
              <w:t>Navragen wat</w:t>
            </w:r>
            <w:r w:rsidRPr="00570529">
              <w:t xml:space="preserve"> ambities </w:t>
            </w:r>
            <w:r>
              <w:t>in het</w:t>
            </w:r>
            <w:r w:rsidRPr="00570529">
              <w:t xml:space="preserve"> PO </w:t>
            </w:r>
            <w:r>
              <w:t>zijn</w:t>
            </w:r>
            <w:r w:rsidRPr="00570529">
              <w:t xml:space="preserve"> t.a.v. de ECK DT standaard</w:t>
            </w:r>
          </w:p>
        </w:tc>
        <w:tc>
          <w:tcPr>
            <w:tcW w:w="1494" w:type="dxa"/>
          </w:tcPr>
          <w:p w14:paraId="0C29E4A2" w14:textId="11AC6A92" w:rsidR="00570529" w:rsidRDefault="00570529" w:rsidP="00E35922">
            <w:pPr>
              <w:tabs>
                <w:tab w:val="left" w:pos="2920"/>
              </w:tabs>
            </w:pPr>
            <w:r>
              <w:t>Mei 2018</w:t>
            </w:r>
          </w:p>
        </w:tc>
        <w:tc>
          <w:tcPr>
            <w:tcW w:w="1495" w:type="dxa"/>
          </w:tcPr>
          <w:p w14:paraId="3E34CE7A" w14:textId="2F93C82E" w:rsidR="00570529" w:rsidRDefault="00570529" w:rsidP="00FC4B79">
            <w:pPr>
              <w:tabs>
                <w:tab w:val="left" w:pos="2920"/>
              </w:tabs>
            </w:pPr>
            <w:r>
              <w:t>Sept 2018</w:t>
            </w:r>
          </w:p>
        </w:tc>
      </w:tr>
      <w:tr w:rsidR="00B279A4" w:rsidRPr="00B262B9" w14:paraId="5F82CE3E" w14:textId="77777777" w:rsidTr="00534932">
        <w:tc>
          <w:tcPr>
            <w:tcW w:w="704" w:type="dxa"/>
          </w:tcPr>
          <w:p w14:paraId="6DB3AA53" w14:textId="74C4545B" w:rsidR="00B279A4" w:rsidRDefault="00B279A4" w:rsidP="00E35922">
            <w:pPr>
              <w:tabs>
                <w:tab w:val="left" w:pos="2920"/>
              </w:tabs>
            </w:pPr>
            <w:r>
              <w:t>A28</w:t>
            </w:r>
          </w:p>
        </w:tc>
        <w:tc>
          <w:tcPr>
            <w:tcW w:w="5361" w:type="dxa"/>
          </w:tcPr>
          <w:p w14:paraId="209A16A2" w14:textId="5EFE707D" w:rsidR="00B279A4" w:rsidRDefault="00B279A4" w:rsidP="00B279A4">
            <w:pPr>
              <w:tabs>
                <w:tab w:val="left" w:pos="2920"/>
              </w:tabs>
            </w:pPr>
            <w:r>
              <w:t xml:space="preserve">Partijen binnen het </w:t>
            </w:r>
            <w:r w:rsidRPr="00570529">
              <w:t xml:space="preserve">PO </w:t>
            </w:r>
            <w:r>
              <w:t xml:space="preserve">vragen deel te nemen aan </w:t>
            </w:r>
            <w:r w:rsidRPr="00570529">
              <w:t xml:space="preserve">ECK DT </w:t>
            </w:r>
            <w:r>
              <w:t>werkgroep</w:t>
            </w:r>
            <w:r w:rsidR="002F6E27">
              <w:t xml:space="preserve"> ne AR/SR hierover informeren (scope PO, VO, MBO)</w:t>
            </w:r>
          </w:p>
        </w:tc>
        <w:tc>
          <w:tcPr>
            <w:tcW w:w="1494" w:type="dxa"/>
          </w:tcPr>
          <w:p w14:paraId="52630EA8" w14:textId="19F8B0EB" w:rsidR="00B279A4" w:rsidRDefault="00B279A4" w:rsidP="00E35922">
            <w:pPr>
              <w:tabs>
                <w:tab w:val="left" w:pos="2920"/>
              </w:tabs>
            </w:pPr>
            <w:r>
              <w:t>Sept 2018</w:t>
            </w:r>
          </w:p>
        </w:tc>
        <w:tc>
          <w:tcPr>
            <w:tcW w:w="1495" w:type="dxa"/>
          </w:tcPr>
          <w:p w14:paraId="3D3619A6" w14:textId="163E208A" w:rsidR="00B279A4" w:rsidRDefault="002F6E27" w:rsidP="00FC4B79">
            <w:pPr>
              <w:tabs>
                <w:tab w:val="left" w:pos="2920"/>
              </w:tabs>
            </w:pPr>
            <w:r>
              <w:t>Okt</w:t>
            </w:r>
            <w:r w:rsidR="00B279A4">
              <w:t xml:space="preserve"> 2018</w:t>
            </w:r>
          </w:p>
        </w:tc>
      </w:tr>
      <w:tr w:rsidR="002F6E27" w:rsidRPr="00B262B9" w14:paraId="6BDB9988" w14:textId="77777777" w:rsidTr="00534932">
        <w:tc>
          <w:tcPr>
            <w:tcW w:w="704" w:type="dxa"/>
          </w:tcPr>
          <w:p w14:paraId="718E2B04" w14:textId="00C9EF63" w:rsidR="002F6E27" w:rsidRDefault="002F6E27" w:rsidP="00E35922">
            <w:pPr>
              <w:tabs>
                <w:tab w:val="left" w:pos="2920"/>
              </w:tabs>
            </w:pPr>
            <w:r>
              <w:t>A29</w:t>
            </w:r>
          </w:p>
        </w:tc>
        <w:tc>
          <w:tcPr>
            <w:tcW w:w="5361" w:type="dxa"/>
          </w:tcPr>
          <w:p w14:paraId="761527F2" w14:textId="13A26E0B" w:rsidR="002F6E27" w:rsidRDefault="002F6E27" w:rsidP="002F6E27">
            <w:pPr>
              <w:tabs>
                <w:tab w:val="left" w:pos="2920"/>
              </w:tabs>
            </w:pPr>
            <w:r>
              <w:t xml:space="preserve">Bij AR navragen wat de ontwikkelingen rond RIO in het VO en MBO zijn. Wanneer kan de toepassing van RIO opgenomen worden in marktafspraken in het ECK DT domein? </w:t>
            </w:r>
          </w:p>
        </w:tc>
        <w:tc>
          <w:tcPr>
            <w:tcW w:w="1494" w:type="dxa"/>
          </w:tcPr>
          <w:p w14:paraId="24AA538B" w14:textId="187E4B61" w:rsidR="002F6E27" w:rsidRDefault="002F6E27" w:rsidP="00E35922">
            <w:pPr>
              <w:tabs>
                <w:tab w:val="left" w:pos="2920"/>
              </w:tabs>
            </w:pPr>
            <w:r>
              <w:t>Sept 2018</w:t>
            </w:r>
          </w:p>
        </w:tc>
        <w:tc>
          <w:tcPr>
            <w:tcW w:w="1495" w:type="dxa"/>
          </w:tcPr>
          <w:p w14:paraId="3553D33D" w14:textId="165389AC" w:rsidR="002F6E27" w:rsidRDefault="00F55900" w:rsidP="00FC4B79">
            <w:pPr>
              <w:tabs>
                <w:tab w:val="left" w:pos="2920"/>
              </w:tabs>
            </w:pPr>
            <w:r>
              <w:t>Nov</w:t>
            </w:r>
            <w:r w:rsidR="002F6E27">
              <w:t xml:space="preserve"> 2018</w:t>
            </w:r>
          </w:p>
        </w:tc>
      </w:tr>
      <w:tr w:rsidR="003F246D" w:rsidRPr="00B262B9" w14:paraId="33D31A6A" w14:textId="77777777" w:rsidTr="00534932">
        <w:tc>
          <w:tcPr>
            <w:tcW w:w="704" w:type="dxa"/>
          </w:tcPr>
          <w:p w14:paraId="09B17361" w14:textId="0E4D83D9" w:rsidR="003F246D" w:rsidRDefault="003F246D" w:rsidP="00E35922">
            <w:pPr>
              <w:tabs>
                <w:tab w:val="left" w:pos="2920"/>
              </w:tabs>
            </w:pPr>
            <w:r>
              <w:t>A30</w:t>
            </w:r>
          </w:p>
        </w:tc>
        <w:tc>
          <w:tcPr>
            <w:tcW w:w="5361" w:type="dxa"/>
          </w:tcPr>
          <w:p w14:paraId="77A3FF5D" w14:textId="60BEB8CD" w:rsidR="003F246D" w:rsidRDefault="009D3728" w:rsidP="009D3728">
            <w:pPr>
              <w:tabs>
                <w:tab w:val="left" w:pos="2920"/>
              </w:tabs>
            </w:pPr>
            <w:r>
              <w:t>Edw</w:t>
            </w:r>
            <w:r w:rsidRPr="009D3728">
              <w:t xml:space="preserve">in Derks en Sjoerd Bouma </w:t>
            </w:r>
            <w:r>
              <w:t>onderzoeken of</w:t>
            </w:r>
            <w:r w:rsidRPr="009D3728">
              <w:t xml:space="preserve"> catalogservice </w:t>
            </w:r>
            <w:r>
              <w:t xml:space="preserve">nu </w:t>
            </w:r>
            <w:r w:rsidRPr="009D3728">
              <w:t>voldoende informatie bevat</w:t>
            </w:r>
            <w:r>
              <w:t xml:space="preserve"> om n</w:t>
            </w:r>
            <w:r w:rsidR="004A72DC">
              <w:t>iet bestelbare producten te kun</w:t>
            </w:r>
            <w:r>
              <w:t>nen onderscheiden (alternatief voor RFC 2.1.2-2)</w:t>
            </w:r>
          </w:p>
        </w:tc>
        <w:tc>
          <w:tcPr>
            <w:tcW w:w="1494" w:type="dxa"/>
          </w:tcPr>
          <w:p w14:paraId="69889CA7" w14:textId="06E553CC" w:rsidR="003F246D" w:rsidRDefault="009D3728" w:rsidP="00E35922">
            <w:pPr>
              <w:tabs>
                <w:tab w:val="left" w:pos="2920"/>
              </w:tabs>
            </w:pPr>
            <w:r>
              <w:t>Okt 2018</w:t>
            </w:r>
          </w:p>
        </w:tc>
        <w:tc>
          <w:tcPr>
            <w:tcW w:w="1495" w:type="dxa"/>
          </w:tcPr>
          <w:p w14:paraId="38EE94E6" w14:textId="57A0CF28" w:rsidR="003F246D" w:rsidRDefault="009D3728" w:rsidP="00FC4B79">
            <w:pPr>
              <w:tabs>
                <w:tab w:val="left" w:pos="2920"/>
              </w:tabs>
            </w:pPr>
            <w:r>
              <w:t>7 nov. 2018</w:t>
            </w:r>
          </w:p>
        </w:tc>
      </w:tr>
      <w:tr w:rsidR="00EB72C4" w:rsidRPr="00B262B9" w14:paraId="58E2F9FE" w14:textId="77777777" w:rsidTr="00534932">
        <w:tc>
          <w:tcPr>
            <w:tcW w:w="704" w:type="dxa"/>
          </w:tcPr>
          <w:p w14:paraId="41415E21" w14:textId="4576D6B3" w:rsidR="00EB72C4" w:rsidRDefault="00EB72C4" w:rsidP="00EB72C4">
            <w:pPr>
              <w:tabs>
                <w:tab w:val="left" w:pos="2920"/>
              </w:tabs>
            </w:pPr>
            <w:r>
              <w:t>A31</w:t>
            </w:r>
          </w:p>
        </w:tc>
        <w:tc>
          <w:tcPr>
            <w:tcW w:w="5361" w:type="dxa"/>
          </w:tcPr>
          <w:p w14:paraId="03C4EDDC" w14:textId="08EDAC74" w:rsidR="00EB72C4" w:rsidRDefault="00EB72C4" w:rsidP="00EB72C4">
            <w:pPr>
              <w:tabs>
                <w:tab w:val="left" w:pos="2920"/>
              </w:tabs>
            </w:pPr>
            <w:r>
              <w:t>Edw</w:t>
            </w:r>
            <w:r w:rsidRPr="009D3728">
              <w:t xml:space="preserve">in Derks en Sjoerd Bouma </w:t>
            </w:r>
            <w:r>
              <w:t>onderzoeken</w:t>
            </w:r>
            <w:r w:rsidRPr="00EB72C4">
              <w:t xml:space="preserve"> </w:t>
            </w:r>
            <w:r>
              <w:t xml:space="preserve">of </w:t>
            </w:r>
            <w:r w:rsidRPr="00EB72C4">
              <w:t xml:space="preserve">de OrderId en OrderLineId met een RequestReferenceId vervangen </w:t>
            </w:r>
            <w:r>
              <w:t>kunnen worden</w:t>
            </w:r>
            <w:r w:rsidRPr="00EB72C4">
              <w:t>.</w:t>
            </w:r>
          </w:p>
        </w:tc>
        <w:tc>
          <w:tcPr>
            <w:tcW w:w="1494" w:type="dxa"/>
          </w:tcPr>
          <w:p w14:paraId="34E5CA8B" w14:textId="748C7423" w:rsidR="00EB72C4" w:rsidRDefault="00EB72C4" w:rsidP="00EB72C4">
            <w:pPr>
              <w:tabs>
                <w:tab w:val="left" w:pos="2920"/>
              </w:tabs>
            </w:pPr>
            <w:r>
              <w:t>Okt 2018</w:t>
            </w:r>
          </w:p>
        </w:tc>
        <w:tc>
          <w:tcPr>
            <w:tcW w:w="1495" w:type="dxa"/>
          </w:tcPr>
          <w:p w14:paraId="6E98041F" w14:textId="3E39AB8B" w:rsidR="00EB72C4" w:rsidRDefault="00EB72C4" w:rsidP="00EB72C4">
            <w:pPr>
              <w:tabs>
                <w:tab w:val="left" w:pos="2920"/>
              </w:tabs>
            </w:pPr>
            <w:r>
              <w:t>7 nov. 2018</w:t>
            </w:r>
          </w:p>
        </w:tc>
      </w:tr>
      <w:tr w:rsidR="0078437B" w:rsidRPr="00B262B9" w14:paraId="78BBA88C" w14:textId="77777777" w:rsidTr="00534932">
        <w:tc>
          <w:tcPr>
            <w:tcW w:w="704" w:type="dxa"/>
          </w:tcPr>
          <w:p w14:paraId="198E7CEB" w14:textId="1892ED90" w:rsidR="0078437B" w:rsidRDefault="0078437B" w:rsidP="00EB72C4">
            <w:pPr>
              <w:tabs>
                <w:tab w:val="left" w:pos="2920"/>
              </w:tabs>
            </w:pPr>
            <w:r>
              <w:t>A32</w:t>
            </w:r>
          </w:p>
        </w:tc>
        <w:tc>
          <w:tcPr>
            <w:tcW w:w="5361" w:type="dxa"/>
          </w:tcPr>
          <w:p w14:paraId="0A5B0F80" w14:textId="618D6964" w:rsidR="0078437B" w:rsidRDefault="003530F3" w:rsidP="003530F3">
            <w:pPr>
              <w:tabs>
                <w:tab w:val="left" w:pos="2920"/>
              </w:tabs>
            </w:pPr>
            <w:r>
              <w:t>REST / WS* werkings- en toepassingsgebieden agenderen</w:t>
            </w:r>
          </w:p>
        </w:tc>
        <w:tc>
          <w:tcPr>
            <w:tcW w:w="1494" w:type="dxa"/>
          </w:tcPr>
          <w:p w14:paraId="626E69F4" w14:textId="2963405A" w:rsidR="0078437B" w:rsidRDefault="0078437B" w:rsidP="00EB72C4">
            <w:pPr>
              <w:tabs>
                <w:tab w:val="left" w:pos="2920"/>
              </w:tabs>
            </w:pPr>
            <w:r>
              <w:t>Juni 2</w:t>
            </w:r>
            <w:r w:rsidR="00DB765E">
              <w:t>0</w:t>
            </w:r>
            <w:r>
              <w:t>19</w:t>
            </w:r>
          </w:p>
        </w:tc>
        <w:tc>
          <w:tcPr>
            <w:tcW w:w="1495" w:type="dxa"/>
          </w:tcPr>
          <w:p w14:paraId="40E3A848" w14:textId="77777777" w:rsidR="0078437B" w:rsidRDefault="0078437B" w:rsidP="00EB72C4">
            <w:pPr>
              <w:tabs>
                <w:tab w:val="left" w:pos="2920"/>
              </w:tabs>
            </w:pPr>
          </w:p>
        </w:tc>
      </w:tr>
      <w:tr w:rsidR="009623A5" w:rsidRPr="00B262B9" w14:paraId="1C9AF66E" w14:textId="77777777" w:rsidTr="00534932">
        <w:tc>
          <w:tcPr>
            <w:tcW w:w="704" w:type="dxa"/>
          </w:tcPr>
          <w:p w14:paraId="7F180149" w14:textId="6BA427E1" w:rsidR="009623A5" w:rsidRDefault="009623A5" w:rsidP="009623A5">
            <w:pPr>
              <w:tabs>
                <w:tab w:val="left" w:pos="2920"/>
              </w:tabs>
            </w:pPr>
            <w:r>
              <w:t>A33</w:t>
            </w:r>
          </w:p>
        </w:tc>
        <w:tc>
          <w:tcPr>
            <w:tcW w:w="5361" w:type="dxa"/>
          </w:tcPr>
          <w:p w14:paraId="56F658E3" w14:textId="0810F085" w:rsidR="009623A5" w:rsidRDefault="009623A5" w:rsidP="009623A5">
            <w:pPr>
              <w:tabs>
                <w:tab w:val="left" w:pos="2920"/>
              </w:tabs>
            </w:pPr>
            <w:r>
              <w:t>Voor de PO REST standaard een ROSA scan aanvragen bij Architectuurraad</w:t>
            </w:r>
          </w:p>
        </w:tc>
        <w:tc>
          <w:tcPr>
            <w:tcW w:w="1494" w:type="dxa"/>
          </w:tcPr>
          <w:p w14:paraId="43BCD09C" w14:textId="0368A835" w:rsidR="009623A5" w:rsidRDefault="009623A5" w:rsidP="009623A5">
            <w:pPr>
              <w:tabs>
                <w:tab w:val="left" w:pos="2920"/>
              </w:tabs>
            </w:pPr>
            <w:r>
              <w:t>Juni 2</w:t>
            </w:r>
            <w:r w:rsidR="00DB765E">
              <w:t>0</w:t>
            </w:r>
            <w:r>
              <w:t>19</w:t>
            </w:r>
          </w:p>
        </w:tc>
        <w:tc>
          <w:tcPr>
            <w:tcW w:w="1495" w:type="dxa"/>
          </w:tcPr>
          <w:p w14:paraId="3D9BC9D6" w14:textId="77777777" w:rsidR="009623A5" w:rsidRDefault="009623A5" w:rsidP="009623A5">
            <w:pPr>
              <w:tabs>
                <w:tab w:val="left" w:pos="2920"/>
              </w:tabs>
            </w:pPr>
          </w:p>
        </w:tc>
      </w:tr>
      <w:tr w:rsidR="009623A5" w:rsidRPr="00B262B9" w14:paraId="6FC4CADC" w14:textId="77777777" w:rsidTr="00534932">
        <w:tc>
          <w:tcPr>
            <w:tcW w:w="704" w:type="dxa"/>
          </w:tcPr>
          <w:p w14:paraId="0AD6834D" w14:textId="7AF73771" w:rsidR="009623A5" w:rsidRDefault="009623A5" w:rsidP="009623A5">
            <w:pPr>
              <w:tabs>
                <w:tab w:val="left" w:pos="2920"/>
              </w:tabs>
            </w:pPr>
            <w:r>
              <w:t>A34</w:t>
            </w:r>
          </w:p>
        </w:tc>
        <w:tc>
          <w:tcPr>
            <w:tcW w:w="5361" w:type="dxa"/>
          </w:tcPr>
          <w:p w14:paraId="6277D4D2" w14:textId="0CE7D6D1" w:rsidR="009623A5" w:rsidRDefault="009623A5" w:rsidP="009623A5">
            <w:pPr>
              <w:tabs>
                <w:tab w:val="left" w:pos="2920"/>
              </w:tabs>
            </w:pPr>
            <w:r w:rsidRPr="009623A5">
              <w:t xml:space="preserve">Issues waar issue #32 aan refereert opnemen in het archief. </w:t>
            </w:r>
          </w:p>
        </w:tc>
        <w:tc>
          <w:tcPr>
            <w:tcW w:w="1494" w:type="dxa"/>
          </w:tcPr>
          <w:p w14:paraId="2A2C70CE" w14:textId="3970F32D" w:rsidR="009623A5" w:rsidRDefault="009623A5" w:rsidP="009623A5">
            <w:pPr>
              <w:tabs>
                <w:tab w:val="left" w:pos="2920"/>
              </w:tabs>
            </w:pPr>
            <w:r>
              <w:t>Juni 2</w:t>
            </w:r>
            <w:r w:rsidR="00DB765E">
              <w:t>0</w:t>
            </w:r>
            <w:r>
              <w:t>19</w:t>
            </w:r>
          </w:p>
        </w:tc>
        <w:tc>
          <w:tcPr>
            <w:tcW w:w="1495" w:type="dxa"/>
          </w:tcPr>
          <w:p w14:paraId="05F053A0" w14:textId="6B7B64FC" w:rsidR="009623A5" w:rsidRDefault="00DB765E" w:rsidP="009623A5">
            <w:pPr>
              <w:tabs>
                <w:tab w:val="left" w:pos="2920"/>
              </w:tabs>
            </w:pPr>
            <w:r>
              <w:t>Juli 2019</w:t>
            </w:r>
          </w:p>
        </w:tc>
      </w:tr>
      <w:tr w:rsidR="0078437B" w:rsidRPr="00B262B9" w14:paraId="2F3007A7" w14:textId="77777777" w:rsidTr="00534932">
        <w:tc>
          <w:tcPr>
            <w:tcW w:w="704" w:type="dxa"/>
          </w:tcPr>
          <w:p w14:paraId="147A9B93" w14:textId="043C638E" w:rsidR="0078437B" w:rsidRDefault="0078437B" w:rsidP="00EB72C4">
            <w:pPr>
              <w:tabs>
                <w:tab w:val="left" w:pos="2920"/>
              </w:tabs>
            </w:pPr>
            <w:r>
              <w:t>A35</w:t>
            </w:r>
          </w:p>
        </w:tc>
        <w:tc>
          <w:tcPr>
            <w:tcW w:w="5361" w:type="dxa"/>
          </w:tcPr>
          <w:p w14:paraId="3EAF10C6" w14:textId="33D481E5" w:rsidR="0078437B" w:rsidRDefault="00DB765E" w:rsidP="00DB765E">
            <w:pPr>
              <w:tabs>
                <w:tab w:val="left" w:pos="2920"/>
              </w:tabs>
            </w:pPr>
            <w:r>
              <w:t xml:space="preserve">CatalogService: Malmberg geeft aan of het </w:t>
            </w:r>
            <w:r w:rsidRPr="00DB765E">
              <w:t xml:space="preserve">leveren van verschillende gegevens in specifieke contexten </w:t>
            </w:r>
            <w:r>
              <w:t>nog</w:t>
            </w:r>
            <w:r w:rsidRPr="00DB765E">
              <w:t xml:space="preserve"> besproken</w:t>
            </w:r>
            <w:r>
              <w:t xml:space="preserve"> moet worden</w:t>
            </w:r>
          </w:p>
        </w:tc>
        <w:tc>
          <w:tcPr>
            <w:tcW w:w="1494" w:type="dxa"/>
          </w:tcPr>
          <w:p w14:paraId="5D234283" w14:textId="610BE9BC" w:rsidR="0078437B" w:rsidRDefault="0078437B" w:rsidP="00EB72C4">
            <w:pPr>
              <w:tabs>
                <w:tab w:val="left" w:pos="2920"/>
              </w:tabs>
            </w:pPr>
            <w:r>
              <w:t>Juni 2</w:t>
            </w:r>
            <w:r w:rsidR="00DB765E">
              <w:t>0</w:t>
            </w:r>
            <w:r>
              <w:t>19</w:t>
            </w:r>
          </w:p>
        </w:tc>
        <w:tc>
          <w:tcPr>
            <w:tcW w:w="1495" w:type="dxa"/>
          </w:tcPr>
          <w:p w14:paraId="2CBB797A" w14:textId="77777777" w:rsidR="0078437B" w:rsidRDefault="0078437B" w:rsidP="00EB72C4">
            <w:pPr>
              <w:tabs>
                <w:tab w:val="left" w:pos="2920"/>
              </w:tabs>
            </w:pPr>
          </w:p>
        </w:tc>
      </w:tr>
      <w:tr w:rsidR="00DB765E" w:rsidRPr="00B262B9" w14:paraId="7FD6822F" w14:textId="77777777" w:rsidTr="00534932">
        <w:tc>
          <w:tcPr>
            <w:tcW w:w="704" w:type="dxa"/>
          </w:tcPr>
          <w:p w14:paraId="3D046195" w14:textId="170D5043" w:rsidR="00DB765E" w:rsidRDefault="00711989" w:rsidP="00EB72C4">
            <w:pPr>
              <w:tabs>
                <w:tab w:val="left" w:pos="2920"/>
              </w:tabs>
            </w:pPr>
            <w:r>
              <w:t>A36</w:t>
            </w:r>
          </w:p>
        </w:tc>
        <w:tc>
          <w:tcPr>
            <w:tcW w:w="5361" w:type="dxa"/>
          </w:tcPr>
          <w:p w14:paraId="6C205922" w14:textId="5ADF476A" w:rsidR="00DB765E" w:rsidRDefault="00711989" w:rsidP="00390629">
            <w:pPr>
              <w:tabs>
                <w:tab w:val="left" w:pos="2920"/>
              </w:tabs>
            </w:pPr>
            <w:r w:rsidRPr="004079EC">
              <w:t xml:space="preserve">Partijen gaan onderzoeken of </w:t>
            </w:r>
            <w:r w:rsidR="00390629">
              <w:t>in de keten</w:t>
            </w:r>
            <w:r w:rsidRPr="004079EC">
              <w:t xml:space="preserve"> verschillende WSA headers</w:t>
            </w:r>
            <w:r w:rsidR="00390629">
              <w:t xml:space="preserve"> gebruikt worden</w:t>
            </w:r>
            <w:r w:rsidRPr="004079EC">
              <w:t>. Ook moet vastgesteld worden of op termijn WSA headers conform Edukoppeling</w:t>
            </w:r>
            <w:r w:rsidRPr="004079EC">
              <w:footnoteReference w:id="3"/>
            </w:r>
            <w:r w:rsidRPr="004079EC">
              <w:t xml:space="preserve"> kunnen worden toegepast</w:t>
            </w:r>
          </w:p>
        </w:tc>
        <w:tc>
          <w:tcPr>
            <w:tcW w:w="1494" w:type="dxa"/>
          </w:tcPr>
          <w:p w14:paraId="30085C8C" w14:textId="1F314C9F" w:rsidR="00DB765E" w:rsidRDefault="00711989" w:rsidP="00EB72C4">
            <w:pPr>
              <w:tabs>
                <w:tab w:val="left" w:pos="2920"/>
              </w:tabs>
            </w:pPr>
            <w:r>
              <w:t>Juni 2019</w:t>
            </w:r>
          </w:p>
        </w:tc>
        <w:tc>
          <w:tcPr>
            <w:tcW w:w="1495" w:type="dxa"/>
          </w:tcPr>
          <w:p w14:paraId="4BD32F9D" w14:textId="77777777" w:rsidR="00DB765E" w:rsidRDefault="00DB765E" w:rsidP="00EB72C4">
            <w:pPr>
              <w:tabs>
                <w:tab w:val="left" w:pos="2920"/>
              </w:tabs>
            </w:pPr>
          </w:p>
        </w:tc>
      </w:tr>
      <w:tr w:rsidR="00DB765E" w:rsidRPr="00B262B9" w14:paraId="0E588884" w14:textId="77777777" w:rsidTr="00534932">
        <w:tc>
          <w:tcPr>
            <w:tcW w:w="704" w:type="dxa"/>
          </w:tcPr>
          <w:p w14:paraId="07506AFA" w14:textId="3005B5AF" w:rsidR="00DB765E" w:rsidRDefault="002C0792" w:rsidP="00EB72C4">
            <w:pPr>
              <w:tabs>
                <w:tab w:val="left" w:pos="2920"/>
              </w:tabs>
            </w:pPr>
            <w:r>
              <w:t>A37</w:t>
            </w:r>
          </w:p>
        </w:tc>
        <w:tc>
          <w:tcPr>
            <w:tcW w:w="5361" w:type="dxa"/>
          </w:tcPr>
          <w:p w14:paraId="3324B7E9" w14:textId="3E0734D2" w:rsidR="00DB765E" w:rsidRDefault="002C0792" w:rsidP="002C0792">
            <w:pPr>
              <w:tabs>
                <w:tab w:val="left" w:pos="2920"/>
              </w:tabs>
            </w:pPr>
            <w:r>
              <w:t xml:space="preserve">Edustandaad gaat een voorstel uitwerken om CatalogService </w:t>
            </w:r>
            <w:r w:rsidRPr="002C0792">
              <w:t xml:space="preserve">Entries </w:t>
            </w:r>
            <w:r>
              <w:t xml:space="preserve">te </w:t>
            </w:r>
            <w:r w:rsidRPr="002C0792">
              <w:t>kunnen valideren</w:t>
            </w:r>
          </w:p>
        </w:tc>
        <w:tc>
          <w:tcPr>
            <w:tcW w:w="1494" w:type="dxa"/>
          </w:tcPr>
          <w:p w14:paraId="22B03D3D" w14:textId="213961F8" w:rsidR="00DB765E" w:rsidRDefault="002C0792" w:rsidP="00EB72C4">
            <w:pPr>
              <w:tabs>
                <w:tab w:val="left" w:pos="2920"/>
              </w:tabs>
            </w:pPr>
            <w:r>
              <w:t>Juni 2019</w:t>
            </w:r>
          </w:p>
        </w:tc>
        <w:tc>
          <w:tcPr>
            <w:tcW w:w="1495" w:type="dxa"/>
          </w:tcPr>
          <w:p w14:paraId="5E2A0D99" w14:textId="77777777" w:rsidR="00DB765E" w:rsidRDefault="00DB765E" w:rsidP="00EB72C4">
            <w:pPr>
              <w:tabs>
                <w:tab w:val="left" w:pos="2920"/>
              </w:tabs>
            </w:pPr>
          </w:p>
        </w:tc>
      </w:tr>
      <w:tr w:rsidR="00DB765E" w:rsidRPr="00B262B9" w14:paraId="033C048B" w14:textId="77777777" w:rsidTr="00534932">
        <w:tc>
          <w:tcPr>
            <w:tcW w:w="704" w:type="dxa"/>
          </w:tcPr>
          <w:p w14:paraId="39EE6AB7" w14:textId="6813544B" w:rsidR="00DB765E" w:rsidRDefault="002D6901" w:rsidP="00EB72C4">
            <w:pPr>
              <w:tabs>
                <w:tab w:val="left" w:pos="2920"/>
              </w:tabs>
            </w:pPr>
            <w:r>
              <w:t>A38</w:t>
            </w:r>
          </w:p>
        </w:tc>
        <w:tc>
          <w:tcPr>
            <w:tcW w:w="5361" w:type="dxa"/>
          </w:tcPr>
          <w:p w14:paraId="0A80B657" w14:textId="3B2D106D" w:rsidR="00DB765E" w:rsidRDefault="002D6901" w:rsidP="002D6901">
            <w:pPr>
              <w:tabs>
                <w:tab w:val="left" w:pos="2920"/>
              </w:tabs>
            </w:pPr>
            <w:r w:rsidRPr="00390629">
              <w:t>Malmberg levert voor issue #97 per type/veld aan welke boundaries aangepast/verwijderd moeten worden</w:t>
            </w:r>
          </w:p>
        </w:tc>
        <w:tc>
          <w:tcPr>
            <w:tcW w:w="1494" w:type="dxa"/>
          </w:tcPr>
          <w:p w14:paraId="06DFE281" w14:textId="437355B8" w:rsidR="00DB765E" w:rsidRDefault="002D6901" w:rsidP="00EB72C4">
            <w:pPr>
              <w:tabs>
                <w:tab w:val="left" w:pos="2920"/>
              </w:tabs>
            </w:pPr>
            <w:r>
              <w:t>Juni 2019</w:t>
            </w:r>
          </w:p>
        </w:tc>
        <w:tc>
          <w:tcPr>
            <w:tcW w:w="1495" w:type="dxa"/>
          </w:tcPr>
          <w:p w14:paraId="5601197F" w14:textId="77777777" w:rsidR="00DB765E" w:rsidRDefault="00DB765E" w:rsidP="00EB72C4">
            <w:pPr>
              <w:tabs>
                <w:tab w:val="left" w:pos="2920"/>
              </w:tabs>
            </w:pPr>
          </w:p>
        </w:tc>
      </w:tr>
    </w:tbl>
    <w:p w14:paraId="31B74275" w14:textId="00A80A08" w:rsidR="004822AE" w:rsidRDefault="004822AE"/>
    <w:sectPr w:rsidR="004822AE" w:rsidSect="0077677E">
      <w:headerReference w:type="even" r:id="rId11"/>
      <w:headerReference w:type="default" r:id="rId12"/>
      <w:footerReference w:type="even" r:id="rId13"/>
      <w:footerReference w:type="default" r:id="rId14"/>
      <w:pgSz w:w="11900" w:h="16840"/>
      <w:pgMar w:top="1253" w:right="112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13027" w14:textId="77777777" w:rsidR="008F255C" w:rsidRDefault="008F255C" w:rsidP="00B60C01">
      <w:r>
        <w:separator/>
      </w:r>
    </w:p>
  </w:endnote>
  <w:endnote w:type="continuationSeparator" w:id="0">
    <w:p w14:paraId="181BD0D4" w14:textId="77777777" w:rsidR="008F255C" w:rsidRDefault="008F255C" w:rsidP="00B60C01">
      <w:r>
        <w:continuationSeparator/>
      </w:r>
    </w:p>
  </w:endnote>
  <w:endnote w:type="continuationNotice" w:id="1">
    <w:p w14:paraId="3D381C05" w14:textId="77777777" w:rsidR="008F255C" w:rsidRDefault="008F2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F2BF" w14:textId="588AECE4" w:rsidR="008F255C" w:rsidRDefault="008F255C" w:rsidP="001327C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70403">
      <w:rPr>
        <w:rStyle w:val="Paginanummer"/>
        <w:noProof/>
      </w:rPr>
      <w:t>4</w:t>
    </w:r>
    <w:r>
      <w:rPr>
        <w:rStyle w:val="Paginanummer"/>
      </w:rPr>
      <w:fldChar w:fldCharType="end"/>
    </w:r>
    <w:r>
      <w:rPr>
        <w:rStyle w:val="Paginanummer"/>
      </w:rPr>
      <w:t xml:space="preserve"> - </w:t>
    </w:r>
    <w:r>
      <w:rPr>
        <w:noProof/>
      </w:rPr>
      <w:fldChar w:fldCharType="begin"/>
    </w:r>
    <w:r>
      <w:rPr>
        <w:noProof/>
      </w:rPr>
      <w:instrText xml:space="preserve"> NUMPAGES  \* Arabic  \* MERGEFORMAT </w:instrText>
    </w:r>
    <w:r>
      <w:rPr>
        <w:noProof/>
      </w:rPr>
      <w:fldChar w:fldCharType="separate"/>
    </w:r>
    <w:r w:rsidR="00470403">
      <w:rPr>
        <w:noProof/>
      </w:rPr>
      <w:t>5</w:t>
    </w:r>
    <w:r>
      <w:rPr>
        <w:noProof/>
      </w:rPr>
      <w:fldChar w:fldCharType="end"/>
    </w:r>
  </w:p>
  <w:p w14:paraId="5A726E9F" w14:textId="1AD01BBB" w:rsidR="008F255C" w:rsidRDefault="008F255C" w:rsidP="0089156D">
    <w:pPr>
      <w:pStyle w:val="Voettekst"/>
      <w:ind w:right="360"/>
    </w:pPr>
    <w:r>
      <w:ptab w:relativeTo="margin" w:alignment="center" w:leader="none"/>
    </w:r>
    <w:r>
      <w:t xml:space="preserve"> </w:t>
    </w:r>
    <w:r>
      <w:ptab w:relativeTo="margin" w:alignment="right" w:leader="none"/>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3FDC" w14:textId="0E0A65F3" w:rsidR="008F255C" w:rsidRDefault="008F255C" w:rsidP="000F0CF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70403">
      <w:rPr>
        <w:rStyle w:val="Paginanummer"/>
        <w:noProof/>
      </w:rPr>
      <w:t>5</w:t>
    </w:r>
    <w:r>
      <w:rPr>
        <w:rStyle w:val="Paginanummer"/>
      </w:rPr>
      <w:fldChar w:fldCharType="end"/>
    </w:r>
    <w:r>
      <w:rPr>
        <w:rStyle w:val="Paginanummer"/>
      </w:rPr>
      <w:t xml:space="preserve"> - </w:t>
    </w:r>
    <w:r>
      <w:rPr>
        <w:noProof/>
      </w:rPr>
      <w:fldChar w:fldCharType="begin"/>
    </w:r>
    <w:r>
      <w:rPr>
        <w:noProof/>
      </w:rPr>
      <w:instrText xml:space="preserve"> NUMPAGES  \* Arabic  \* MERGEFORMAT </w:instrText>
    </w:r>
    <w:r>
      <w:rPr>
        <w:noProof/>
      </w:rPr>
      <w:fldChar w:fldCharType="separate"/>
    </w:r>
    <w:r w:rsidR="00470403">
      <w:rPr>
        <w:noProof/>
      </w:rPr>
      <w:t>5</w:t>
    </w:r>
    <w:r>
      <w:rPr>
        <w:noProof/>
      </w:rPr>
      <w:fldChar w:fldCharType="end"/>
    </w:r>
  </w:p>
  <w:p w14:paraId="44C61EC6" w14:textId="6B596134" w:rsidR="008F255C" w:rsidRDefault="008F255C" w:rsidP="0089156D">
    <w:pPr>
      <w:ind w:right="360"/>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F95F8" w14:textId="77777777" w:rsidR="008F255C" w:rsidRDefault="008F255C" w:rsidP="00B60C01">
      <w:r>
        <w:separator/>
      </w:r>
    </w:p>
  </w:footnote>
  <w:footnote w:type="continuationSeparator" w:id="0">
    <w:p w14:paraId="6700763C" w14:textId="77777777" w:rsidR="008F255C" w:rsidRDefault="008F255C" w:rsidP="00B60C01">
      <w:r>
        <w:continuationSeparator/>
      </w:r>
    </w:p>
  </w:footnote>
  <w:footnote w:type="continuationNotice" w:id="1">
    <w:p w14:paraId="74EB4CAC" w14:textId="77777777" w:rsidR="008F255C" w:rsidRDefault="008F255C"/>
  </w:footnote>
  <w:footnote w:id="2">
    <w:p w14:paraId="581EBCD7" w14:textId="11DA3A30" w:rsidR="002E17D2" w:rsidRDefault="002E17D2">
      <w:pPr>
        <w:pStyle w:val="Voetnoottekst"/>
      </w:pPr>
      <w:r>
        <w:rPr>
          <w:rStyle w:val="Voetnootmarkering"/>
        </w:rPr>
        <w:footnoteRef/>
      </w:r>
      <w:r>
        <w:t xml:space="preserve"> </w:t>
      </w:r>
      <w:hyperlink r:id="rId1" w:history="1">
        <w:r w:rsidRPr="002C2C92">
          <w:rPr>
            <w:rStyle w:val="Hyperlink"/>
          </w:rPr>
          <w:t>https://www.edustandaard.nl/app/uploads/2019/02/2019-01-31-Edukoppeling-Transactiestandaard-1.3-definitief.pdf</w:t>
        </w:r>
      </w:hyperlink>
    </w:p>
  </w:footnote>
  <w:footnote w:id="3">
    <w:p w14:paraId="2741B7F2" w14:textId="77777777" w:rsidR="00711989" w:rsidRDefault="00711989" w:rsidP="00711989">
      <w:pPr>
        <w:pStyle w:val="Voetnoottekst"/>
      </w:pPr>
      <w:r>
        <w:rPr>
          <w:rStyle w:val="Voetnootmarkering"/>
        </w:rPr>
        <w:footnoteRef/>
      </w:r>
      <w:r>
        <w:t xml:space="preserve"> </w:t>
      </w:r>
      <w:hyperlink r:id="rId2" w:history="1">
        <w:r w:rsidRPr="002C2C92">
          <w:rPr>
            <w:rStyle w:val="Hyperlink"/>
          </w:rPr>
          <w:t>https://www.edustandaard.nl/app/uploads/2019/02/2019-01-31-Edukoppeling-Transactiestandaard-1.3-definitief.pdf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E7F16" w14:textId="4CE71A37" w:rsidR="008F255C" w:rsidRDefault="008F255C">
    <w:pPr>
      <w:pStyle w:val="Koptekst"/>
    </w:pPr>
    <w:r>
      <w:rPr>
        <w:noProof/>
      </w:rPr>
      <w:drawing>
        <wp:anchor distT="0" distB="0" distL="114300" distR="114300" simplePos="0" relativeHeight="251658241" behindDoc="1" locked="0" layoutInCell="1" allowOverlap="1" wp14:anchorId="7DA18FFA" wp14:editId="11E17619">
          <wp:simplePos x="0" y="0"/>
          <wp:positionH relativeFrom="column">
            <wp:posOffset>4626416</wp:posOffset>
          </wp:positionH>
          <wp:positionV relativeFrom="paragraph">
            <wp:posOffset>-10491</wp:posOffset>
          </wp:positionV>
          <wp:extent cx="1647190" cy="333375"/>
          <wp:effectExtent l="0" t="0" r="0" b="9525"/>
          <wp:wrapTopAndBottom/>
          <wp:docPr id="7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47190" cy="333375"/>
                  </a:xfrm>
                  <a:prstGeom prst="rect">
                    <a:avLst/>
                  </a:prstGeom>
                </pic:spPr>
              </pic:pic>
            </a:graphicData>
          </a:graphic>
        </wp:anchor>
      </w:drawing>
    </w:r>
    <w:r>
      <w:ptab w:relativeTo="margin" w:alignment="center" w:leader="none"/>
    </w:r>
    <w:r>
      <w:ptab w:relativeTo="margin" w:alignment="right" w:leader="none"/>
    </w:r>
  </w:p>
  <w:p w14:paraId="5E1F92A1" w14:textId="04EBD106" w:rsidR="008F255C" w:rsidRDefault="008F25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39FC" w14:textId="3ECF46F9" w:rsidR="008F255C" w:rsidRDefault="008F255C">
    <w:pPr>
      <w:pStyle w:val="Koptekst"/>
    </w:pPr>
    <w:r>
      <w:rPr>
        <w:noProof/>
      </w:rPr>
      <w:drawing>
        <wp:anchor distT="0" distB="0" distL="114300" distR="114300" simplePos="0" relativeHeight="251658240" behindDoc="0" locked="0" layoutInCell="1" allowOverlap="1" wp14:anchorId="33874E3C" wp14:editId="4AB99781">
          <wp:simplePos x="0" y="0"/>
          <wp:positionH relativeFrom="margin">
            <wp:align>right</wp:align>
          </wp:positionH>
          <wp:positionV relativeFrom="paragraph">
            <wp:posOffset>91054</wp:posOffset>
          </wp:positionV>
          <wp:extent cx="1647190" cy="333375"/>
          <wp:effectExtent l="0" t="0" r="0" b="9525"/>
          <wp:wrapTopAndBottom/>
          <wp:docPr id="7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47190" cy="333375"/>
                  </a:xfrm>
                  <a:prstGeom prst="rect">
                    <a:avLst/>
                  </a:prstGeom>
                </pic:spPr>
              </pic:pic>
            </a:graphicData>
          </a:graphic>
        </wp:anchor>
      </w:drawing>
    </w:r>
    <w:r>
      <w:ptab w:relativeTo="margin" w:alignment="center" w:leader="none"/>
    </w:r>
    <w:r>
      <w:ptab w:relativeTo="margin" w:alignment="right" w:leader="none"/>
    </w:r>
  </w:p>
  <w:p w14:paraId="08AEAD68" w14:textId="18ACF8BE" w:rsidR="008F255C" w:rsidRPr="00B60C01" w:rsidRDefault="008F255C" w:rsidP="00B60C01">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F2B"/>
    <w:multiLevelType w:val="hybridMultilevel"/>
    <w:tmpl w:val="DCE82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A10B4"/>
    <w:multiLevelType w:val="hybridMultilevel"/>
    <w:tmpl w:val="D9D090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174607"/>
    <w:multiLevelType w:val="hybridMultilevel"/>
    <w:tmpl w:val="6098FE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C5069D"/>
    <w:multiLevelType w:val="hybridMultilevel"/>
    <w:tmpl w:val="BD48E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A350C0"/>
    <w:multiLevelType w:val="hybridMultilevel"/>
    <w:tmpl w:val="25DCF3E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C23AE"/>
    <w:multiLevelType w:val="hybridMultilevel"/>
    <w:tmpl w:val="1DBE4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415BE5"/>
    <w:multiLevelType w:val="hybridMultilevel"/>
    <w:tmpl w:val="6098FE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05098D"/>
    <w:multiLevelType w:val="hybridMultilevel"/>
    <w:tmpl w:val="A52E8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273A34"/>
    <w:multiLevelType w:val="hybridMultilevel"/>
    <w:tmpl w:val="2294C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F366F6"/>
    <w:multiLevelType w:val="hybridMultilevel"/>
    <w:tmpl w:val="71009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F6050F"/>
    <w:multiLevelType w:val="hybridMultilevel"/>
    <w:tmpl w:val="97089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B57FDF"/>
    <w:multiLevelType w:val="multilevel"/>
    <w:tmpl w:val="AE8841E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52A67C8E"/>
    <w:multiLevelType w:val="hybridMultilevel"/>
    <w:tmpl w:val="6D220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68534B"/>
    <w:multiLevelType w:val="hybridMultilevel"/>
    <w:tmpl w:val="55680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D81E7E"/>
    <w:multiLevelType w:val="hybridMultilevel"/>
    <w:tmpl w:val="D9DE96FA"/>
    <w:lvl w:ilvl="0" w:tplc="4D644656">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C04B7B"/>
    <w:multiLevelType w:val="hybridMultilevel"/>
    <w:tmpl w:val="5E1A83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F703C1"/>
    <w:multiLevelType w:val="hybridMultilevel"/>
    <w:tmpl w:val="50C05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B04B00"/>
    <w:multiLevelType w:val="hybridMultilevel"/>
    <w:tmpl w:val="1FE86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AA7388"/>
    <w:multiLevelType w:val="hybridMultilevel"/>
    <w:tmpl w:val="6098FE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19775F"/>
    <w:multiLevelType w:val="hybridMultilevel"/>
    <w:tmpl w:val="92A08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CE107E"/>
    <w:multiLevelType w:val="hybridMultilevel"/>
    <w:tmpl w:val="C1A093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B325DE"/>
    <w:multiLevelType w:val="hybridMultilevel"/>
    <w:tmpl w:val="BBDA40B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D93A63"/>
    <w:multiLevelType w:val="hybridMultilevel"/>
    <w:tmpl w:val="6CB49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10"/>
  </w:num>
  <w:num w:numId="5">
    <w:abstractNumId w:val="11"/>
  </w:num>
  <w:num w:numId="6">
    <w:abstractNumId w:val="18"/>
  </w:num>
  <w:num w:numId="7">
    <w:abstractNumId w:val="6"/>
  </w:num>
  <w:num w:numId="8">
    <w:abstractNumId w:val="11"/>
  </w:num>
  <w:num w:numId="9">
    <w:abstractNumId w:val="8"/>
  </w:num>
  <w:num w:numId="10">
    <w:abstractNumId w:val="4"/>
  </w:num>
  <w:num w:numId="11">
    <w:abstractNumId w:val="11"/>
  </w:num>
  <w:num w:numId="12">
    <w:abstractNumId w:val="11"/>
  </w:num>
  <w:num w:numId="13">
    <w:abstractNumId w:val="11"/>
  </w:num>
  <w:num w:numId="14">
    <w:abstractNumId w:val="12"/>
  </w:num>
  <w:num w:numId="15">
    <w:abstractNumId w:val="13"/>
  </w:num>
  <w:num w:numId="16">
    <w:abstractNumId w:val="11"/>
  </w:num>
  <w:num w:numId="17">
    <w:abstractNumId w:val="5"/>
  </w:num>
  <w:num w:numId="18">
    <w:abstractNumId w:val="16"/>
  </w:num>
  <w:num w:numId="19">
    <w:abstractNumId w:val="11"/>
  </w:num>
  <w:num w:numId="20">
    <w:abstractNumId w:val="11"/>
  </w:num>
  <w:num w:numId="21">
    <w:abstractNumId w:val="11"/>
  </w:num>
  <w:num w:numId="22">
    <w:abstractNumId w:val="11"/>
  </w:num>
  <w:num w:numId="23">
    <w:abstractNumId w:val="19"/>
  </w:num>
  <w:num w:numId="24">
    <w:abstractNumId w:val="17"/>
  </w:num>
  <w:num w:numId="25">
    <w:abstractNumId w:val="0"/>
  </w:num>
  <w:num w:numId="26">
    <w:abstractNumId w:val="11"/>
  </w:num>
  <w:num w:numId="27">
    <w:abstractNumId w:val="1"/>
  </w:num>
  <w:num w:numId="28">
    <w:abstractNumId w:val="20"/>
  </w:num>
  <w:num w:numId="29">
    <w:abstractNumId w:val="9"/>
  </w:num>
  <w:num w:numId="30">
    <w:abstractNumId w:val="22"/>
  </w:num>
  <w:num w:numId="31">
    <w:abstractNumId w:val="11"/>
  </w:num>
  <w:num w:numId="32">
    <w:abstractNumId w:val="11"/>
  </w:num>
  <w:num w:numId="33">
    <w:abstractNumId w:val="7"/>
  </w:num>
  <w:num w:numId="34">
    <w:abstractNumId w:val="15"/>
  </w:num>
  <w:num w:numId="35">
    <w:abstractNumId w:val="11"/>
  </w:num>
  <w:num w:numId="36">
    <w:abstractNumId w:val="11"/>
  </w:num>
  <w:num w:numId="37">
    <w:abstractNumId w:val="21"/>
  </w:num>
  <w:num w:numId="3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nl-NL" w:vendorID="64" w:dllVersion="6" w:nlCheck="1" w:checkStyle="0"/>
  <w:activeWritingStyle w:appName="MSWord" w:lang="nl-NL" w:vendorID="64" w:dllVersion="4096" w:nlCheck="1" w:checkStyle="0"/>
  <w:activeWritingStyle w:appName="MSWord" w:lang="en-US" w:vendorID="64" w:dllVersion="4096" w:nlCheck="1" w:checkStyle="0"/>
  <w:defaultTabStop w:val="708"/>
  <w:hyphenationZone w:val="425"/>
  <w:evenAndOddHeaders/>
  <w:characterSpacingControl w:val="doNotCompress"/>
  <w:savePreviewPicture/>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02"/>
    <w:rsid w:val="000014AC"/>
    <w:rsid w:val="00002100"/>
    <w:rsid w:val="0000278A"/>
    <w:rsid w:val="00003162"/>
    <w:rsid w:val="00003994"/>
    <w:rsid w:val="00006CD8"/>
    <w:rsid w:val="00007305"/>
    <w:rsid w:val="0001273D"/>
    <w:rsid w:val="000138AB"/>
    <w:rsid w:val="00015CB9"/>
    <w:rsid w:val="00015E72"/>
    <w:rsid w:val="00020EA2"/>
    <w:rsid w:val="0002499C"/>
    <w:rsid w:val="0002528F"/>
    <w:rsid w:val="000254A2"/>
    <w:rsid w:val="00025D6A"/>
    <w:rsid w:val="0003003E"/>
    <w:rsid w:val="000312E6"/>
    <w:rsid w:val="00032C1C"/>
    <w:rsid w:val="00034CC3"/>
    <w:rsid w:val="0003623E"/>
    <w:rsid w:val="00036B88"/>
    <w:rsid w:val="00040CA5"/>
    <w:rsid w:val="00042EBD"/>
    <w:rsid w:val="00043B74"/>
    <w:rsid w:val="00044A34"/>
    <w:rsid w:val="000452D6"/>
    <w:rsid w:val="00045744"/>
    <w:rsid w:val="00045A6C"/>
    <w:rsid w:val="00047369"/>
    <w:rsid w:val="00047A61"/>
    <w:rsid w:val="00050387"/>
    <w:rsid w:val="00050AB5"/>
    <w:rsid w:val="00051F4D"/>
    <w:rsid w:val="00052FF2"/>
    <w:rsid w:val="00053FE2"/>
    <w:rsid w:val="00054CD2"/>
    <w:rsid w:val="00055AB9"/>
    <w:rsid w:val="00055C18"/>
    <w:rsid w:val="00056ACC"/>
    <w:rsid w:val="000572D5"/>
    <w:rsid w:val="00060AEB"/>
    <w:rsid w:val="00060FFB"/>
    <w:rsid w:val="00061F1F"/>
    <w:rsid w:val="000621DC"/>
    <w:rsid w:val="000624DE"/>
    <w:rsid w:val="00062727"/>
    <w:rsid w:val="00063459"/>
    <w:rsid w:val="0006601A"/>
    <w:rsid w:val="000672B0"/>
    <w:rsid w:val="000700DB"/>
    <w:rsid w:val="00070699"/>
    <w:rsid w:val="000743B7"/>
    <w:rsid w:val="000843DC"/>
    <w:rsid w:val="0008532A"/>
    <w:rsid w:val="000858EE"/>
    <w:rsid w:val="00086D11"/>
    <w:rsid w:val="00092F5F"/>
    <w:rsid w:val="000955C7"/>
    <w:rsid w:val="00097B5A"/>
    <w:rsid w:val="000A05FF"/>
    <w:rsid w:val="000A1CAD"/>
    <w:rsid w:val="000A326A"/>
    <w:rsid w:val="000A4109"/>
    <w:rsid w:val="000A5822"/>
    <w:rsid w:val="000A58A7"/>
    <w:rsid w:val="000A5D4E"/>
    <w:rsid w:val="000A7750"/>
    <w:rsid w:val="000B0191"/>
    <w:rsid w:val="000B05C8"/>
    <w:rsid w:val="000B1D75"/>
    <w:rsid w:val="000B2C89"/>
    <w:rsid w:val="000B4173"/>
    <w:rsid w:val="000B47E6"/>
    <w:rsid w:val="000B4A63"/>
    <w:rsid w:val="000B5E8A"/>
    <w:rsid w:val="000B6509"/>
    <w:rsid w:val="000B6FE3"/>
    <w:rsid w:val="000B7B5C"/>
    <w:rsid w:val="000C1952"/>
    <w:rsid w:val="000C25DD"/>
    <w:rsid w:val="000C326E"/>
    <w:rsid w:val="000C49DA"/>
    <w:rsid w:val="000C4E3E"/>
    <w:rsid w:val="000C5AFA"/>
    <w:rsid w:val="000C727E"/>
    <w:rsid w:val="000C7D22"/>
    <w:rsid w:val="000D01E4"/>
    <w:rsid w:val="000D09AB"/>
    <w:rsid w:val="000D60BF"/>
    <w:rsid w:val="000D79E0"/>
    <w:rsid w:val="000E133B"/>
    <w:rsid w:val="000E2ADD"/>
    <w:rsid w:val="000E377E"/>
    <w:rsid w:val="000E3E4C"/>
    <w:rsid w:val="000E4052"/>
    <w:rsid w:val="000E41E8"/>
    <w:rsid w:val="000F0028"/>
    <w:rsid w:val="000F07D8"/>
    <w:rsid w:val="000F0CF7"/>
    <w:rsid w:val="000F1006"/>
    <w:rsid w:val="000F370A"/>
    <w:rsid w:val="000F42BA"/>
    <w:rsid w:val="000F4EA6"/>
    <w:rsid w:val="000F5152"/>
    <w:rsid w:val="00101BA3"/>
    <w:rsid w:val="00103929"/>
    <w:rsid w:val="001040FF"/>
    <w:rsid w:val="001077B9"/>
    <w:rsid w:val="00107F59"/>
    <w:rsid w:val="00112C7E"/>
    <w:rsid w:val="001132CC"/>
    <w:rsid w:val="001137FB"/>
    <w:rsid w:val="0011440E"/>
    <w:rsid w:val="00114D8E"/>
    <w:rsid w:val="0011507F"/>
    <w:rsid w:val="00115143"/>
    <w:rsid w:val="001157A7"/>
    <w:rsid w:val="0011729B"/>
    <w:rsid w:val="00117386"/>
    <w:rsid w:val="00117643"/>
    <w:rsid w:val="00117859"/>
    <w:rsid w:val="00117920"/>
    <w:rsid w:val="00121494"/>
    <w:rsid w:val="00124750"/>
    <w:rsid w:val="001257D0"/>
    <w:rsid w:val="00127A40"/>
    <w:rsid w:val="00127AB2"/>
    <w:rsid w:val="00127CF3"/>
    <w:rsid w:val="001327C7"/>
    <w:rsid w:val="00132DD2"/>
    <w:rsid w:val="0013324A"/>
    <w:rsid w:val="0013384A"/>
    <w:rsid w:val="00133D22"/>
    <w:rsid w:val="001364BF"/>
    <w:rsid w:val="00136897"/>
    <w:rsid w:val="0014028C"/>
    <w:rsid w:val="00140470"/>
    <w:rsid w:val="00140581"/>
    <w:rsid w:val="001416D1"/>
    <w:rsid w:val="001426A3"/>
    <w:rsid w:val="001428B7"/>
    <w:rsid w:val="001430C3"/>
    <w:rsid w:val="001440B2"/>
    <w:rsid w:val="00144DF2"/>
    <w:rsid w:val="00145917"/>
    <w:rsid w:val="001478CA"/>
    <w:rsid w:val="00151DBD"/>
    <w:rsid w:val="001525D3"/>
    <w:rsid w:val="00152916"/>
    <w:rsid w:val="0015298F"/>
    <w:rsid w:val="001561EA"/>
    <w:rsid w:val="00157481"/>
    <w:rsid w:val="0016081E"/>
    <w:rsid w:val="00161FD4"/>
    <w:rsid w:val="0016220B"/>
    <w:rsid w:val="00163944"/>
    <w:rsid w:val="00164DA1"/>
    <w:rsid w:val="0016576E"/>
    <w:rsid w:val="00166104"/>
    <w:rsid w:val="00167A68"/>
    <w:rsid w:val="00167DC8"/>
    <w:rsid w:val="00167EDB"/>
    <w:rsid w:val="00170785"/>
    <w:rsid w:val="00170AB6"/>
    <w:rsid w:val="00171387"/>
    <w:rsid w:val="00176096"/>
    <w:rsid w:val="00180DE7"/>
    <w:rsid w:val="00180EDF"/>
    <w:rsid w:val="00181A17"/>
    <w:rsid w:val="0018215B"/>
    <w:rsid w:val="001828BB"/>
    <w:rsid w:val="00182B6C"/>
    <w:rsid w:val="00183F5A"/>
    <w:rsid w:val="0018437D"/>
    <w:rsid w:val="00184F50"/>
    <w:rsid w:val="00185484"/>
    <w:rsid w:val="00186819"/>
    <w:rsid w:val="00186DE8"/>
    <w:rsid w:val="00187575"/>
    <w:rsid w:val="00192406"/>
    <w:rsid w:val="00193C53"/>
    <w:rsid w:val="00193EE7"/>
    <w:rsid w:val="00194125"/>
    <w:rsid w:val="001950A6"/>
    <w:rsid w:val="001950F8"/>
    <w:rsid w:val="00195CF3"/>
    <w:rsid w:val="001967C6"/>
    <w:rsid w:val="00197979"/>
    <w:rsid w:val="001A087D"/>
    <w:rsid w:val="001A2465"/>
    <w:rsid w:val="001A4870"/>
    <w:rsid w:val="001A52EB"/>
    <w:rsid w:val="001A5CFC"/>
    <w:rsid w:val="001A6529"/>
    <w:rsid w:val="001A7772"/>
    <w:rsid w:val="001A777B"/>
    <w:rsid w:val="001B061B"/>
    <w:rsid w:val="001B0C4B"/>
    <w:rsid w:val="001B1BCF"/>
    <w:rsid w:val="001B2D1A"/>
    <w:rsid w:val="001B2D2F"/>
    <w:rsid w:val="001B332B"/>
    <w:rsid w:val="001B3D65"/>
    <w:rsid w:val="001B4004"/>
    <w:rsid w:val="001B439F"/>
    <w:rsid w:val="001B6170"/>
    <w:rsid w:val="001B6385"/>
    <w:rsid w:val="001B7340"/>
    <w:rsid w:val="001C11E0"/>
    <w:rsid w:val="001C1FD1"/>
    <w:rsid w:val="001C26F2"/>
    <w:rsid w:val="001C2851"/>
    <w:rsid w:val="001C2E16"/>
    <w:rsid w:val="001C334C"/>
    <w:rsid w:val="001C4C0C"/>
    <w:rsid w:val="001C5E57"/>
    <w:rsid w:val="001D16E5"/>
    <w:rsid w:val="001D2FC3"/>
    <w:rsid w:val="001D352E"/>
    <w:rsid w:val="001D51D8"/>
    <w:rsid w:val="001D56BE"/>
    <w:rsid w:val="001E003B"/>
    <w:rsid w:val="001E053A"/>
    <w:rsid w:val="001E5EF2"/>
    <w:rsid w:val="001E60E5"/>
    <w:rsid w:val="001F1532"/>
    <w:rsid w:val="001F3934"/>
    <w:rsid w:val="001F5066"/>
    <w:rsid w:val="001F5CE8"/>
    <w:rsid w:val="001F5DCF"/>
    <w:rsid w:val="001F6D21"/>
    <w:rsid w:val="001F7280"/>
    <w:rsid w:val="001F7C4C"/>
    <w:rsid w:val="00202359"/>
    <w:rsid w:val="002023A7"/>
    <w:rsid w:val="0020308B"/>
    <w:rsid w:val="00203326"/>
    <w:rsid w:val="00203584"/>
    <w:rsid w:val="002040C9"/>
    <w:rsid w:val="0020416F"/>
    <w:rsid w:val="0020472F"/>
    <w:rsid w:val="00211A91"/>
    <w:rsid w:val="00213BA7"/>
    <w:rsid w:val="002142E9"/>
    <w:rsid w:val="002163F2"/>
    <w:rsid w:val="002170B3"/>
    <w:rsid w:val="00220B40"/>
    <w:rsid w:val="00226B8C"/>
    <w:rsid w:val="002300DD"/>
    <w:rsid w:val="00230781"/>
    <w:rsid w:val="00231A95"/>
    <w:rsid w:val="0023350D"/>
    <w:rsid w:val="002351B3"/>
    <w:rsid w:val="00235A56"/>
    <w:rsid w:val="00235E0C"/>
    <w:rsid w:val="0023686E"/>
    <w:rsid w:val="00236FEA"/>
    <w:rsid w:val="00240DD0"/>
    <w:rsid w:val="00243E28"/>
    <w:rsid w:val="00244B16"/>
    <w:rsid w:val="002452EC"/>
    <w:rsid w:val="00245552"/>
    <w:rsid w:val="00246CEA"/>
    <w:rsid w:val="00250278"/>
    <w:rsid w:val="00251EF5"/>
    <w:rsid w:val="00253F54"/>
    <w:rsid w:val="0025471A"/>
    <w:rsid w:val="0025642F"/>
    <w:rsid w:val="00256434"/>
    <w:rsid w:val="00261805"/>
    <w:rsid w:val="00263F84"/>
    <w:rsid w:val="002640CA"/>
    <w:rsid w:val="00270478"/>
    <w:rsid w:val="00271306"/>
    <w:rsid w:val="002717D5"/>
    <w:rsid w:val="00271A20"/>
    <w:rsid w:val="002733B8"/>
    <w:rsid w:val="00273A01"/>
    <w:rsid w:val="002743B5"/>
    <w:rsid w:val="00276AA6"/>
    <w:rsid w:val="002823C3"/>
    <w:rsid w:val="00282941"/>
    <w:rsid w:val="00282956"/>
    <w:rsid w:val="00282A6E"/>
    <w:rsid w:val="00282AE4"/>
    <w:rsid w:val="00282EA6"/>
    <w:rsid w:val="00283DD3"/>
    <w:rsid w:val="002842C8"/>
    <w:rsid w:val="00285A07"/>
    <w:rsid w:val="00290CAA"/>
    <w:rsid w:val="00293341"/>
    <w:rsid w:val="00294611"/>
    <w:rsid w:val="002958E7"/>
    <w:rsid w:val="00296EC8"/>
    <w:rsid w:val="002978AC"/>
    <w:rsid w:val="002A1D0B"/>
    <w:rsid w:val="002A3A76"/>
    <w:rsid w:val="002A3E61"/>
    <w:rsid w:val="002A416E"/>
    <w:rsid w:val="002B18BE"/>
    <w:rsid w:val="002B3569"/>
    <w:rsid w:val="002B4D98"/>
    <w:rsid w:val="002B703C"/>
    <w:rsid w:val="002C0578"/>
    <w:rsid w:val="002C0792"/>
    <w:rsid w:val="002C0CE1"/>
    <w:rsid w:val="002C233E"/>
    <w:rsid w:val="002C3603"/>
    <w:rsid w:val="002C5B7B"/>
    <w:rsid w:val="002C6A1E"/>
    <w:rsid w:val="002D18DE"/>
    <w:rsid w:val="002D1EA5"/>
    <w:rsid w:val="002D1F72"/>
    <w:rsid w:val="002D21CD"/>
    <w:rsid w:val="002D33FA"/>
    <w:rsid w:val="002D53C9"/>
    <w:rsid w:val="002D617D"/>
    <w:rsid w:val="002D6536"/>
    <w:rsid w:val="002D6901"/>
    <w:rsid w:val="002E0EFD"/>
    <w:rsid w:val="002E17D2"/>
    <w:rsid w:val="002E2E29"/>
    <w:rsid w:val="002E373F"/>
    <w:rsid w:val="002E45A3"/>
    <w:rsid w:val="002E46EE"/>
    <w:rsid w:val="002F20AD"/>
    <w:rsid w:val="002F61D1"/>
    <w:rsid w:val="002F6E27"/>
    <w:rsid w:val="00300B8F"/>
    <w:rsid w:val="00305F78"/>
    <w:rsid w:val="00307943"/>
    <w:rsid w:val="00312523"/>
    <w:rsid w:val="00313564"/>
    <w:rsid w:val="00315538"/>
    <w:rsid w:val="00316F52"/>
    <w:rsid w:val="00321660"/>
    <w:rsid w:val="003231BC"/>
    <w:rsid w:val="00327F82"/>
    <w:rsid w:val="003308DF"/>
    <w:rsid w:val="0033115A"/>
    <w:rsid w:val="003323C2"/>
    <w:rsid w:val="003353D8"/>
    <w:rsid w:val="00340140"/>
    <w:rsid w:val="0034097C"/>
    <w:rsid w:val="00342C39"/>
    <w:rsid w:val="00344DE6"/>
    <w:rsid w:val="003507CA"/>
    <w:rsid w:val="00351199"/>
    <w:rsid w:val="00351AB7"/>
    <w:rsid w:val="00351D16"/>
    <w:rsid w:val="003530F3"/>
    <w:rsid w:val="00357BED"/>
    <w:rsid w:val="00360F47"/>
    <w:rsid w:val="003626FF"/>
    <w:rsid w:val="00364F64"/>
    <w:rsid w:val="00371292"/>
    <w:rsid w:val="0037173B"/>
    <w:rsid w:val="00372885"/>
    <w:rsid w:val="00373809"/>
    <w:rsid w:val="0037480B"/>
    <w:rsid w:val="003749FB"/>
    <w:rsid w:val="00380376"/>
    <w:rsid w:val="003815C1"/>
    <w:rsid w:val="003854B5"/>
    <w:rsid w:val="00385D07"/>
    <w:rsid w:val="003867FF"/>
    <w:rsid w:val="00386E71"/>
    <w:rsid w:val="003875F5"/>
    <w:rsid w:val="00390629"/>
    <w:rsid w:val="00395926"/>
    <w:rsid w:val="00396BBD"/>
    <w:rsid w:val="003A0565"/>
    <w:rsid w:val="003A0E89"/>
    <w:rsid w:val="003A1948"/>
    <w:rsid w:val="003A2049"/>
    <w:rsid w:val="003A21C6"/>
    <w:rsid w:val="003A2756"/>
    <w:rsid w:val="003A3AEA"/>
    <w:rsid w:val="003A6E3E"/>
    <w:rsid w:val="003B03C4"/>
    <w:rsid w:val="003B0D72"/>
    <w:rsid w:val="003B20BA"/>
    <w:rsid w:val="003B23CA"/>
    <w:rsid w:val="003B2A81"/>
    <w:rsid w:val="003B301C"/>
    <w:rsid w:val="003B372E"/>
    <w:rsid w:val="003B514C"/>
    <w:rsid w:val="003B5455"/>
    <w:rsid w:val="003B5EB0"/>
    <w:rsid w:val="003B69D1"/>
    <w:rsid w:val="003C38B9"/>
    <w:rsid w:val="003C3D8C"/>
    <w:rsid w:val="003C4A5D"/>
    <w:rsid w:val="003C6B37"/>
    <w:rsid w:val="003C7679"/>
    <w:rsid w:val="003D119B"/>
    <w:rsid w:val="003D3A36"/>
    <w:rsid w:val="003D4474"/>
    <w:rsid w:val="003D53A8"/>
    <w:rsid w:val="003D679C"/>
    <w:rsid w:val="003E1CFC"/>
    <w:rsid w:val="003E7F0D"/>
    <w:rsid w:val="003F10EF"/>
    <w:rsid w:val="003F246D"/>
    <w:rsid w:val="003F381E"/>
    <w:rsid w:val="003F4968"/>
    <w:rsid w:val="003F4E29"/>
    <w:rsid w:val="003F5609"/>
    <w:rsid w:val="003F6BEF"/>
    <w:rsid w:val="004052E0"/>
    <w:rsid w:val="00406329"/>
    <w:rsid w:val="0040752D"/>
    <w:rsid w:val="004079EC"/>
    <w:rsid w:val="00407CB5"/>
    <w:rsid w:val="004112FE"/>
    <w:rsid w:val="00411DDA"/>
    <w:rsid w:val="00413A31"/>
    <w:rsid w:val="004171EF"/>
    <w:rsid w:val="00421B43"/>
    <w:rsid w:val="00422091"/>
    <w:rsid w:val="00422207"/>
    <w:rsid w:val="00422904"/>
    <w:rsid w:val="004238E1"/>
    <w:rsid w:val="00423DAD"/>
    <w:rsid w:val="00423EC7"/>
    <w:rsid w:val="00425F67"/>
    <w:rsid w:val="0042706B"/>
    <w:rsid w:val="00427680"/>
    <w:rsid w:val="00427C8B"/>
    <w:rsid w:val="00430E27"/>
    <w:rsid w:val="0043232C"/>
    <w:rsid w:val="00433649"/>
    <w:rsid w:val="00433865"/>
    <w:rsid w:val="004340D7"/>
    <w:rsid w:val="004349BB"/>
    <w:rsid w:val="004353FD"/>
    <w:rsid w:val="00436BE4"/>
    <w:rsid w:val="00441ECE"/>
    <w:rsid w:val="00442CB4"/>
    <w:rsid w:val="00443A21"/>
    <w:rsid w:val="00443B54"/>
    <w:rsid w:val="00446564"/>
    <w:rsid w:val="00446731"/>
    <w:rsid w:val="0045082E"/>
    <w:rsid w:val="0045097E"/>
    <w:rsid w:val="00451116"/>
    <w:rsid w:val="00451815"/>
    <w:rsid w:val="00453230"/>
    <w:rsid w:val="0045329F"/>
    <w:rsid w:val="0045553F"/>
    <w:rsid w:val="00455B4C"/>
    <w:rsid w:val="00457841"/>
    <w:rsid w:val="00457971"/>
    <w:rsid w:val="0046209B"/>
    <w:rsid w:val="00467B60"/>
    <w:rsid w:val="00470403"/>
    <w:rsid w:val="00470BA2"/>
    <w:rsid w:val="0047176C"/>
    <w:rsid w:val="004719CB"/>
    <w:rsid w:val="00472320"/>
    <w:rsid w:val="004733C4"/>
    <w:rsid w:val="00473EF8"/>
    <w:rsid w:val="00474936"/>
    <w:rsid w:val="004754C3"/>
    <w:rsid w:val="004777E4"/>
    <w:rsid w:val="004822AE"/>
    <w:rsid w:val="00483CAC"/>
    <w:rsid w:val="004849BC"/>
    <w:rsid w:val="00484F03"/>
    <w:rsid w:val="0049044F"/>
    <w:rsid w:val="004918AE"/>
    <w:rsid w:val="00492AB0"/>
    <w:rsid w:val="0049359E"/>
    <w:rsid w:val="004937F8"/>
    <w:rsid w:val="0049454D"/>
    <w:rsid w:val="0049508A"/>
    <w:rsid w:val="0049549C"/>
    <w:rsid w:val="004965A2"/>
    <w:rsid w:val="004A0F47"/>
    <w:rsid w:val="004A102C"/>
    <w:rsid w:val="004A19CD"/>
    <w:rsid w:val="004A39DE"/>
    <w:rsid w:val="004A5CA5"/>
    <w:rsid w:val="004A72DC"/>
    <w:rsid w:val="004A75CD"/>
    <w:rsid w:val="004B1939"/>
    <w:rsid w:val="004B1985"/>
    <w:rsid w:val="004B2D00"/>
    <w:rsid w:val="004B2DCF"/>
    <w:rsid w:val="004B31F8"/>
    <w:rsid w:val="004B3AC2"/>
    <w:rsid w:val="004B5E00"/>
    <w:rsid w:val="004B7F2A"/>
    <w:rsid w:val="004C0444"/>
    <w:rsid w:val="004C04A8"/>
    <w:rsid w:val="004C0D24"/>
    <w:rsid w:val="004C0F08"/>
    <w:rsid w:val="004C1FA8"/>
    <w:rsid w:val="004C22C0"/>
    <w:rsid w:val="004C6EAD"/>
    <w:rsid w:val="004C7D0A"/>
    <w:rsid w:val="004D27B9"/>
    <w:rsid w:val="004D35F2"/>
    <w:rsid w:val="004D6E2E"/>
    <w:rsid w:val="004D7419"/>
    <w:rsid w:val="004D7E67"/>
    <w:rsid w:val="004E350E"/>
    <w:rsid w:val="004F01F6"/>
    <w:rsid w:val="004F12A0"/>
    <w:rsid w:val="004F15C0"/>
    <w:rsid w:val="004F1DEE"/>
    <w:rsid w:val="004F3A19"/>
    <w:rsid w:val="004F4536"/>
    <w:rsid w:val="004F5D6D"/>
    <w:rsid w:val="004F7303"/>
    <w:rsid w:val="00500D45"/>
    <w:rsid w:val="005021DD"/>
    <w:rsid w:val="00503DD5"/>
    <w:rsid w:val="00504CB7"/>
    <w:rsid w:val="0050508E"/>
    <w:rsid w:val="00505246"/>
    <w:rsid w:val="005052D1"/>
    <w:rsid w:val="00511AEF"/>
    <w:rsid w:val="005126BD"/>
    <w:rsid w:val="005133A3"/>
    <w:rsid w:val="005137F1"/>
    <w:rsid w:val="00513A4B"/>
    <w:rsid w:val="00513BB0"/>
    <w:rsid w:val="0051505E"/>
    <w:rsid w:val="00516809"/>
    <w:rsid w:val="0052108D"/>
    <w:rsid w:val="00524023"/>
    <w:rsid w:val="00524FE2"/>
    <w:rsid w:val="005260F0"/>
    <w:rsid w:val="005272E0"/>
    <w:rsid w:val="00527BC8"/>
    <w:rsid w:val="0053022B"/>
    <w:rsid w:val="00534932"/>
    <w:rsid w:val="00534AD7"/>
    <w:rsid w:val="00534C0D"/>
    <w:rsid w:val="005353D1"/>
    <w:rsid w:val="00535B75"/>
    <w:rsid w:val="00536B72"/>
    <w:rsid w:val="00536F51"/>
    <w:rsid w:val="00540D9E"/>
    <w:rsid w:val="00540FCE"/>
    <w:rsid w:val="00542E60"/>
    <w:rsid w:val="005450C4"/>
    <w:rsid w:val="00546A9F"/>
    <w:rsid w:val="005477E2"/>
    <w:rsid w:val="00547E70"/>
    <w:rsid w:val="00550FC5"/>
    <w:rsid w:val="005514B9"/>
    <w:rsid w:val="00552A32"/>
    <w:rsid w:val="00553362"/>
    <w:rsid w:val="005609EF"/>
    <w:rsid w:val="00561841"/>
    <w:rsid w:val="00562527"/>
    <w:rsid w:val="00563C10"/>
    <w:rsid w:val="00565532"/>
    <w:rsid w:val="00570529"/>
    <w:rsid w:val="005707C5"/>
    <w:rsid w:val="00570A59"/>
    <w:rsid w:val="0057115A"/>
    <w:rsid w:val="00572554"/>
    <w:rsid w:val="00573365"/>
    <w:rsid w:val="00574124"/>
    <w:rsid w:val="005744C3"/>
    <w:rsid w:val="0057590E"/>
    <w:rsid w:val="005808D8"/>
    <w:rsid w:val="0058109C"/>
    <w:rsid w:val="00582B9D"/>
    <w:rsid w:val="00582CDE"/>
    <w:rsid w:val="00582EB0"/>
    <w:rsid w:val="00583804"/>
    <w:rsid w:val="005858CE"/>
    <w:rsid w:val="00586A56"/>
    <w:rsid w:val="00587268"/>
    <w:rsid w:val="00587309"/>
    <w:rsid w:val="005909E1"/>
    <w:rsid w:val="00590D9D"/>
    <w:rsid w:val="00591914"/>
    <w:rsid w:val="005962D4"/>
    <w:rsid w:val="005A09FF"/>
    <w:rsid w:val="005A1851"/>
    <w:rsid w:val="005A1894"/>
    <w:rsid w:val="005A2A20"/>
    <w:rsid w:val="005A4E60"/>
    <w:rsid w:val="005A5C68"/>
    <w:rsid w:val="005A5DC0"/>
    <w:rsid w:val="005A7200"/>
    <w:rsid w:val="005A7FDD"/>
    <w:rsid w:val="005B06CF"/>
    <w:rsid w:val="005B2032"/>
    <w:rsid w:val="005B2192"/>
    <w:rsid w:val="005B41D2"/>
    <w:rsid w:val="005B6647"/>
    <w:rsid w:val="005C15FB"/>
    <w:rsid w:val="005C1CBE"/>
    <w:rsid w:val="005C5271"/>
    <w:rsid w:val="005C5ACD"/>
    <w:rsid w:val="005C6444"/>
    <w:rsid w:val="005C762C"/>
    <w:rsid w:val="005D044B"/>
    <w:rsid w:val="005D0A40"/>
    <w:rsid w:val="005D1C78"/>
    <w:rsid w:val="005D3C06"/>
    <w:rsid w:val="005D4B92"/>
    <w:rsid w:val="005D6728"/>
    <w:rsid w:val="005D67CE"/>
    <w:rsid w:val="005D7F62"/>
    <w:rsid w:val="005E02A3"/>
    <w:rsid w:val="005E0E2D"/>
    <w:rsid w:val="005E32F9"/>
    <w:rsid w:val="005E3758"/>
    <w:rsid w:val="005E579E"/>
    <w:rsid w:val="005E5E69"/>
    <w:rsid w:val="005E7770"/>
    <w:rsid w:val="005E77D0"/>
    <w:rsid w:val="005F1874"/>
    <w:rsid w:val="005F1CCD"/>
    <w:rsid w:val="005F5129"/>
    <w:rsid w:val="005F52A1"/>
    <w:rsid w:val="005F739A"/>
    <w:rsid w:val="00600620"/>
    <w:rsid w:val="00600CE1"/>
    <w:rsid w:val="006012F5"/>
    <w:rsid w:val="006014D0"/>
    <w:rsid w:val="0060313D"/>
    <w:rsid w:val="00603A79"/>
    <w:rsid w:val="00603EEB"/>
    <w:rsid w:val="006047B0"/>
    <w:rsid w:val="00604E61"/>
    <w:rsid w:val="00606A94"/>
    <w:rsid w:val="00607177"/>
    <w:rsid w:val="00607F3A"/>
    <w:rsid w:val="00611C03"/>
    <w:rsid w:val="00611E48"/>
    <w:rsid w:val="006127B7"/>
    <w:rsid w:val="0061494C"/>
    <w:rsid w:val="00614DDA"/>
    <w:rsid w:val="00615CE3"/>
    <w:rsid w:val="00617B4F"/>
    <w:rsid w:val="00622AB0"/>
    <w:rsid w:val="00623268"/>
    <w:rsid w:val="00623952"/>
    <w:rsid w:val="00624088"/>
    <w:rsid w:val="00624106"/>
    <w:rsid w:val="00624A5D"/>
    <w:rsid w:val="0062685F"/>
    <w:rsid w:val="0063076B"/>
    <w:rsid w:val="00631090"/>
    <w:rsid w:val="006324CE"/>
    <w:rsid w:val="00633560"/>
    <w:rsid w:val="00633A61"/>
    <w:rsid w:val="006353FD"/>
    <w:rsid w:val="00635535"/>
    <w:rsid w:val="006368C7"/>
    <w:rsid w:val="00640E27"/>
    <w:rsid w:val="00642581"/>
    <w:rsid w:val="00645373"/>
    <w:rsid w:val="00646F64"/>
    <w:rsid w:val="006504C4"/>
    <w:rsid w:val="00650670"/>
    <w:rsid w:val="00651B18"/>
    <w:rsid w:val="006547CD"/>
    <w:rsid w:val="00662EBA"/>
    <w:rsid w:val="006630C5"/>
    <w:rsid w:val="00663453"/>
    <w:rsid w:val="00664642"/>
    <w:rsid w:val="00671097"/>
    <w:rsid w:val="0067110A"/>
    <w:rsid w:val="00671B24"/>
    <w:rsid w:val="00673284"/>
    <w:rsid w:val="00673783"/>
    <w:rsid w:val="006741FA"/>
    <w:rsid w:val="00676E85"/>
    <w:rsid w:val="006778F8"/>
    <w:rsid w:val="006808E4"/>
    <w:rsid w:val="00680A05"/>
    <w:rsid w:val="006816B0"/>
    <w:rsid w:val="00683EFE"/>
    <w:rsid w:val="00684DED"/>
    <w:rsid w:val="00687A01"/>
    <w:rsid w:val="006913D4"/>
    <w:rsid w:val="00691620"/>
    <w:rsid w:val="0069595F"/>
    <w:rsid w:val="00695A1D"/>
    <w:rsid w:val="00696259"/>
    <w:rsid w:val="00697E44"/>
    <w:rsid w:val="00697E8B"/>
    <w:rsid w:val="006A17C7"/>
    <w:rsid w:val="006A320F"/>
    <w:rsid w:val="006A400F"/>
    <w:rsid w:val="006A4095"/>
    <w:rsid w:val="006A4131"/>
    <w:rsid w:val="006A4F26"/>
    <w:rsid w:val="006A6D6D"/>
    <w:rsid w:val="006A6E28"/>
    <w:rsid w:val="006B0CE4"/>
    <w:rsid w:val="006B132D"/>
    <w:rsid w:val="006B1828"/>
    <w:rsid w:val="006B22C2"/>
    <w:rsid w:val="006B2994"/>
    <w:rsid w:val="006B2B7C"/>
    <w:rsid w:val="006B38D1"/>
    <w:rsid w:val="006B3B71"/>
    <w:rsid w:val="006B5263"/>
    <w:rsid w:val="006B7837"/>
    <w:rsid w:val="006C1FFC"/>
    <w:rsid w:val="006C28BF"/>
    <w:rsid w:val="006C42B4"/>
    <w:rsid w:val="006C6B33"/>
    <w:rsid w:val="006C6C77"/>
    <w:rsid w:val="006C7770"/>
    <w:rsid w:val="006D0B2D"/>
    <w:rsid w:val="006D19B8"/>
    <w:rsid w:val="006D5AF4"/>
    <w:rsid w:val="006D7289"/>
    <w:rsid w:val="006D7E5B"/>
    <w:rsid w:val="006E0C42"/>
    <w:rsid w:val="006E180E"/>
    <w:rsid w:val="006E3CF2"/>
    <w:rsid w:val="006E4F27"/>
    <w:rsid w:val="006E54D1"/>
    <w:rsid w:val="006E56DE"/>
    <w:rsid w:val="006E5B7E"/>
    <w:rsid w:val="006E70C3"/>
    <w:rsid w:val="006E7633"/>
    <w:rsid w:val="006F0441"/>
    <w:rsid w:val="006F4671"/>
    <w:rsid w:val="006F4FE8"/>
    <w:rsid w:val="006F5218"/>
    <w:rsid w:val="006F7973"/>
    <w:rsid w:val="00700EE4"/>
    <w:rsid w:val="00701276"/>
    <w:rsid w:val="007025DE"/>
    <w:rsid w:val="00702D8E"/>
    <w:rsid w:val="00702ED2"/>
    <w:rsid w:val="007035ED"/>
    <w:rsid w:val="00703CDB"/>
    <w:rsid w:val="00706B0D"/>
    <w:rsid w:val="00707BA7"/>
    <w:rsid w:val="007101FD"/>
    <w:rsid w:val="0071046A"/>
    <w:rsid w:val="00711989"/>
    <w:rsid w:val="007143E2"/>
    <w:rsid w:val="00714E23"/>
    <w:rsid w:val="00714E38"/>
    <w:rsid w:val="0071565A"/>
    <w:rsid w:val="00715ECC"/>
    <w:rsid w:val="00717D9D"/>
    <w:rsid w:val="007200FE"/>
    <w:rsid w:val="007249AA"/>
    <w:rsid w:val="00724EBB"/>
    <w:rsid w:val="007254F5"/>
    <w:rsid w:val="0072692B"/>
    <w:rsid w:val="007275CB"/>
    <w:rsid w:val="00730568"/>
    <w:rsid w:val="00732185"/>
    <w:rsid w:val="007356D3"/>
    <w:rsid w:val="0074449D"/>
    <w:rsid w:val="00744CC9"/>
    <w:rsid w:val="00745025"/>
    <w:rsid w:val="00746133"/>
    <w:rsid w:val="0074655F"/>
    <w:rsid w:val="00746B6D"/>
    <w:rsid w:val="00747763"/>
    <w:rsid w:val="00750886"/>
    <w:rsid w:val="007526DA"/>
    <w:rsid w:val="0075360B"/>
    <w:rsid w:val="0075439B"/>
    <w:rsid w:val="007548F1"/>
    <w:rsid w:val="00756815"/>
    <w:rsid w:val="00757DC0"/>
    <w:rsid w:val="00760B6C"/>
    <w:rsid w:val="00760BD0"/>
    <w:rsid w:val="00762BB8"/>
    <w:rsid w:val="00762F84"/>
    <w:rsid w:val="007662BF"/>
    <w:rsid w:val="0076706B"/>
    <w:rsid w:val="007671C5"/>
    <w:rsid w:val="0077049E"/>
    <w:rsid w:val="00771426"/>
    <w:rsid w:val="00773239"/>
    <w:rsid w:val="00773557"/>
    <w:rsid w:val="0077677E"/>
    <w:rsid w:val="00776887"/>
    <w:rsid w:val="0077746B"/>
    <w:rsid w:val="00780465"/>
    <w:rsid w:val="00782321"/>
    <w:rsid w:val="00782365"/>
    <w:rsid w:val="0078345F"/>
    <w:rsid w:val="0078437B"/>
    <w:rsid w:val="007879B9"/>
    <w:rsid w:val="00787FC8"/>
    <w:rsid w:val="0079463F"/>
    <w:rsid w:val="0079508F"/>
    <w:rsid w:val="007961D2"/>
    <w:rsid w:val="0079662E"/>
    <w:rsid w:val="007A00AD"/>
    <w:rsid w:val="007A25A8"/>
    <w:rsid w:val="007A2FC4"/>
    <w:rsid w:val="007A34CA"/>
    <w:rsid w:val="007A3CA6"/>
    <w:rsid w:val="007A71B2"/>
    <w:rsid w:val="007A7F8A"/>
    <w:rsid w:val="007B04A2"/>
    <w:rsid w:val="007B27E8"/>
    <w:rsid w:val="007B5AF9"/>
    <w:rsid w:val="007B5B81"/>
    <w:rsid w:val="007B62DC"/>
    <w:rsid w:val="007B7DDD"/>
    <w:rsid w:val="007C1581"/>
    <w:rsid w:val="007C211D"/>
    <w:rsid w:val="007C240D"/>
    <w:rsid w:val="007C26CC"/>
    <w:rsid w:val="007C28D2"/>
    <w:rsid w:val="007C2F98"/>
    <w:rsid w:val="007C40B3"/>
    <w:rsid w:val="007D002C"/>
    <w:rsid w:val="007D00CE"/>
    <w:rsid w:val="007D03BF"/>
    <w:rsid w:val="007D051F"/>
    <w:rsid w:val="007D0A4D"/>
    <w:rsid w:val="007D0F89"/>
    <w:rsid w:val="007D4270"/>
    <w:rsid w:val="007D4332"/>
    <w:rsid w:val="007D625D"/>
    <w:rsid w:val="007D7CD2"/>
    <w:rsid w:val="007E2ED8"/>
    <w:rsid w:val="007E3C7F"/>
    <w:rsid w:val="007E5ED4"/>
    <w:rsid w:val="007E60A9"/>
    <w:rsid w:val="007E739C"/>
    <w:rsid w:val="007E761E"/>
    <w:rsid w:val="007E7A75"/>
    <w:rsid w:val="007E7C75"/>
    <w:rsid w:val="007E7FF7"/>
    <w:rsid w:val="007F0CB1"/>
    <w:rsid w:val="007F20BE"/>
    <w:rsid w:val="007F2184"/>
    <w:rsid w:val="007F2F85"/>
    <w:rsid w:val="007F4A84"/>
    <w:rsid w:val="007F57DE"/>
    <w:rsid w:val="007F7810"/>
    <w:rsid w:val="0080056F"/>
    <w:rsid w:val="00800579"/>
    <w:rsid w:val="00802B77"/>
    <w:rsid w:val="008030FA"/>
    <w:rsid w:val="00805532"/>
    <w:rsid w:val="008060B8"/>
    <w:rsid w:val="008070E6"/>
    <w:rsid w:val="008114A9"/>
    <w:rsid w:val="00812FFF"/>
    <w:rsid w:val="0081511B"/>
    <w:rsid w:val="00815BCF"/>
    <w:rsid w:val="00817414"/>
    <w:rsid w:val="00817BD6"/>
    <w:rsid w:val="008203A1"/>
    <w:rsid w:val="0082303C"/>
    <w:rsid w:val="00824378"/>
    <w:rsid w:val="008243EC"/>
    <w:rsid w:val="008260EF"/>
    <w:rsid w:val="00827986"/>
    <w:rsid w:val="008306AA"/>
    <w:rsid w:val="00831C3B"/>
    <w:rsid w:val="00832128"/>
    <w:rsid w:val="00832582"/>
    <w:rsid w:val="00833755"/>
    <w:rsid w:val="00836584"/>
    <w:rsid w:val="00836773"/>
    <w:rsid w:val="008369D0"/>
    <w:rsid w:val="00837073"/>
    <w:rsid w:val="008371CD"/>
    <w:rsid w:val="00837892"/>
    <w:rsid w:val="0083794A"/>
    <w:rsid w:val="0084283F"/>
    <w:rsid w:val="00843A77"/>
    <w:rsid w:val="00844395"/>
    <w:rsid w:val="00845C76"/>
    <w:rsid w:val="00847C33"/>
    <w:rsid w:val="008509D3"/>
    <w:rsid w:val="00851A07"/>
    <w:rsid w:val="00851C7F"/>
    <w:rsid w:val="0085644D"/>
    <w:rsid w:val="00856E8C"/>
    <w:rsid w:val="00856E8D"/>
    <w:rsid w:val="00857547"/>
    <w:rsid w:val="00857F1D"/>
    <w:rsid w:val="008603F8"/>
    <w:rsid w:val="00861208"/>
    <w:rsid w:val="00862A83"/>
    <w:rsid w:val="00863D43"/>
    <w:rsid w:val="008643E9"/>
    <w:rsid w:val="00865736"/>
    <w:rsid w:val="00865B57"/>
    <w:rsid w:val="00865C3B"/>
    <w:rsid w:val="00867AD2"/>
    <w:rsid w:val="00870BBB"/>
    <w:rsid w:val="00870DFE"/>
    <w:rsid w:val="0087172B"/>
    <w:rsid w:val="00876CEA"/>
    <w:rsid w:val="00876F27"/>
    <w:rsid w:val="0088074D"/>
    <w:rsid w:val="008819CE"/>
    <w:rsid w:val="00881C4E"/>
    <w:rsid w:val="00883904"/>
    <w:rsid w:val="0088438C"/>
    <w:rsid w:val="0088442B"/>
    <w:rsid w:val="00885203"/>
    <w:rsid w:val="00885351"/>
    <w:rsid w:val="008859B2"/>
    <w:rsid w:val="008906A0"/>
    <w:rsid w:val="008906A4"/>
    <w:rsid w:val="00891521"/>
    <w:rsid w:val="0089156D"/>
    <w:rsid w:val="008926C9"/>
    <w:rsid w:val="00892A54"/>
    <w:rsid w:val="008932B7"/>
    <w:rsid w:val="00893D4E"/>
    <w:rsid w:val="0089566D"/>
    <w:rsid w:val="008A1D62"/>
    <w:rsid w:val="008A2219"/>
    <w:rsid w:val="008A3785"/>
    <w:rsid w:val="008A3988"/>
    <w:rsid w:val="008A3A37"/>
    <w:rsid w:val="008A41E1"/>
    <w:rsid w:val="008A469D"/>
    <w:rsid w:val="008A70DD"/>
    <w:rsid w:val="008B13BD"/>
    <w:rsid w:val="008B2613"/>
    <w:rsid w:val="008B2928"/>
    <w:rsid w:val="008B2C73"/>
    <w:rsid w:val="008B3ED3"/>
    <w:rsid w:val="008B3F9C"/>
    <w:rsid w:val="008B63D8"/>
    <w:rsid w:val="008C12DA"/>
    <w:rsid w:val="008C28EE"/>
    <w:rsid w:val="008C43D2"/>
    <w:rsid w:val="008C6A9E"/>
    <w:rsid w:val="008D2A2A"/>
    <w:rsid w:val="008D3976"/>
    <w:rsid w:val="008D52CB"/>
    <w:rsid w:val="008D7919"/>
    <w:rsid w:val="008D79AA"/>
    <w:rsid w:val="008E2D85"/>
    <w:rsid w:val="008E3ACD"/>
    <w:rsid w:val="008E55D4"/>
    <w:rsid w:val="008E63A7"/>
    <w:rsid w:val="008F0436"/>
    <w:rsid w:val="008F0C69"/>
    <w:rsid w:val="008F255C"/>
    <w:rsid w:val="008F282A"/>
    <w:rsid w:val="008F5342"/>
    <w:rsid w:val="008F5AC9"/>
    <w:rsid w:val="008F5FF8"/>
    <w:rsid w:val="008F613C"/>
    <w:rsid w:val="00902D54"/>
    <w:rsid w:val="00902FA0"/>
    <w:rsid w:val="0090309E"/>
    <w:rsid w:val="0090455D"/>
    <w:rsid w:val="00904F03"/>
    <w:rsid w:val="00913DD9"/>
    <w:rsid w:val="00915471"/>
    <w:rsid w:val="00916497"/>
    <w:rsid w:val="0092053F"/>
    <w:rsid w:val="00920765"/>
    <w:rsid w:val="009209A5"/>
    <w:rsid w:val="0092183B"/>
    <w:rsid w:val="00921FF6"/>
    <w:rsid w:val="00922EB0"/>
    <w:rsid w:val="009242D9"/>
    <w:rsid w:val="00924A52"/>
    <w:rsid w:val="0092760B"/>
    <w:rsid w:val="009314F4"/>
    <w:rsid w:val="009338F0"/>
    <w:rsid w:val="0093586C"/>
    <w:rsid w:val="00935B19"/>
    <w:rsid w:val="00937184"/>
    <w:rsid w:val="009375B5"/>
    <w:rsid w:val="00943ED5"/>
    <w:rsid w:val="009510B1"/>
    <w:rsid w:val="00951889"/>
    <w:rsid w:val="0095397B"/>
    <w:rsid w:val="00953FBB"/>
    <w:rsid w:val="009556D9"/>
    <w:rsid w:val="00956465"/>
    <w:rsid w:val="00956A67"/>
    <w:rsid w:val="0095781C"/>
    <w:rsid w:val="009622A0"/>
    <w:rsid w:val="009623A5"/>
    <w:rsid w:val="009637EE"/>
    <w:rsid w:val="00963C9E"/>
    <w:rsid w:val="00963E4C"/>
    <w:rsid w:val="009654B4"/>
    <w:rsid w:val="009654F9"/>
    <w:rsid w:val="0096677A"/>
    <w:rsid w:val="009674C1"/>
    <w:rsid w:val="00971C04"/>
    <w:rsid w:val="009726BC"/>
    <w:rsid w:val="009729F7"/>
    <w:rsid w:val="00972BD8"/>
    <w:rsid w:val="009772DB"/>
    <w:rsid w:val="00982DEA"/>
    <w:rsid w:val="00982E0C"/>
    <w:rsid w:val="00983BA0"/>
    <w:rsid w:val="009876EA"/>
    <w:rsid w:val="00990C44"/>
    <w:rsid w:val="009914C4"/>
    <w:rsid w:val="009916B5"/>
    <w:rsid w:val="00991770"/>
    <w:rsid w:val="009919E4"/>
    <w:rsid w:val="00992992"/>
    <w:rsid w:val="00992F82"/>
    <w:rsid w:val="009930A3"/>
    <w:rsid w:val="00994546"/>
    <w:rsid w:val="009952D0"/>
    <w:rsid w:val="009A0E3E"/>
    <w:rsid w:val="009A121A"/>
    <w:rsid w:val="009A141F"/>
    <w:rsid w:val="009A29EE"/>
    <w:rsid w:val="009A3CB7"/>
    <w:rsid w:val="009A59AA"/>
    <w:rsid w:val="009A61B7"/>
    <w:rsid w:val="009A6A5D"/>
    <w:rsid w:val="009B02CF"/>
    <w:rsid w:val="009B09D7"/>
    <w:rsid w:val="009B0A5F"/>
    <w:rsid w:val="009B0F8A"/>
    <w:rsid w:val="009B1491"/>
    <w:rsid w:val="009B1AF5"/>
    <w:rsid w:val="009B2735"/>
    <w:rsid w:val="009B3CF4"/>
    <w:rsid w:val="009B4133"/>
    <w:rsid w:val="009B46E9"/>
    <w:rsid w:val="009B693C"/>
    <w:rsid w:val="009B738A"/>
    <w:rsid w:val="009C03CA"/>
    <w:rsid w:val="009C0759"/>
    <w:rsid w:val="009C2358"/>
    <w:rsid w:val="009C5514"/>
    <w:rsid w:val="009D0B12"/>
    <w:rsid w:val="009D198C"/>
    <w:rsid w:val="009D3728"/>
    <w:rsid w:val="009D4836"/>
    <w:rsid w:val="009D6CA2"/>
    <w:rsid w:val="009E0122"/>
    <w:rsid w:val="009E1D82"/>
    <w:rsid w:val="009E2E35"/>
    <w:rsid w:val="009E3EDD"/>
    <w:rsid w:val="009F4CA5"/>
    <w:rsid w:val="009F4F67"/>
    <w:rsid w:val="009F5AA5"/>
    <w:rsid w:val="009F7E13"/>
    <w:rsid w:val="00A00215"/>
    <w:rsid w:val="00A01870"/>
    <w:rsid w:val="00A043A9"/>
    <w:rsid w:val="00A10C82"/>
    <w:rsid w:val="00A12C72"/>
    <w:rsid w:val="00A15471"/>
    <w:rsid w:val="00A1615A"/>
    <w:rsid w:val="00A16308"/>
    <w:rsid w:val="00A166A9"/>
    <w:rsid w:val="00A20E8C"/>
    <w:rsid w:val="00A21AB2"/>
    <w:rsid w:val="00A221F9"/>
    <w:rsid w:val="00A235B8"/>
    <w:rsid w:val="00A23D48"/>
    <w:rsid w:val="00A24971"/>
    <w:rsid w:val="00A26D68"/>
    <w:rsid w:val="00A3098B"/>
    <w:rsid w:val="00A30C38"/>
    <w:rsid w:val="00A31CFE"/>
    <w:rsid w:val="00A34209"/>
    <w:rsid w:val="00A343E9"/>
    <w:rsid w:val="00A34487"/>
    <w:rsid w:val="00A34833"/>
    <w:rsid w:val="00A350DE"/>
    <w:rsid w:val="00A3588A"/>
    <w:rsid w:val="00A37C33"/>
    <w:rsid w:val="00A4351D"/>
    <w:rsid w:val="00A43796"/>
    <w:rsid w:val="00A451D0"/>
    <w:rsid w:val="00A474F1"/>
    <w:rsid w:val="00A47714"/>
    <w:rsid w:val="00A513D6"/>
    <w:rsid w:val="00A53D7A"/>
    <w:rsid w:val="00A56754"/>
    <w:rsid w:val="00A56915"/>
    <w:rsid w:val="00A6001C"/>
    <w:rsid w:val="00A605FD"/>
    <w:rsid w:val="00A60CA9"/>
    <w:rsid w:val="00A61D66"/>
    <w:rsid w:val="00A62428"/>
    <w:rsid w:val="00A643E1"/>
    <w:rsid w:val="00A64D8C"/>
    <w:rsid w:val="00A6743C"/>
    <w:rsid w:val="00A6796D"/>
    <w:rsid w:val="00A70E08"/>
    <w:rsid w:val="00A71159"/>
    <w:rsid w:val="00A711D9"/>
    <w:rsid w:val="00A71F3C"/>
    <w:rsid w:val="00A7290E"/>
    <w:rsid w:val="00A72D16"/>
    <w:rsid w:val="00A733CF"/>
    <w:rsid w:val="00A7368E"/>
    <w:rsid w:val="00A73BC9"/>
    <w:rsid w:val="00A74504"/>
    <w:rsid w:val="00A75ECB"/>
    <w:rsid w:val="00A77335"/>
    <w:rsid w:val="00A83736"/>
    <w:rsid w:val="00A83FF8"/>
    <w:rsid w:val="00A85425"/>
    <w:rsid w:val="00A877F8"/>
    <w:rsid w:val="00A91BB0"/>
    <w:rsid w:val="00A91EE7"/>
    <w:rsid w:val="00A9268B"/>
    <w:rsid w:val="00A92F39"/>
    <w:rsid w:val="00A9752A"/>
    <w:rsid w:val="00A976F4"/>
    <w:rsid w:val="00AA3D11"/>
    <w:rsid w:val="00AA4DF2"/>
    <w:rsid w:val="00AA4F22"/>
    <w:rsid w:val="00AA5374"/>
    <w:rsid w:val="00AA5E31"/>
    <w:rsid w:val="00AA7CF3"/>
    <w:rsid w:val="00AB0082"/>
    <w:rsid w:val="00AB0EDE"/>
    <w:rsid w:val="00AB261C"/>
    <w:rsid w:val="00AC1465"/>
    <w:rsid w:val="00AC1E93"/>
    <w:rsid w:val="00AC25B5"/>
    <w:rsid w:val="00AC4360"/>
    <w:rsid w:val="00AC5B0C"/>
    <w:rsid w:val="00AC60F5"/>
    <w:rsid w:val="00AD0225"/>
    <w:rsid w:val="00AD2DCA"/>
    <w:rsid w:val="00AD3473"/>
    <w:rsid w:val="00AD37CB"/>
    <w:rsid w:val="00AD43A3"/>
    <w:rsid w:val="00AD451E"/>
    <w:rsid w:val="00AD5F17"/>
    <w:rsid w:val="00AD6376"/>
    <w:rsid w:val="00AD7193"/>
    <w:rsid w:val="00AE3973"/>
    <w:rsid w:val="00AE3A50"/>
    <w:rsid w:val="00AF066D"/>
    <w:rsid w:val="00AF08A6"/>
    <w:rsid w:val="00AF1055"/>
    <w:rsid w:val="00AF17FE"/>
    <w:rsid w:val="00AF280B"/>
    <w:rsid w:val="00AF34E5"/>
    <w:rsid w:val="00AF4402"/>
    <w:rsid w:val="00AF68E2"/>
    <w:rsid w:val="00AF76C6"/>
    <w:rsid w:val="00B00ACD"/>
    <w:rsid w:val="00B01BB1"/>
    <w:rsid w:val="00B01FB4"/>
    <w:rsid w:val="00B0670E"/>
    <w:rsid w:val="00B07EE9"/>
    <w:rsid w:val="00B10944"/>
    <w:rsid w:val="00B11ACE"/>
    <w:rsid w:val="00B11B01"/>
    <w:rsid w:val="00B12B35"/>
    <w:rsid w:val="00B13522"/>
    <w:rsid w:val="00B158CF"/>
    <w:rsid w:val="00B15FD7"/>
    <w:rsid w:val="00B170E3"/>
    <w:rsid w:val="00B204CE"/>
    <w:rsid w:val="00B21182"/>
    <w:rsid w:val="00B2324E"/>
    <w:rsid w:val="00B248EF"/>
    <w:rsid w:val="00B25151"/>
    <w:rsid w:val="00B262B9"/>
    <w:rsid w:val="00B26BE3"/>
    <w:rsid w:val="00B279A4"/>
    <w:rsid w:val="00B327E4"/>
    <w:rsid w:val="00B33076"/>
    <w:rsid w:val="00B34046"/>
    <w:rsid w:val="00B3607E"/>
    <w:rsid w:val="00B36D17"/>
    <w:rsid w:val="00B375A9"/>
    <w:rsid w:val="00B4140C"/>
    <w:rsid w:val="00B42DD3"/>
    <w:rsid w:val="00B44FAC"/>
    <w:rsid w:val="00B45BFA"/>
    <w:rsid w:val="00B46323"/>
    <w:rsid w:val="00B46DDE"/>
    <w:rsid w:val="00B47CF5"/>
    <w:rsid w:val="00B51EF8"/>
    <w:rsid w:val="00B52CAB"/>
    <w:rsid w:val="00B539FE"/>
    <w:rsid w:val="00B55DE1"/>
    <w:rsid w:val="00B56782"/>
    <w:rsid w:val="00B57976"/>
    <w:rsid w:val="00B60C01"/>
    <w:rsid w:val="00B60D74"/>
    <w:rsid w:val="00B61466"/>
    <w:rsid w:val="00B62138"/>
    <w:rsid w:val="00B62945"/>
    <w:rsid w:val="00B63EDE"/>
    <w:rsid w:val="00B65048"/>
    <w:rsid w:val="00B655DC"/>
    <w:rsid w:val="00B676E4"/>
    <w:rsid w:val="00B717E4"/>
    <w:rsid w:val="00B72E60"/>
    <w:rsid w:val="00B72FAD"/>
    <w:rsid w:val="00B76D28"/>
    <w:rsid w:val="00B81695"/>
    <w:rsid w:val="00B83940"/>
    <w:rsid w:val="00B852B0"/>
    <w:rsid w:val="00B85594"/>
    <w:rsid w:val="00B86AD6"/>
    <w:rsid w:val="00B876E6"/>
    <w:rsid w:val="00B87746"/>
    <w:rsid w:val="00B9028B"/>
    <w:rsid w:val="00B90DDB"/>
    <w:rsid w:val="00B91F4A"/>
    <w:rsid w:val="00B93D65"/>
    <w:rsid w:val="00B94ABA"/>
    <w:rsid w:val="00B94EF4"/>
    <w:rsid w:val="00B95A4D"/>
    <w:rsid w:val="00B95AC3"/>
    <w:rsid w:val="00BA0035"/>
    <w:rsid w:val="00BA0AB3"/>
    <w:rsid w:val="00BA198E"/>
    <w:rsid w:val="00BA366F"/>
    <w:rsid w:val="00BA71D7"/>
    <w:rsid w:val="00BB188D"/>
    <w:rsid w:val="00BB26E3"/>
    <w:rsid w:val="00BB3BAD"/>
    <w:rsid w:val="00BB558C"/>
    <w:rsid w:val="00BB68D1"/>
    <w:rsid w:val="00BB754A"/>
    <w:rsid w:val="00BB7C34"/>
    <w:rsid w:val="00BC2F9E"/>
    <w:rsid w:val="00BC3A09"/>
    <w:rsid w:val="00BC4156"/>
    <w:rsid w:val="00BC464F"/>
    <w:rsid w:val="00BC494B"/>
    <w:rsid w:val="00BC607C"/>
    <w:rsid w:val="00BC659E"/>
    <w:rsid w:val="00BC69BE"/>
    <w:rsid w:val="00BC6A5E"/>
    <w:rsid w:val="00BC6BDF"/>
    <w:rsid w:val="00BC752A"/>
    <w:rsid w:val="00BC7FC4"/>
    <w:rsid w:val="00BD277C"/>
    <w:rsid w:val="00BD30EF"/>
    <w:rsid w:val="00BD34FD"/>
    <w:rsid w:val="00BD56B9"/>
    <w:rsid w:val="00BD6249"/>
    <w:rsid w:val="00BD7718"/>
    <w:rsid w:val="00BE25F3"/>
    <w:rsid w:val="00BE2D5C"/>
    <w:rsid w:val="00BE37A4"/>
    <w:rsid w:val="00BF2271"/>
    <w:rsid w:val="00BF26A7"/>
    <w:rsid w:val="00BF3EB5"/>
    <w:rsid w:val="00BF5391"/>
    <w:rsid w:val="00BF5A13"/>
    <w:rsid w:val="00C009A4"/>
    <w:rsid w:val="00C01DC0"/>
    <w:rsid w:val="00C0200A"/>
    <w:rsid w:val="00C02DF1"/>
    <w:rsid w:val="00C031F0"/>
    <w:rsid w:val="00C06101"/>
    <w:rsid w:val="00C06844"/>
    <w:rsid w:val="00C07375"/>
    <w:rsid w:val="00C07710"/>
    <w:rsid w:val="00C10245"/>
    <w:rsid w:val="00C10CD9"/>
    <w:rsid w:val="00C13379"/>
    <w:rsid w:val="00C16BC7"/>
    <w:rsid w:val="00C17D36"/>
    <w:rsid w:val="00C20415"/>
    <w:rsid w:val="00C20808"/>
    <w:rsid w:val="00C21B88"/>
    <w:rsid w:val="00C2292D"/>
    <w:rsid w:val="00C22E8B"/>
    <w:rsid w:val="00C23810"/>
    <w:rsid w:val="00C2467B"/>
    <w:rsid w:val="00C25439"/>
    <w:rsid w:val="00C25671"/>
    <w:rsid w:val="00C25D9D"/>
    <w:rsid w:val="00C3142E"/>
    <w:rsid w:val="00C3234F"/>
    <w:rsid w:val="00C33F2A"/>
    <w:rsid w:val="00C35466"/>
    <w:rsid w:val="00C366E7"/>
    <w:rsid w:val="00C4175F"/>
    <w:rsid w:val="00C41AC3"/>
    <w:rsid w:val="00C42008"/>
    <w:rsid w:val="00C429E1"/>
    <w:rsid w:val="00C4539F"/>
    <w:rsid w:val="00C45BF9"/>
    <w:rsid w:val="00C511CD"/>
    <w:rsid w:val="00C51565"/>
    <w:rsid w:val="00C5256E"/>
    <w:rsid w:val="00C52C1C"/>
    <w:rsid w:val="00C53E2E"/>
    <w:rsid w:val="00C54F57"/>
    <w:rsid w:val="00C55FBC"/>
    <w:rsid w:val="00C61617"/>
    <w:rsid w:val="00C62FF9"/>
    <w:rsid w:val="00C64384"/>
    <w:rsid w:val="00C65739"/>
    <w:rsid w:val="00C67699"/>
    <w:rsid w:val="00C71182"/>
    <w:rsid w:val="00C72507"/>
    <w:rsid w:val="00C72C6A"/>
    <w:rsid w:val="00C73244"/>
    <w:rsid w:val="00C74674"/>
    <w:rsid w:val="00C75FBD"/>
    <w:rsid w:val="00C80024"/>
    <w:rsid w:val="00C8177C"/>
    <w:rsid w:val="00C81F48"/>
    <w:rsid w:val="00C82876"/>
    <w:rsid w:val="00C85D6B"/>
    <w:rsid w:val="00C85F53"/>
    <w:rsid w:val="00C9212F"/>
    <w:rsid w:val="00C92836"/>
    <w:rsid w:val="00C92916"/>
    <w:rsid w:val="00C929CD"/>
    <w:rsid w:val="00C939F8"/>
    <w:rsid w:val="00C949F7"/>
    <w:rsid w:val="00C9547F"/>
    <w:rsid w:val="00C97761"/>
    <w:rsid w:val="00CA0B86"/>
    <w:rsid w:val="00CA0FB2"/>
    <w:rsid w:val="00CA2913"/>
    <w:rsid w:val="00CA2A95"/>
    <w:rsid w:val="00CA2DEE"/>
    <w:rsid w:val="00CA5387"/>
    <w:rsid w:val="00CA670C"/>
    <w:rsid w:val="00CA6C06"/>
    <w:rsid w:val="00CA7990"/>
    <w:rsid w:val="00CA7E65"/>
    <w:rsid w:val="00CB018C"/>
    <w:rsid w:val="00CB09A7"/>
    <w:rsid w:val="00CB16EA"/>
    <w:rsid w:val="00CB2BF4"/>
    <w:rsid w:val="00CB3D89"/>
    <w:rsid w:val="00CB3E7A"/>
    <w:rsid w:val="00CB52B7"/>
    <w:rsid w:val="00CB53CA"/>
    <w:rsid w:val="00CB7490"/>
    <w:rsid w:val="00CC31A5"/>
    <w:rsid w:val="00CC3981"/>
    <w:rsid w:val="00CC4E2A"/>
    <w:rsid w:val="00CD1370"/>
    <w:rsid w:val="00CD1434"/>
    <w:rsid w:val="00CD1972"/>
    <w:rsid w:val="00CD2184"/>
    <w:rsid w:val="00CD2C60"/>
    <w:rsid w:val="00CD2D91"/>
    <w:rsid w:val="00CD3E63"/>
    <w:rsid w:val="00CD3FED"/>
    <w:rsid w:val="00CD4889"/>
    <w:rsid w:val="00CD51D8"/>
    <w:rsid w:val="00CD6E71"/>
    <w:rsid w:val="00CD7060"/>
    <w:rsid w:val="00CD729E"/>
    <w:rsid w:val="00CE021D"/>
    <w:rsid w:val="00CE2CC0"/>
    <w:rsid w:val="00CE35F5"/>
    <w:rsid w:val="00CE47AF"/>
    <w:rsid w:val="00CE516E"/>
    <w:rsid w:val="00CE59F7"/>
    <w:rsid w:val="00CE5B9E"/>
    <w:rsid w:val="00CF1E21"/>
    <w:rsid w:val="00CF6405"/>
    <w:rsid w:val="00D00AA4"/>
    <w:rsid w:val="00D00CE9"/>
    <w:rsid w:val="00D030A2"/>
    <w:rsid w:val="00D04C13"/>
    <w:rsid w:val="00D06A57"/>
    <w:rsid w:val="00D10339"/>
    <w:rsid w:val="00D107F6"/>
    <w:rsid w:val="00D109BB"/>
    <w:rsid w:val="00D112D0"/>
    <w:rsid w:val="00D131F5"/>
    <w:rsid w:val="00D16A5A"/>
    <w:rsid w:val="00D16E46"/>
    <w:rsid w:val="00D17231"/>
    <w:rsid w:val="00D2144D"/>
    <w:rsid w:val="00D21861"/>
    <w:rsid w:val="00D243E1"/>
    <w:rsid w:val="00D2623D"/>
    <w:rsid w:val="00D26CD3"/>
    <w:rsid w:val="00D312B2"/>
    <w:rsid w:val="00D319F6"/>
    <w:rsid w:val="00D3235D"/>
    <w:rsid w:val="00D332E9"/>
    <w:rsid w:val="00D34C24"/>
    <w:rsid w:val="00D34CFB"/>
    <w:rsid w:val="00D3639A"/>
    <w:rsid w:val="00D363B7"/>
    <w:rsid w:val="00D404E1"/>
    <w:rsid w:val="00D40B9F"/>
    <w:rsid w:val="00D41492"/>
    <w:rsid w:val="00D41D8B"/>
    <w:rsid w:val="00D4305B"/>
    <w:rsid w:val="00D4312C"/>
    <w:rsid w:val="00D43FD7"/>
    <w:rsid w:val="00D4487D"/>
    <w:rsid w:val="00D45340"/>
    <w:rsid w:val="00D468F2"/>
    <w:rsid w:val="00D46AC5"/>
    <w:rsid w:val="00D46E3C"/>
    <w:rsid w:val="00D46FE8"/>
    <w:rsid w:val="00D47329"/>
    <w:rsid w:val="00D519ED"/>
    <w:rsid w:val="00D51A38"/>
    <w:rsid w:val="00D51DB5"/>
    <w:rsid w:val="00D52C51"/>
    <w:rsid w:val="00D545C7"/>
    <w:rsid w:val="00D55F17"/>
    <w:rsid w:val="00D57301"/>
    <w:rsid w:val="00D60B08"/>
    <w:rsid w:val="00D61986"/>
    <w:rsid w:val="00D64BAE"/>
    <w:rsid w:val="00D6598B"/>
    <w:rsid w:val="00D674A2"/>
    <w:rsid w:val="00D713D2"/>
    <w:rsid w:val="00D71438"/>
    <w:rsid w:val="00D7258B"/>
    <w:rsid w:val="00D72813"/>
    <w:rsid w:val="00D73178"/>
    <w:rsid w:val="00D73D05"/>
    <w:rsid w:val="00D74C92"/>
    <w:rsid w:val="00D757CA"/>
    <w:rsid w:val="00D7690D"/>
    <w:rsid w:val="00D76BC4"/>
    <w:rsid w:val="00D77104"/>
    <w:rsid w:val="00D86F0A"/>
    <w:rsid w:val="00D878D3"/>
    <w:rsid w:val="00D90469"/>
    <w:rsid w:val="00D94F2B"/>
    <w:rsid w:val="00D957F5"/>
    <w:rsid w:val="00D95B6A"/>
    <w:rsid w:val="00D960E5"/>
    <w:rsid w:val="00D96152"/>
    <w:rsid w:val="00D9691D"/>
    <w:rsid w:val="00DA0597"/>
    <w:rsid w:val="00DA14A5"/>
    <w:rsid w:val="00DA17DD"/>
    <w:rsid w:val="00DA281C"/>
    <w:rsid w:val="00DA2A0C"/>
    <w:rsid w:val="00DA3561"/>
    <w:rsid w:val="00DA4C34"/>
    <w:rsid w:val="00DA4CB4"/>
    <w:rsid w:val="00DA6FAD"/>
    <w:rsid w:val="00DA7E23"/>
    <w:rsid w:val="00DB1035"/>
    <w:rsid w:val="00DB18BA"/>
    <w:rsid w:val="00DB244F"/>
    <w:rsid w:val="00DB25D7"/>
    <w:rsid w:val="00DB27C7"/>
    <w:rsid w:val="00DB689B"/>
    <w:rsid w:val="00DB68E0"/>
    <w:rsid w:val="00DB6FFE"/>
    <w:rsid w:val="00DB765E"/>
    <w:rsid w:val="00DC07B6"/>
    <w:rsid w:val="00DC0E70"/>
    <w:rsid w:val="00DC3733"/>
    <w:rsid w:val="00DC5009"/>
    <w:rsid w:val="00DC52C4"/>
    <w:rsid w:val="00DC582C"/>
    <w:rsid w:val="00DC6830"/>
    <w:rsid w:val="00DD3F3D"/>
    <w:rsid w:val="00DD430A"/>
    <w:rsid w:val="00DD4652"/>
    <w:rsid w:val="00DD47EC"/>
    <w:rsid w:val="00DE0318"/>
    <w:rsid w:val="00DE10CB"/>
    <w:rsid w:val="00DE2E88"/>
    <w:rsid w:val="00DE30C8"/>
    <w:rsid w:val="00DE40D5"/>
    <w:rsid w:val="00DE4703"/>
    <w:rsid w:val="00DE54DD"/>
    <w:rsid w:val="00DE6EA8"/>
    <w:rsid w:val="00DF2B0D"/>
    <w:rsid w:val="00E041B2"/>
    <w:rsid w:val="00E0423A"/>
    <w:rsid w:val="00E0564E"/>
    <w:rsid w:val="00E07EF0"/>
    <w:rsid w:val="00E1530C"/>
    <w:rsid w:val="00E160FB"/>
    <w:rsid w:val="00E16472"/>
    <w:rsid w:val="00E23710"/>
    <w:rsid w:val="00E259BD"/>
    <w:rsid w:val="00E26B54"/>
    <w:rsid w:val="00E26BA4"/>
    <w:rsid w:val="00E27767"/>
    <w:rsid w:val="00E30BF4"/>
    <w:rsid w:val="00E322EB"/>
    <w:rsid w:val="00E33F5F"/>
    <w:rsid w:val="00E353A4"/>
    <w:rsid w:val="00E35922"/>
    <w:rsid w:val="00E4068F"/>
    <w:rsid w:val="00E43C41"/>
    <w:rsid w:val="00E44538"/>
    <w:rsid w:val="00E44D5D"/>
    <w:rsid w:val="00E44E26"/>
    <w:rsid w:val="00E45860"/>
    <w:rsid w:val="00E4696D"/>
    <w:rsid w:val="00E47EE4"/>
    <w:rsid w:val="00E514E1"/>
    <w:rsid w:val="00E51BEB"/>
    <w:rsid w:val="00E51FB0"/>
    <w:rsid w:val="00E55449"/>
    <w:rsid w:val="00E5661E"/>
    <w:rsid w:val="00E56F25"/>
    <w:rsid w:val="00E608D4"/>
    <w:rsid w:val="00E61E5C"/>
    <w:rsid w:val="00E624AD"/>
    <w:rsid w:val="00E63F98"/>
    <w:rsid w:val="00E6794D"/>
    <w:rsid w:val="00E67FC9"/>
    <w:rsid w:val="00E71C31"/>
    <w:rsid w:val="00E71CFD"/>
    <w:rsid w:val="00E71FFA"/>
    <w:rsid w:val="00E738CA"/>
    <w:rsid w:val="00E73C86"/>
    <w:rsid w:val="00E747ED"/>
    <w:rsid w:val="00E76274"/>
    <w:rsid w:val="00E8132A"/>
    <w:rsid w:val="00E82170"/>
    <w:rsid w:val="00E8478D"/>
    <w:rsid w:val="00E85147"/>
    <w:rsid w:val="00E86894"/>
    <w:rsid w:val="00E86B18"/>
    <w:rsid w:val="00E87B51"/>
    <w:rsid w:val="00E91DFA"/>
    <w:rsid w:val="00E93CF7"/>
    <w:rsid w:val="00E96ABF"/>
    <w:rsid w:val="00E97A9A"/>
    <w:rsid w:val="00EA2B7E"/>
    <w:rsid w:val="00EA6DE9"/>
    <w:rsid w:val="00EB0E10"/>
    <w:rsid w:val="00EB294A"/>
    <w:rsid w:val="00EB30EC"/>
    <w:rsid w:val="00EB38C7"/>
    <w:rsid w:val="00EB5154"/>
    <w:rsid w:val="00EB5B17"/>
    <w:rsid w:val="00EB5F02"/>
    <w:rsid w:val="00EB611E"/>
    <w:rsid w:val="00EB6BB5"/>
    <w:rsid w:val="00EB72C4"/>
    <w:rsid w:val="00EB732D"/>
    <w:rsid w:val="00EB7C66"/>
    <w:rsid w:val="00EC01E9"/>
    <w:rsid w:val="00EC0457"/>
    <w:rsid w:val="00EC1942"/>
    <w:rsid w:val="00EC40A1"/>
    <w:rsid w:val="00EC59AE"/>
    <w:rsid w:val="00EC6AEB"/>
    <w:rsid w:val="00ED1438"/>
    <w:rsid w:val="00ED2E97"/>
    <w:rsid w:val="00ED2FF8"/>
    <w:rsid w:val="00ED36BD"/>
    <w:rsid w:val="00ED3DC3"/>
    <w:rsid w:val="00ED5425"/>
    <w:rsid w:val="00ED5479"/>
    <w:rsid w:val="00ED57E7"/>
    <w:rsid w:val="00ED65C1"/>
    <w:rsid w:val="00ED7502"/>
    <w:rsid w:val="00EE0143"/>
    <w:rsid w:val="00EE2B9F"/>
    <w:rsid w:val="00EE30D5"/>
    <w:rsid w:val="00EE5EE4"/>
    <w:rsid w:val="00EE6063"/>
    <w:rsid w:val="00EE7EE1"/>
    <w:rsid w:val="00EF0868"/>
    <w:rsid w:val="00EF09A3"/>
    <w:rsid w:val="00EF1FA9"/>
    <w:rsid w:val="00EF24E4"/>
    <w:rsid w:val="00EF26B7"/>
    <w:rsid w:val="00EF3784"/>
    <w:rsid w:val="00EF3E28"/>
    <w:rsid w:val="00EF4833"/>
    <w:rsid w:val="00EF50DB"/>
    <w:rsid w:val="00EF56B5"/>
    <w:rsid w:val="00EF6B65"/>
    <w:rsid w:val="00F012A9"/>
    <w:rsid w:val="00F03096"/>
    <w:rsid w:val="00F034F3"/>
    <w:rsid w:val="00F06760"/>
    <w:rsid w:val="00F06914"/>
    <w:rsid w:val="00F0713C"/>
    <w:rsid w:val="00F0762E"/>
    <w:rsid w:val="00F11490"/>
    <w:rsid w:val="00F12074"/>
    <w:rsid w:val="00F142C3"/>
    <w:rsid w:val="00F148A7"/>
    <w:rsid w:val="00F15512"/>
    <w:rsid w:val="00F15E30"/>
    <w:rsid w:val="00F16972"/>
    <w:rsid w:val="00F17960"/>
    <w:rsid w:val="00F20002"/>
    <w:rsid w:val="00F20AC8"/>
    <w:rsid w:val="00F20CEE"/>
    <w:rsid w:val="00F21E9A"/>
    <w:rsid w:val="00F22A16"/>
    <w:rsid w:val="00F251B0"/>
    <w:rsid w:val="00F25C2B"/>
    <w:rsid w:val="00F2702A"/>
    <w:rsid w:val="00F3090A"/>
    <w:rsid w:val="00F317E9"/>
    <w:rsid w:val="00F31AAA"/>
    <w:rsid w:val="00F3615E"/>
    <w:rsid w:val="00F37CEC"/>
    <w:rsid w:val="00F41088"/>
    <w:rsid w:val="00F415CA"/>
    <w:rsid w:val="00F434A9"/>
    <w:rsid w:val="00F45029"/>
    <w:rsid w:val="00F45103"/>
    <w:rsid w:val="00F45F11"/>
    <w:rsid w:val="00F47869"/>
    <w:rsid w:val="00F50C8D"/>
    <w:rsid w:val="00F51858"/>
    <w:rsid w:val="00F52228"/>
    <w:rsid w:val="00F52AD3"/>
    <w:rsid w:val="00F5349D"/>
    <w:rsid w:val="00F53B71"/>
    <w:rsid w:val="00F54337"/>
    <w:rsid w:val="00F557FD"/>
    <w:rsid w:val="00F55900"/>
    <w:rsid w:val="00F55F09"/>
    <w:rsid w:val="00F61A96"/>
    <w:rsid w:val="00F61C5D"/>
    <w:rsid w:val="00F64617"/>
    <w:rsid w:val="00F649D5"/>
    <w:rsid w:val="00F64FBF"/>
    <w:rsid w:val="00F70EE9"/>
    <w:rsid w:val="00F71364"/>
    <w:rsid w:val="00F71702"/>
    <w:rsid w:val="00F72FA7"/>
    <w:rsid w:val="00F737EB"/>
    <w:rsid w:val="00F75178"/>
    <w:rsid w:val="00F75330"/>
    <w:rsid w:val="00F77FDD"/>
    <w:rsid w:val="00F81DFA"/>
    <w:rsid w:val="00F82434"/>
    <w:rsid w:val="00F84A98"/>
    <w:rsid w:val="00F84FB6"/>
    <w:rsid w:val="00F86143"/>
    <w:rsid w:val="00F86993"/>
    <w:rsid w:val="00F91605"/>
    <w:rsid w:val="00F91B71"/>
    <w:rsid w:val="00F94BC9"/>
    <w:rsid w:val="00F9669E"/>
    <w:rsid w:val="00F969F5"/>
    <w:rsid w:val="00F96A6D"/>
    <w:rsid w:val="00F97C2B"/>
    <w:rsid w:val="00FA2D80"/>
    <w:rsid w:val="00FA3675"/>
    <w:rsid w:val="00FA3F7B"/>
    <w:rsid w:val="00FA3FBC"/>
    <w:rsid w:val="00FA41DD"/>
    <w:rsid w:val="00FA6B3B"/>
    <w:rsid w:val="00FA7205"/>
    <w:rsid w:val="00FA73F5"/>
    <w:rsid w:val="00FB06F9"/>
    <w:rsid w:val="00FB1045"/>
    <w:rsid w:val="00FB18E3"/>
    <w:rsid w:val="00FB212F"/>
    <w:rsid w:val="00FB213D"/>
    <w:rsid w:val="00FB6588"/>
    <w:rsid w:val="00FB67E1"/>
    <w:rsid w:val="00FB7006"/>
    <w:rsid w:val="00FB74D1"/>
    <w:rsid w:val="00FC056E"/>
    <w:rsid w:val="00FC10A3"/>
    <w:rsid w:val="00FC3324"/>
    <w:rsid w:val="00FC42C7"/>
    <w:rsid w:val="00FC4B79"/>
    <w:rsid w:val="00FC6443"/>
    <w:rsid w:val="00FC7B59"/>
    <w:rsid w:val="00FD0529"/>
    <w:rsid w:val="00FD098D"/>
    <w:rsid w:val="00FD21D7"/>
    <w:rsid w:val="00FD2825"/>
    <w:rsid w:val="00FD4ED0"/>
    <w:rsid w:val="00FD5289"/>
    <w:rsid w:val="00FD5FCE"/>
    <w:rsid w:val="00FD68AB"/>
    <w:rsid w:val="00FD6B7E"/>
    <w:rsid w:val="00FD7672"/>
    <w:rsid w:val="00FE4E6C"/>
    <w:rsid w:val="00FE6345"/>
    <w:rsid w:val="00FE78E9"/>
    <w:rsid w:val="00FF11F7"/>
    <w:rsid w:val="00FF1298"/>
    <w:rsid w:val="00FF146D"/>
    <w:rsid w:val="00FF1EF7"/>
    <w:rsid w:val="00FF24F6"/>
    <w:rsid w:val="00FF6AC0"/>
    <w:rsid w:val="00FF7386"/>
    <w:rsid w:val="00FF76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39D372"/>
  <w14:defaultImageDpi w14:val="330"/>
  <w15:docId w15:val="{D3243567-243F-4368-A3C1-B30769D8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0C01"/>
    <w:rPr>
      <w:rFonts w:ascii="Arial" w:hAnsi="Arial"/>
      <w:sz w:val="18"/>
    </w:rPr>
  </w:style>
  <w:style w:type="paragraph" w:styleId="Kop1">
    <w:name w:val="heading 1"/>
    <w:basedOn w:val="Standaard"/>
    <w:next w:val="Standaard"/>
    <w:link w:val="Kop1Char"/>
    <w:autoRedefine/>
    <w:qFormat/>
    <w:rsid w:val="001E5EF2"/>
    <w:pPr>
      <w:keepNext/>
      <w:numPr>
        <w:numId w:val="1"/>
      </w:numPr>
      <w:adjustRightInd w:val="0"/>
      <w:outlineLvl w:val="0"/>
    </w:pPr>
    <w:rPr>
      <w:rFonts w:eastAsia="SimSun" w:cs="Arial"/>
      <w:bCs/>
      <w:kern w:val="32"/>
      <w:sz w:val="32"/>
      <w:szCs w:val="28"/>
      <w:lang w:eastAsia="zh-CN"/>
    </w:rPr>
  </w:style>
  <w:style w:type="paragraph" w:styleId="Kop2">
    <w:name w:val="heading 2"/>
    <w:basedOn w:val="Standaard"/>
    <w:next w:val="Standaard"/>
    <w:link w:val="Kop2Char"/>
    <w:autoRedefine/>
    <w:uiPriority w:val="9"/>
    <w:unhideWhenUsed/>
    <w:qFormat/>
    <w:rsid w:val="00B60C01"/>
    <w:pPr>
      <w:keepNext/>
      <w:numPr>
        <w:ilvl w:val="1"/>
        <w:numId w:val="1"/>
      </w:numPr>
      <w:spacing w:before="260" w:after="260" w:line="260" w:lineRule="atLeast"/>
      <w:outlineLvl w:val="1"/>
    </w:pPr>
    <w:rPr>
      <w:rFonts w:eastAsiaTheme="majorEastAsia" w:cstheme="majorBidi"/>
      <w:bCs/>
      <w:sz w:val="28"/>
      <w:szCs w:val="26"/>
    </w:rPr>
  </w:style>
  <w:style w:type="paragraph" w:styleId="Kop3">
    <w:name w:val="heading 3"/>
    <w:basedOn w:val="Standaard"/>
    <w:next w:val="Standaard"/>
    <w:link w:val="Kop3Char"/>
    <w:uiPriority w:val="9"/>
    <w:unhideWhenUsed/>
    <w:qFormat/>
    <w:rsid w:val="00B60C0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60C0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B60C0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B60C0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B60C0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60C0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B60C0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60C01"/>
    <w:rPr>
      <w:rFonts w:ascii="Arial" w:eastAsiaTheme="majorEastAsia" w:hAnsi="Arial" w:cstheme="majorBidi"/>
      <w:bCs/>
      <w:sz w:val="28"/>
      <w:szCs w:val="26"/>
    </w:rPr>
  </w:style>
  <w:style w:type="character" w:customStyle="1" w:styleId="Kop1Char">
    <w:name w:val="Kop 1 Char"/>
    <w:basedOn w:val="Standaardalinea-lettertype"/>
    <w:link w:val="Kop1"/>
    <w:rsid w:val="001E5EF2"/>
    <w:rPr>
      <w:rFonts w:ascii="Arial" w:eastAsia="SimSun" w:hAnsi="Arial" w:cs="Arial"/>
      <w:bCs/>
      <w:kern w:val="32"/>
      <w:sz w:val="32"/>
      <w:szCs w:val="28"/>
      <w:lang w:eastAsia="zh-CN"/>
    </w:rPr>
  </w:style>
  <w:style w:type="paragraph" w:styleId="Koptekst">
    <w:name w:val="header"/>
    <w:basedOn w:val="Standaard"/>
    <w:link w:val="KoptekstChar"/>
    <w:uiPriority w:val="99"/>
    <w:unhideWhenUsed/>
    <w:rsid w:val="00B60C01"/>
    <w:pPr>
      <w:tabs>
        <w:tab w:val="center" w:pos="4703"/>
        <w:tab w:val="right" w:pos="9406"/>
      </w:tabs>
    </w:pPr>
  </w:style>
  <w:style w:type="character" w:customStyle="1" w:styleId="KoptekstChar">
    <w:name w:val="Koptekst Char"/>
    <w:basedOn w:val="Standaardalinea-lettertype"/>
    <w:link w:val="Koptekst"/>
    <w:uiPriority w:val="99"/>
    <w:rsid w:val="00B60C01"/>
  </w:style>
  <w:style w:type="paragraph" w:styleId="Voettekst">
    <w:name w:val="footer"/>
    <w:basedOn w:val="Standaard"/>
    <w:link w:val="VoettekstChar"/>
    <w:uiPriority w:val="99"/>
    <w:unhideWhenUsed/>
    <w:rsid w:val="00B60C01"/>
    <w:pPr>
      <w:tabs>
        <w:tab w:val="center" w:pos="4703"/>
        <w:tab w:val="right" w:pos="9406"/>
      </w:tabs>
    </w:pPr>
  </w:style>
  <w:style w:type="character" w:customStyle="1" w:styleId="VoettekstChar">
    <w:name w:val="Voettekst Char"/>
    <w:basedOn w:val="Standaardalinea-lettertype"/>
    <w:link w:val="Voettekst"/>
    <w:uiPriority w:val="99"/>
    <w:rsid w:val="00B60C01"/>
  </w:style>
  <w:style w:type="paragraph" w:styleId="Ballontekst">
    <w:name w:val="Balloon Text"/>
    <w:basedOn w:val="Standaard"/>
    <w:link w:val="BallontekstChar"/>
    <w:uiPriority w:val="99"/>
    <w:semiHidden/>
    <w:unhideWhenUsed/>
    <w:rsid w:val="00B60C01"/>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B60C01"/>
    <w:rPr>
      <w:rFonts w:ascii="Lucida Grande" w:hAnsi="Lucida Grande" w:cs="Lucida Grande"/>
      <w:sz w:val="18"/>
      <w:szCs w:val="18"/>
    </w:rPr>
  </w:style>
  <w:style w:type="paragraph" w:styleId="Titel">
    <w:name w:val="Title"/>
    <w:basedOn w:val="Standaard"/>
    <w:next w:val="Standaard"/>
    <w:link w:val="TitelChar"/>
    <w:uiPriority w:val="10"/>
    <w:qFormat/>
    <w:rsid w:val="00B60C01"/>
    <w:pPr>
      <w:pBdr>
        <w:bottom w:val="single" w:sz="8" w:space="4" w:color="4F81BD" w:themeColor="accent1"/>
      </w:pBdr>
      <w:spacing w:after="300"/>
      <w:contextualSpacing/>
    </w:pPr>
    <w:rPr>
      <w:rFonts w:eastAsiaTheme="majorEastAsia" w:cstheme="majorBidi"/>
      <w:spacing w:val="5"/>
      <w:kern w:val="28"/>
      <w:sz w:val="40"/>
      <w:szCs w:val="52"/>
    </w:rPr>
  </w:style>
  <w:style w:type="character" w:customStyle="1" w:styleId="TitelChar">
    <w:name w:val="Titel Char"/>
    <w:basedOn w:val="Standaardalinea-lettertype"/>
    <w:link w:val="Titel"/>
    <w:uiPriority w:val="10"/>
    <w:rsid w:val="00B60C01"/>
    <w:rPr>
      <w:rFonts w:ascii="Arial" w:eastAsiaTheme="majorEastAsia" w:hAnsi="Arial" w:cstheme="majorBidi"/>
      <w:spacing w:val="5"/>
      <w:kern w:val="28"/>
      <w:sz w:val="40"/>
      <w:szCs w:val="52"/>
    </w:rPr>
  </w:style>
  <w:style w:type="paragraph" w:styleId="Ondertitel">
    <w:name w:val="Subtitle"/>
    <w:basedOn w:val="Standaard"/>
    <w:next w:val="Standaard"/>
    <w:link w:val="OndertitelChar"/>
    <w:uiPriority w:val="11"/>
    <w:qFormat/>
    <w:rsid w:val="00B60C01"/>
    <w:pPr>
      <w:numPr>
        <w:ilvl w:val="1"/>
      </w:numPr>
    </w:pPr>
    <w:rPr>
      <w:rFonts w:asciiTheme="majorHAnsi" w:eastAsiaTheme="majorEastAsia" w:hAnsiTheme="majorHAnsi" w:cstheme="majorBidi"/>
      <w:i/>
      <w:iCs/>
      <w:spacing w:val="15"/>
      <w:sz w:val="20"/>
    </w:rPr>
  </w:style>
  <w:style w:type="character" w:customStyle="1" w:styleId="Kop3Char">
    <w:name w:val="Kop 3 Char"/>
    <w:basedOn w:val="Standaardalinea-lettertype"/>
    <w:link w:val="Kop3"/>
    <w:uiPriority w:val="9"/>
    <w:rsid w:val="00B60C01"/>
    <w:rPr>
      <w:rFonts w:asciiTheme="majorHAnsi" w:eastAsiaTheme="majorEastAsia" w:hAnsiTheme="majorHAnsi" w:cstheme="majorBidi"/>
      <w:b/>
      <w:bCs/>
      <w:color w:val="4F81BD" w:themeColor="accent1"/>
      <w:sz w:val="18"/>
    </w:rPr>
  </w:style>
  <w:style w:type="character" w:customStyle="1" w:styleId="Kop4Char">
    <w:name w:val="Kop 4 Char"/>
    <w:basedOn w:val="Standaardalinea-lettertype"/>
    <w:link w:val="Kop4"/>
    <w:uiPriority w:val="9"/>
    <w:rsid w:val="00B60C01"/>
    <w:rPr>
      <w:rFonts w:asciiTheme="majorHAnsi" w:eastAsiaTheme="majorEastAsia" w:hAnsiTheme="majorHAnsi" w:cstheme="majorBidi"/>
      <w:b/>
      <w:bCs/>
      <w:i/>
      <w:iCs/>
      <w:color w:val="4F81BD" w:themeColor="accent1"/>
      <w:sz w:val="18"/>
    </w:rPr>
  </w:style>
  <w:style w:type="character" w:customStyle="1" w:styleId="Kop5Char">
    <w:name w:val="Kop 5 Char"/>
    <w:basedOn w:val="Standaardalinea-lettertype"/>
    <w:link w:val="Kop5"/>
    <w:uiPriority w:val="9"/>
    <w:semiHidden/>
    <w:rsid w:val="00B60C01"/>
    <w:rPr>
      <w:rFonts w:asciiTheme="majorHAnsi" w:eastAsiaTheme="majorEastAsia" w:hAnsiTheme="majorHAnsi" w:cstheme="majorBidi"/>
      <w:color w:val="243F60" w:themeColor="accent1" w:themeShade="7F"/>
      <w:sz w:val="18"/>
    </w:rPr>
  </w:style>
  <w:style w:type="character" w:customStyle="1" w:styleId="Kop6Char">
    <w:name w:val="Kop 6 Char"/>
    <w:basedOn w:val="Standaardalinea-lettertype"/>
    <w:link w:val="Kop6"/>
    <w:uiPriority w:val="9"/>
    <w:semiHidden/>
    <w:rsid w:val="00B60C01"/>
    <w:rPr>
      <w:rFonts w:asciiTheme="majorHAnsi" w:eastAsiaTheme="majorEastAsia" w:hAnsiTheme="majorHAnsi" w:cstheme="majorBidi"/>
      <w:i/>
      <w:iCs/>
      <w:color w:val="243F60" w:themeColor="accent1" w:themeShade="7F"/>
      <w:sz w:val="18"/>
    </w:rPr>
  </w:style>
  <w:style w:type="character" w:customStyle="1" w:styleId="Kop7Char">
    <w:name w:val="Kop 7 Char"/>
    <w:basedOn w:val="Standaardalinea-lettertype"/>
    <w:link w:val="Kop7"/>
    <w:uiPriority w:val="9"/>
    <w:semiHidden/>
    <w:rsid w:val="00B60C01"/>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B60C0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B60C01"/>
    <w:rPr>
      <w:rFonts w:asciiTheme="majorHAnsi" w:eastAsiaTheme="majorEastAsia" w:hAnsiTheme="majorHAnsi" w:cstheme="majorBidi"/>
      <w:i/>
      <w:iCs/>
      <w:color w:val="404040" w:themeColor="text1" w:themeTint="BF"/>
      <w:sz w:val="20"/>
      <w:szCs w:val="20"/>
    </w:rPr>
  </w:style>
  <w:style w:type="character" w:customStyle="1" w:styleId="OndertitelChar">
    <w:name w:val="Ondertitel Char"/>
    <w:basedOn w:val="Standaardalinea-lettertype"/>
    <w:link w:val="Ondertitel"/>
    <w:uiPriority w:val="11"/>
    <w:rsid w:val="00B60C01"/>
    <w:rPr>
      <w:rFonts w:asciiTheme="majorHAnsi" w:eastAsiaTheme="majorEastAsia" w:hAnsiTheme="majorHAnsi" w:cstheme="majorBidi"/>
      <w:i/>
      <w:iCs/>
      <w:spacing w:val="15"/>
      <w:sz w:val="20"/>
    </w:rPr>
  </w:style>
  <w:style w:type="character" w:styleId="Paginanummer">
    <w:name w:val="page number"/>
    <w:basedOn w:val="Standaardalinea-lettertype"/>
    <w:uiPriority w:val="99"/>
    <w:semiHidden/>
    <w:unhideWhenUsed/>
    <w:rsid w:val="0089156D"/>
  </w:style>
  <w:style w:type="paragraph" w:styleId="Lijstalinea">
    <w:name w:val="List Paragraph"/>
    <w:basedOn w:val="Standaard"/>
    <w:link w:val="LijstalineaChar"/>
    <w:uiPriority w:val="34"/>
    <w:qFormat/>
    <w:rsid w:val="00AF68E2"/>
    <w:pPr>
      <w:ind w:left="720"/>
      <w:contextualSpacing/>
    </w:pPr>
  </w:style>
  <w:style w:type="paragraph" w:styleId="Voetnoottekst">
    <w:name w:val="footnote text"/>
    <w:basedOn w:val="Standaard"/>
    <w:link w:val="VoetnoottekstChar"/>
    <w:uiPriority w:val="99"/>
    <w:semiHidden/>
    <w:unhideWhenUsed/>
    <w:rsid w:val="0023686E"/>
    <w:rPr>
      <w:sz w:val="20"/>
      <w:szCs w:val="20"/>
    </w:rPr>
  </w:style>
  <w:style w:type="character" w:customStyle="1" w:styleId="VoetnoottekstChar">
    <w:name w:val="Voetnoottekst Char"/>
    <w:basedOn w:val="Standaardalinea-lettertype"/>
    <w:link w:val="Voetnoottekst"/>
    <w:uiPriority w:val="99"/>
    <w:semiHidden/>
    <w:rsid w:val="0023686E"/>
    <w:rPr>
      <w:rFonts w:ascii="Arial" w:hAnsi="Arial"/>
      <w:sz w:val="20"/>
      <w:szCs w:val="20"/>
    </w:rPr>
  </w:style>
  <w:style w:type="character" w:styleId="Voetnootmarkering">
    <w:name w:val="footnote reference"/>
    <w:basedOn w:val="Standaardalinea-lettertype"/>
    <w:uiPriority w:val="99"/>
    <w:semiHidden/>
    <w:unhideWhenUsed/>
    <w:rsid w:val="0023686E"/>
    <w:rPr>
      <w:vertAlign w:val="superscript"/>
    </w:rPr>
  </w:style>
  <w:style w:type="table" w:styleId="Tabelraster">
    <w:name w:val="Table Grid"/>
    <w:basedOn w:val="Standaardtabel"/>
    <w:rsid w:val="004D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62945"/>
    <w:rPr>
      <w:sz w:val="18"/>
      <w:szCs w:val="18"/>
    </w:rPr>
  </w:style>
  <w:style w:type="paragraph" w:styleId="Tekstopmerking">
    <w:name w:val="annotation text"/>
    <w:basedOn w:val="Standaard"/>
    <w:link w:val="TekstopmerkingChar"/>
    <w:uiPriority w:val="99"/>
    <w:semiHidden/>
    <w:unhideWhenUsed/>
    <w:rsid w:val="00B62945"/>
    <w:rPr>
      <w:sz w:val="24"/>
    </w:rPr>
  </w:style>
  <w:style w:type="character" w:customStyle="1" w:styleId="TekstopmerkingChar">
    <w:name w:val="Tekst opmerking Char"/>
    <w:basedOn w:val="Standaardalinea-lettertype"/>
    <w:link w:val="Tekstopmerking"/>
    <w:uiPriority w:val="99"/>
    <w:semiHidden/>
    <w:rsid w:val="00B6294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B62945"/>
    <w:rPr>
      <w:b/>
      <w:bCs/>
      <w:sz w:val="20"/>
      <w:szCs w:val="20"/>
    </w:rPr>
  </w:style>
  <w:style w:type="character" w:customStyle="1" w:styleId="OnderwerpvanopmerkingChar">
    <w:name w:val="Onderwerp van opmerking Char"/>
    <w:basedOn w:val="TekstopmerkingChar"/>
    <w:link w:val="Onderwerpvanopmerking"/>
    <w:uiPriority w:val="99"/>
    <w:semiHidden/>
    <w:rsid w:val="00B62945"/>
    <w:rPr>
      <w:rFonts w:ascii="Arial" w:hAnsi="Arial"/>
      <w:b/>
      <w:bCs/>
      <w:sz w:val="20"/>
      <w:szCs w:val="20"/>
    </w:rPr>
  </w:style>
  <w:style w:type="character" w:styleId="Hyperlink">
    <w:name w:val="Hyperlink"/>
    <w:basedOn w:val="Standaardalinea-lettertype"/>
    <w:uiPriority w:val="99"/>
    <w:unhideWhenUsed/>
    <w:rsid w:val="00CE5B9E"/>
    <w:rPr>
      <w:color w:val="0000FF" w:themeColor="hyperlink"/>
      <w:u w:val="single"/>
    </w:rPr>
  </w:style>
  <w:style w:type="character" w:styleId="GevolgdeHyperlink">
    <w:name w:val="FollowedHyperlink"/>
    <w:basedOn w:val="Standaardalinea-lettertype"/>
    <w:uiPriority w:val="99"/>
    <w:semiHidden/>
    <w:unhideWhenUsed/>
    <w:rsid w:val="00836584"/>
    <w:rPr>
      <w:color w:val="800080" w:themeColor="followedHyperlink"/>
      <w:u w:val="single"/>
    </w:rPr>
  </w:style>
  <w:style w:type="character" w:customStyle="1" w:styleId="LijstalineaChar">
    <w:name w:val="Lijstalinea Char"/>
    <w:basedOn w:val="Standaardalinea-lettertype"/>
    <w:link w:val="Lijstalinea"/>
    <w:uiPriority w:val="34"/>
    <w:locked/>
    <w:rsid w:val="00CA5387"/>
    <w:rPr>
      <w:rFonts w:ascii="Arial" w:hAnsi="Arial"/>
      <w:sz w:val="18"/>
    </w:rPr>
  </w:style>
  <w:style w:type="character" w:styleId="Zwaar">
    <w:name w:val="Strong"/>
    <w:basedOn w:val="Standaardalinea-lettertype"/>
    <w:uiPriority w:val="22"/>
    <w:qFormat/>
    <w:rsid w:val="00EB6BB5"/>
    <w:rPr>
      <w:b/>
      <w:bCs/>
    </w:rPr>
  </w:style>
  <w:style w:type="character" w:styleId="Tekstvantijdelijkeaanduiding">
    <w:name w:val="Placeholder Text"/>
    <w:basedOn w:val="Standaardalinea-lettertype"/>
    <w:uiPriority w:val="99"/>
    <w:semiHidden/>
    <w:rsid w:val="00D243E1"/>
    <w:rPr>
      <w:color w:val="808080"/>
    </w:rPr>
  </w:style>
  <w:style w:type="paragraph" w:styleId="Normaalweb">
    <w:name w:val="Normal (Web)"/>
    <w:basedOn w:val="Standaard"/>
    <w:uiPriority w:val="99"/>
    <w:unhideWhenUsed/>
    <w:rsid w:val="003A2756"/>
    <w:rPr>
      <w:rFonts w:ascii="Times New Roman" w:eastAsia="Arial" w:hAnsi="Times New Roman" w:cs="Times New Roman"/>
      <w:sz w:val="24"/>
    </w:rPr>
  </w:style>
  <w:style w:type="paragraph" w:styleId="Bijschrift">
    <w:name w:val="caption"/>
    <w:basedOn w:val="Standaard"/>
    <w:next w:val="Standaard"/>
    <w:uiPriority w:val="35"/>
    <w:semiHidden/>
    <w:unhideWhenUsed/>
    <w:qFormat/>
    <w:rsid w:val="005514B9"/>
    <w:pPr>
      <w:spacing w:after="200"/>
    </w:pPr>
    <w:rPr>
      <w:i/>
      <w:iCs/>
      <w:color w:val="1F497D" w:themeColor="text2"/>
      <w:szCs w:val="18"/>
    </w:rPr>
  </w:style>
  <w:style w:type="paragraph" w:styleId="Plattetekst">
    <w:name w:val="Body Text"/>
    <w:basedOn w:val="Standaard"/>
    <w:link w:val="PlattetekstChar"/>
    <w:uiPriority w:val="99"/>
    <w:rsid w:val="004822AE"/>
    <w:pPr>
      <w:spacing w:after="120" w:line="260" w:lineRule="atLeast"/>
    </w:pPr>
    <w:rPr>
      <w:rFonts w:ascii="Verdana" w:eastAsia="Times New Roman" w:hAnsi="Verdana" w:cs="Times New Roman"/>
      <w:sz w:val="16"/>
    </w:rPr>
  </w:style>
  <w:style w:type="character" w:customStyle="1" w:styleId="PlattetekstChar">
    <w:name w:val="Platte tekst Char"/>
    <w:basedOn w:val="Standaardalinea-lettertype"/>
    <w:link w:val="Plattetekst"/>
    <w:uiPriority w:val="99"/>
    <w:rsid w:val="004822AE"/>
    <w:rPr>
      <w:rFonts w:ascii="Verdana" w:eastAsia="Times New Roman" w:hAnsi="Verdan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0487">
      <w:bodyDiv w:val="1"/>
      <w:marLeft w:val="0"/>
      <w:marRight w:val="0"/>
      <w:marTop w:val="0"/>
      <w:marBottom w:val="0"/>
      <w:divBdr>
        <w:top w:val="none" w:sz="0" w:space="0" w:color="auto"/>
        <w:left w:val="none" w:sz="0" w:space="0" w:color="auto"/>
        <w:bottom w:val="none" w:sz="0" w:space="0" w:color="auto"/>
        <w:right w:val="none" w:sz="0" w:space="0" w:color="auto"/>
      </w:divBdr>
    </w:div>
    <w:div w:id="422074387">
      <w:bodyDiv w:val="1"/>
      <w:marLeft w:val="0"/>
      <w:marRight w:val="0"/>
      <w:marTop w:val="0"/>
      <w:marBottom w:val="0"/>
      <w:divBdr>
        <w:top w:val="none" w:sz="0" w:space="0" w:color="auto"/>
        <w:left w:val="none" w:sz="0" w:space="0" w:color="auto"/>
        <w:bottom w:val="none" w:sz="0" w:space="0" w:color="auto"/>
        <w:right w:val="none" w:sz="0" w:space="0" w:color="auto"/>
      </w:divBdr>
    </w:div>
    <w:div w:id="459153115">
      <w:bodyDiv w:val="1"/>
      <w:marLeft w:val="0"/>
      <w:marRight w:val="0"/>
      <w:marTop w:val="0"/>
      <w:marBottom w:val="0"/>
      <w:divBdr>
        <w:top w:val="none" w:sz="0" w:space="0" w:color="auto"/>
        <w:left w:val="none" w:sz="0" w:space="0" w:color="auto"/>
        <w:bottom w:val="none" w:sz="0" w:space="0" w:color="auto"/>
        <w:right w:val="none" w:sz="0" w:space="0" w:color="auto"/>
      </w:divBdr>
      <w:divsChild>
        <w:div w:id="705180826">
          <w:marLeft w:val="1138"/>
          <w:marRight w:val="0"/>
          <w:marTop w:val="0"/>
          <w:marBottom w:val="0"/>
          <w:divBdr>
            <w:top w:val="none" w:sz="0" w:space="0" w:color="auto"/>
            <w:left w:val="none" w:sz="0" w:space="0" w:color="auto"/>
            <w:bottom w:val="none" w:sz="0" w:space="0" w:color="auto"/>
            <w:right w:val="none" w:sz="0" w:space="0" w:color="auto"/>
          </w:divBdr>
        </w:div>
        <w:div w:id="793014817">
          <w:marLeft w:val="2405"/>
          <w:marRight w:val="0"/>
          <w:marTop w:val="0"/>
          <w:marBottom w:val="0"/>
          <w:divBdr>
            <w:top w:val="none" w:sz="0" w:space="0" w:color="auto"/>
            <w:left w:val="none" w:sz="0" w:space="0" w:color="auto"/>
            <w:bottom w:val="none" w:sz="0" w:space="0" w:color="auto"/>
            <w:right w:val="none" w:sz="0" w:space="0" w:color="auto"/>
          </w:divBdr>
        </w:div>
        <w:div w:id="809009139">
          <w:marLeft w:val="2405"/>
          <w:marRight w:val="0"/>
          <w:marTop w:val="0"/>
          <w:marBottom w:val="0"/>
          <w:divBdr>
            <w:top w:val="none" w:sz="0" w:space="0" w:color="auto"/>
            <w:left w:val="none" w:sz="0" w:space="0" w:color="auto"/>
            <w:bottom w:val="none" w:sz="0" w:space="0" w:color="auto"/>
            <w:right w:val="none" w:sz="0" w:space="0" w:color="auto"/>
          </w:divBdr>
        </w:div>
        <w:div w:id="1513494140">
          <w:marLeft w:val="1138"/>
          <w:marRight w:val="0"/>
          <w:marTop w:val="0"/>
          <w:marBottom w:val="0"/>
          <w:divBdr>
            <w:top w:val="none" w:sz="0" w:space="0" w:color="auto"/>
            <w:left w:val="none" w:sz="0" w:space="0" w:color="auto"/>
            <w:bottom w:val="none" w:sz="0" w:space="0" w:color="auto"/>
            <w:right w:val="none" w:sz="0" w:space="0" w:color="auto"/>
          </w:divBdr>
        </w:div>
        <w:div w:id="1827437113">
          <w:marLeft w:val="2405"/>
          <w:marRight w:val="0"/>
          <w:marTop w:val="0"/>
          <w:marBottom w:val="0"/>
          <w:divBdr>
            <w:top w:val="none" w:sz="0" w:space="0" w:color="auto"/>
            <w:left w:val="none" w:sz="0" w:space="0" w:color="auto"/>
            <w:bottom w:val="none" w:sz="0" w:space="0" w:color="auto"/>
            <w:right w:val="none" w:sz="0" w:space="0" w:color="auto"/>
          </w:divBdr>
        </w:div>
        <w:div w:id="1990203847">
          <w:marLeft w:val="2405"/>
          <w:marRight w:val="0"/>
          <w:marTop w:val="0"/>
          <w:marBottom w:val="0"/>
          <w:divBdr>
            <w:top w:val="none" w:sz="0" w:space="0" w:color="auto"/>
            <w:left w:val="none" w:sz="0" w:space="0" w:color="auto"/>
            <w:bottom w:val="none" w:sz="0" w:space="0" w:color="auto"/>
            <w:right w:val="none" w:sz="0" w:space="0" w:color="auto"/>
          </w:divBdr>
        </w:div>
        <w:div w:id="2040735446">
          <w:marLeft w:val="1138"/>
          <w:marRight w:val="0"/>
          <w:marTop w:val="0"/>
          <w:marBottom w:val="0"/>
          <w:divBdr>
            <w:top w:val="none" w:sz="0" w:space="0" w:color="auto"/>
            <w:left w:val="none" w:sz="0" w:space="0" w:color="auto"/>
            <w:bottom w:val="none" w:sz="0" w:space="0" w:color="auto"/>
            <w:right w:val="none" w:sz="0" w:space="0" w:color="auto"/>
          </w:divBdr>
        </w:div>
      </w:divsChild>
    </w:div>
    <w:div w:id="489714080">
      <w:bodyDiv w:val="1"/>
      <w:marLeft w:val="0"/>
      <w:marRight w:val="0"/>
      <w:marTop w:val="0"/>
      <w:marBottom w:val="0"/>
      <w:divBdr>
        <w:top w:val="none" w:sz="0" w:space="0" w:color="auto"/>
        <w:left w:val="none" w:sz="0" w:space="0" w:color="auto"/>
        <w:bottom w:val="none" w:sz="0" w:space="0" w:color="auto"/>
        <w:right w:val="none" w:sz="0" w:space="0" w:color="auto"/>
      </w:divBdr>
    </w:div>
    <w:div w:id="786044544">
      <w:bodyDiv w:val="1"/>
      <w:marLeft w:val="0"/>
      <w:marRight w:val="0"/>
      <w:marTop w:val="0"/>
      <w:marBottom w:val="0"/>
      <w:divBdr>
        <w:top w:val="none" w:sz="0" w:space="0" w:color="auto"/>
        <w:left w:val="none" w:sz="0" w:space="0" w:color="auto"/>
        <w:bottom w:val="none" w:sz="0" w:space="0" w:color="auto"/>
        <w:right w:val="none" w:sz="0" w:space="0" w:color="auto"/>
      </w:divBdr>
    </w:div>
    <w:div w:id="831798615">
      <w:bodyDiv w:val="1"/>
      <w:marLeft w:val="0"/>
      <w:marRight w:val="0"/>
      <w:marTop w:val="0"/>
      <w:marBottom w:val="0"/>
      <w:divBdr>
        <w:top w:val="none" w:sz="0" w:space="0" w:color="auto"/>
        <w:left w:val="none" w:sz="0" w:space="0" w:color="auto"/>
        <w:bottom w:val="none" w:sz="0" w:space="0" w:color="auto"/>
        <w:right w:val="none" w:sz="0" w:space="0" w:color="auto"/>
      </w:divBdr>
    </w:div>
    <w:div w:id="965936852">
      <w:bodyDiv w:val="1"/>
      <w:marLeft w:val="0"/>
      <w:marRight w:val="0"/>
      <w:marTop w:val="0"/>
      <w:marBottom w:val="0"/>
      <w:divBdr>
        <w:top w:val="none" w:sz="0" w:space="0" w:color="auto"/>
        <w:left w:val="none" w:sz="0" w:space="0" w:color="auto"/>
        <w:bottom w:val="none" w:sz="0" w:space="0" w:color="auto"/>
        <w:right w:val="none" w:sz="0" w:space="0" w:color="auto"/>
      </w:divBdr>
    </w:div>
    <w:div w:id="1177307157">
      <w:bodyDiv w:val="1"/>
      <w:marLeft w:val="0"/>
      <w:marRight w:val="0"/>
      <w:marTop w:val="0"/>
      <w:marBottom w:val="0"/>
      <w:divBdr>
        <w:top w:val="none" w:sz="0" w:space="0" w:color="auto"/>
        <w:left w:val="none" w:sz="0" w:space="0" w:color="auto"/>
        <w:bottom w:val="none" w:sz="0" w:space="0" w:color="auto"/>
        <w:right w:val="none" w:sz="0" w:space="0" w:color="auto"/>
      </w:divBdr>
    </w:div>
    <w:div w:id="1189686590">
      <w:bodyDiv w:val="1"/>
      <w:marLeft w:val="0"/>
      <w:marRight w:val="0"/>
      <w:marTop w:val="0"/>
      <w:marBottom w:val="0"/>
      <w:divBdr>
        <w:top w:val="none" w:sz="0" w:space="0" w:color="auto"/>
        <w:left w:val="none" w:sz="0" w:space="0" w:color="auto"/>
        <w:bottom w:val="none" w:sz="0" w:space="0" w:color="auto"/>
        <w:right w:val="none" w:sz="0" w:space="0" w:color="auto"/>
      </w:divBdr>
    </w:div>
    <w:div w:id="1232739350">
      <w:bodyDiv w:val="1"/>
      <w:marLeft w:val="0"/>
      <w:marRight w:val="0"/>
      <w:marTop w:val="0"/>
      <w:marBottom w:val="0"/>
      <w:divBdr>
        <w:top w:val="none" w:sz="0" w:space="0" w:color="auto"/>
        <w:left w:val="none" w:sz="0" w:space="0" w:color="auto"/>
        <w:bottom w:val="none" w:sz="0" w:space="0" w:color="auto"/>
        <w:right w:val="none" w:sz="0" w:space="0" w:color="auto"/>
      </w:divBdr>
      <w:divsChild>
        <w:div w:id="535507573">
          <w:marLeft w:val="533"/>
          <w:marRight w:val="0"/>
          <w:marTop w:val="115"/>
          <w:marBottom w:val="0"/>
          <w:divBdr>
            <w:top w:val="none" w:sz="0" w:space="0" w:color="auto"/>
            <w:left w:val="none" w:sz="0" w:space="0" w:color="auto"/>
            <w:bottom w:val="none" w:sz="0" w:space="0" w:color="auto"/>
            <w:right w:val="none" w:sz="0" w:space="0" w:color="auto"/>
          </w:divBdr>
        </w:div>
        <w:div w:id="945650084">
          <w:marLeft w:val="533"/>
          <w:marRight w:val="0"/>
          <w:marTop w:val="115"/>
          <w:marBottom w:val="0"/>
          <w:divBdr>
            <w:top w:val="none" w:sz="0" w:space="0" w:color="auto"/>
            <w:left w:val="none" w:sz="0" w:space="0" w:color="auto"/>
            <w:bottom w:val="none" w:sz="0" w:space="0" w:color="auto"/>
            <w:right w:val="none" w:sz="0" w:space="0" w:color="auto"/>
          </w:divBdr>
        </w:div>
      </w:divsChild>
    </w:div>
    <w:div w:id="1325358477">
      <w:bodyDiv w:val="1"/>
      <w:marLeft w:val="0"/>
      <w:marRight w:val="0"/>
      <w:marTop w:val="0"/>
      <w:marBottom w:val="0"/>
      <w:divBdr>
        <w:top w:val="none" w:sz="0" w:space="0" w:color="auto"/>
        <w:left w:val="none" w:sz="0" w:space="0" w:color="auto"/>
        <w:bottom w:val="none" w:sz="0" w:space="0" w:color="auto"/>
        <w:right w:val="none" w:sz="0" w:space="0" w:color="auto"/>
      </w:divBdr>
    </w:div>
    <w:div w:id="1547376257">
      <w:bodyDiv w:val="1"/>
      <w:marLeft w:val="0"/>
      <w:marRight w:val="0"/>
      <w:marTop w:val="0"/>
      <w:marBottom w:val="0"/>
      <w:divBdr>
        <w:top w:val="none" w:sz="0" w:space="0" w:color="auto"/>
        <w:left w:val="none" w:sz="0" w:space="0" w:color="auto"/>
        <w:bottom w:val="none" w:sz="0" w:space="0" w:color="auto"/>
        <w:right w:val="none" w:sz="0" w:space="0" w:color="auto"/>
      </w:divBdr>
      <w:divsChild>
        <w:div w:id="685640970">
          <w:marLeft w:val="720"/>
          <w:marRight w:val="0"/>
          <w:marTop w:val="96"/>
          <w:marBottom w:val="0"/>
          <w:divBdr>
            <w:top w:val="none" w:sz="0" w:space="0" w:color="auto"/>
            <w:left w:val="none" w:sz="0" w:space="0" w:color="auto"/>
            <w:bottom w:val="none" w:sz="0" w:space="0" w:color="auto"/>
            <w:right w:val="none" w:sz="0" w:space="0" w:color="auto"/>
          </w:divBdr>
        </w:div>
        <w:div w:id="590623253">
          <w:marLeft w:val="720"/>
          <w:marRight w:val="0"/>
          <w:marTop w:val="96"/>
          <w:marBottom w:val="0"/>
          <w:divBdr>
            <w:top w:val="none" w:sz="0" w:space="0" w:color="auto"/>
            <w:left w:val="none" w:sz="0" w:space="0" w:color="auto"/>
            <w:bottom w:val="none" w:sz="0" w:space="0" w:color="auto"/>
            <w:right w:val="none" w:sz="0" w:space="0" w:color="auto"/>
          </w:divBdr>
        </w:div>
        <w:div w:id="1330911359">
          <w:marLeft w:val="720"/>
          <w:marRight w:val="0"/>
          <w:marTop w:val="96"/>
          <w:marBottom w:val="0"/>
          <w:divBdr>
            <w:top w:val="none" w:sz="0" w:space="0" w:color="auto"/>
            <w:left w:val="none" w:sz="0" w:space="0" w:color="auto"/>
            <w:bottom w:val="none" w:sz="0" w:space="0" w:color="auto"/>
            <w:right w:val="none" w:sz="0" w:space="0" w:color="auto"/>
          </w:divBdr>
        </w:div>
        <w:div w:id="847669644">
          <w:marLeft w:val="1354"/>
          <w:marRight w:val="0"/>
          <w:marTop w:val="77"/>
          <w:marBottom w:val="0"/>
          <w:divBdr>
            <w:top w:val="none" w:sz="0" w:space="0" w:color="auto"/>
            <w:left w:val="none" w:sz="0" w:space="0" w:color="auto"/>
            <w:bottom w:val="none" w:sz="0" w:space="0" w:color="auto"/>
            <w:right w:val="none" w:sz="0" w:space="0" w:color="auto"/>
          </w:divBdr>
        </w:div>
        <w:div w:id="1983121633">
          <w:marLeft w:val="1354"/>
          <w:marRight w:val="0"/>
          <w:marTop w:val="77"/>
          <w:marBottom w:val="0"/>
          <w:divBdr>
            <w:top w:val="none" w:sz="0" w:space="0" w:color="auto"/>
            <w:left w:val="none" w:sz="0" w:space="0" w:color="auto"/>
            <w:bottom w:val="none" w:sz="0" w:space="0" w:color="auto"/>
            <w:right w:val="none" w:sz="0" w:space="0" w:color="auto"/>
          </w:divBdr>
        </w:div>
        <w:div w:id="1035082697">
          <w:marLeft w:val="720"/>
          <w:marRight w:val="0"/>
          <w:marTop w:val="96"/>
          <w:marBottom w:val="0"/>
          <w:divBdr>
            <w:top w:val="none" w:sz="0" w:space="0" w:color="auto"/>
            <w:left w:val="none" w:sz="0" w:space="0" w:color="auto"/>
            <w:bottom w:val="none" w:sz="0" w:space="0" w:color="auto"/>
            <w:right w:val="none" w:sz="0" w:space="0" w:color="auto"/>
          </w:divBdr>
        </w:div>
        <w:div w:id="295575376">
          <w:marLeft w:val="1354"/>
          <w:marRight w:val="0"/>
          <w:marTop w:val="77"/>
          <w:marBottom w:val="0"/>
          <w:divBdr>
            <w:top w:val="none" w:sz="0" w:space="0" w:color="auto"/>
            <w:left w:val="none" w:sz="0" w:space="0" w:color="auto"/>
            <w:bottom w:val="none" w:sz="0" w:space="0" w:color="auto"/>
            <w:right w:val="none" w:sz="0" w:space="0" w:color="auto"/>
          </w:divBdr>
        </w:div>
        <w:div w:id="1715501043">
          <w:marLeft w:val="1354"/>
          <w:marRight w:val="0"/>
          <w:marTop w:val="77"/>
          <w:marBottom w:val="0"/>
          <w:divBdr>
            <w:top w:val="none" w:sz="0" w:space="0" w:color="auto"/>
            <w:left w:val="none" w:sz="0" w:space="0" w:color="auto"/>
            <w:bottom w:val="none" w:sz="0" w:space="0" w:color="auto"/>
            <w:right w:val="none" w:sz="0" w:space="0" w:color="auto"/>
          </w:divBdr>
        </w:div>
        <w:div w:id="228007457">
          <w:marLeft w:val="720"/>
          <w:marRight w:val="0"/>
          <w:marTop w:val="96"/>
          <w:marBottom w:val="0"/>
          <w:divBdr>
            <w:top w:val="none" w:sz="0" w:space="0" w:color="auto"/>
            <w:left w:val="none" w:sz="0" w:space="0" w:color="auto"/>
            <w:bottom w:val="none" w:sz="0" w:space="0" w:color="auto"/>
            <w:right w:val="none" w:sz="0" w:space="0" w:color="auto"/>
          </w:divBdr>
        </w:div>
      </w:divsChild>
    </w:div>
    <w:div w:id="1764642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app/uploads/2019/02/2019-01-31-Edukoppeling-Transactiestandaard-1.3-definitief.pdf" TargetMode="External"/><Relationship Id="rId1" Type="http://schemas.openxmlformats.org/officeDocument/2006/relationships/hyperlink" Target="https://www.edustandaard.nl/app/uploads/2019/02/2019-01-31-Edukoppeling-Transactiestandaard-1.3-definitie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1341E18E83F4FB1330FE68ED72210" ma:contentTypeVersion="0" ma:contentTypeDescription="Een nieuw document maken." ma:contentTypeScope="" ma:versionID="3cf2ba213b8c9ff72f1d9bbaf342e05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0BDF063-ADCE-420E-AF1D-8A8786FAE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FCF186-D95F-4D7B-96C1-6BD51D4286DD}">
  <ds:schemaRefs>
    <ds:schemaRef ds:uri="http://schemas.microsoft.com/sharepoint/v3/contenttype/forms"/>
  </ds:schemaRefs>
</ds:datastoreItem>
</file>

<file path=customXml/itemProps3.xml><?xml version="1.0" encoding="utf-8"?>
<ds:datastoreItem xmlns:ds="http://schemas.openxmlformats.org/officeDocument/2006/customXml" ds:itemID="{ADE608FD-DBDF-446A-9095-BE583D7D4DE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10804E6-01D6-422D-B41E-EEF499B1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2204</Words>
  <Characters>12123</Characters>
  <Application>Microsoft Office Word</Application>
  <DocSecurity>0</DocSecurity>
  <Lines>101</Lines>
  <Paragraphs>28</Paragraphs>
  <ScaleCrop>false</ScaleCrop>
  <HeadingPairs>
    <vt:vector size="4" baseType="variant">
      <vt:variant>
        <vt:lpstr>Titel</vt:lpstr>
      </vt:variant>
      <vt:variant>
        <vt:i4>1</vt:i4>
      </vt:variant>
      <vt:variant>
        <vt:lpstr>Koppen</vt:lpstr>
      </vt:variant>
      <vt:variant>
        <vt:i4>8</vt:i4>
      </vt:variant>
    </vt:vector>
  </HeadingPairs>
  <TitlesOfParts>
    <vt:vector size="9" baseType="lpstr">
      <vt:lpstr/>
      <vt:lpstr>Agenda:</vt:lpstr>
      <vt:lpstr/>
      <vt:lpstr>Mededelingen en vaststellen verslag</vt:lpstr>
      <vt:lpstr>Doorontwikkeling ECK DT</vt:lpstr>
      <vt:lpstr>    SOAP vs REST en release afspraken</vt:lpstr>
      <vt:lpstr>    Issuelijst</vt:lpstr>
      <vt:lpstr>Besluiten</vt:lpstr>
      <vt:lpstr>Acties</vt:lpstr>
    </vt:vector>
  </TitlesOfParts>
  <Company>Kennisnet</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Kohler</dc:creator>
  <cp:keywords/>
  <dc:description/>
  <cp:lastModifiedBy>Erwin Reinhoud</cp:lastModifiedBy>
  <cp:revision>20</cp:revision>
  <dcterms:created xsi:type="dcterms:W3CDTF">2019-07-04T10:28:00Z</dcterms:created>
  <dcterms:modified xsi:type="dcterms:W3CDTF">2019-07-17T14:33:00Z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0x0101009301341E18E83F4FB1330FE68ED72210</vt:lpwstr>
  </property>
</Properties>
</file>