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21B5B" w14:textId="77777777" w:rsidR="00DE0789" w:rsidRDefault="00DE0789"/>
    <w:p w14:paraId="60D21B5C" w14:textId="77777777" w:rsidR="00DE0789" w:rsidRDefault="00DE0789"/>
    <w:p w14:paraId="60D21B5D" w14:textId="77777777" w:rsidR="00DE0789" w:rsidRDefault="00DE0789"/>
    <w:p w14:paraId="60D21B5E" w14:textId="77777777" w:rsidR="00DE0789" w:rsidRDefault="00DE0789"/>
    <w:p w14:paraId="60D21B5F" w14:textId="77777777" w:rsidR="00DE0789" w:rsidRDefault="00DE0789"/>
    <w:p w14:paraId="60D21B60" w14:textId="77777777" w:rsidR="00DE0789" w:rsidRDefault="00DE0789"/>
    <w:tbl>
      <w:tblPr>
        <w:tblStyle w:val="a"/>
        <w:tblW w:w="9073"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1567"/>
        <w:gridCol w:w="141"/>
        <w:gridCol w:w="7365"/>
      </w:tblGrid>
      <w:tr w:rsidR="00DE0789" w14:paraId="60D21B64" w14:textId="77777777">
        <w:tc>
          <w:tcPr>
            <w:tcW w:w="1567" w:type="dxa"/>
            <w:tcBorders>
              <w:top w:val="single" w:sz="8" w:space="0" w:color="000000"/>
            </w:tcBorders>
          </w:tcPr>
          <w:p w14:paraId="60D21B61" w14:textId="77777777" w:rsidR="00DE0789" w:rsidRDefault="00DE0789">
            <w:pPr>
              <w:pBdr>
                <w:top w:val="nil"/>
                <w:left w:val="nil"/>
                <w:bottom w:val="nil"/>
                <w:right w:val="nil"/>
                <w:between w:val="nil"/>
              </w:pBdr>
            </w:pPr>
            <w:bookmarkStart w:id="0" w:name="gjdgxs" w:colFirst="0" w:colLast="0"/>
            <w:bookmarkEnd w:id="0"/>
          </w:p>
        </w:tc>
        <w:tc>
          <w:tcPr>
            <w:tcW w:w="141" w:type="dxa"/>
            <w:tcBorders>
              <w:top w:val="single" w:sz="8" w:space="0" w:color="000000"/>
            </w:tcBorders>
          </w:tcPr>
          <w:p w14:paraId="60D21B62" w14:textId="77777777" w:rsidR="00DE0789" w:rsidRDefault="00DE0789">
            <w:pPr>
              <w:pBdr>
                <w:top w:val="nil"/>
                <w:left w:val="nil"/>
                <w:bottom w:val="nil"/>
                <w:right w:val="nil"/>
                <w:between w:val="nil"/>
              </w:pBdr>
            </w:pPr>
          </w:p>
        </w:tc>
        <w:tc>
          <w:tcPr>
            <w:tcW w:w="7365" w:type="dxa"/>
            <w:tcBorders>
              <w:top w:val="single" w:sz="8" w:space="0" w:color="000000"/>
            </w:tcBorders>
          </w:tcPr>
          <w:p w14:paraId="60D21B63" w14:textId="77777777" w:rsidR="00DE0789" w:rsidRDefault="00DE0789">
            <w:pPr>
              <w:pBdr>
                <w:top w:val="nil"/>
                <w:left w:val="nil"/>
                <w:bottom w:val="nil"/>
                <w:right w:val="nil"/>
                <w:between w:val="nil"/>
              </w:pBdr>
            </w:pPr>
          </w:p>
        </w:tc>
      </w:tr>
      <w:tr w:rsidR="00DE0789" w14:paraId="60D21B68" w14:textId="77777777">
        <w:tc>
          <w:tcPr>
            <w:tcW w:w="1567" w:type="dxa"/>
          </w:tcPr>
          <w:p w14:paraId="60D21B65" w14:textId="77777777" w:rsidR="00DE0789" w:rsidRDefault="0073682E">
            <w:pPr>
              <w:pBdr>
                <w:top w:val="nil"/>
                <w:left w:val="nil"/>
                <w:bottom w:val="nil"/>
                <w:right w:val="nil"/>
                <w:between w:val="nil"/>
              </w:pBdr>
            </w:pPr>
            <w:r>
              <w:t>Voor</w:t>
            </w:r>
          </w:p>
        </w:tc>
        <w:tc>
          <w:tcPr>
            <w:tcW w:w="141" w:type="dxa"/>
          </w:tcPr>
          <w:p w14:paraId="60D21B66" w14:textId="77777777" w:rsidR="00DE0789" w:rsidRDefault="0073682E">
            <w:pPr>
              <w:pBdr>
                <w:top w:val="nil"/>
                <w:left w:val="nil"/>
                <w:bottom w:val="nil"/>
                <w:right w:val="nil"/>
                <w:between w:val="nil"/>
              </w:pBdr>
            </w:pPr>
            <w:r>
              <w:t>:</w:t>
            </w:r>
          </w:p>
        </w:tc>
        <w:tc>
          <w:tcPr>
            <w:tcW w:w="7365" w:type="dxa"/>
          </w:tcPr>
          <w:p w14:paraId="60D21B67" w14:textId="77777777" w:rsidR="00DE0789" w:rsidRDefault="0073682E">
            <w:pPr>
              <w:pBdr>
                <w:top w:val="nil"/>
                <w:left w:val="nil"/>
                <w:bottom w:val="nil"/>
                <w:right w:val="nil"/>
                <w:between w:val="nil"/>
              </w:pBdr>
            </w:pPr>
            <w:r>
              <w:t xml:space="preserve">Bureau </w:t>
            </w:r>
            <w:proofErr w:type="spellStart"/>
            <w:r>
              <w:t>Edustandaard</w:t>
            </w:r>
            <w:proofErr w:type="spellEnd"/>
          </w:p>
        </w:tc>
      </w:tr>
      <w:tr w:rsidR="00DE0789" w14:paraId="60D21B6C" w14:textId="77777777">
        <w:tc>
          <w:tcPr>
            <w:tcW w:w="1567" w:type="dxa"/>
          </w:tcPr>
          <w:p w14:paraId="60D21B69" w14:textId="77777777" w:rsidR="00DE0789" w:rsidRDefault="0073682E">
            <w:pPr>
              <w:pBdr>
                <w:top w:val="nil"/>
                <w:left w:val="nil"/>
                <w:bottom w:val="nil"/>
                <w:right w:val="nil"/>
                <w:between w:val="nil"/>
              </w:pBdr>
            </w:pPr>
            <w:r>
              <w:t>Van</w:t>
            </w:r>
          </w:p>
        </w:tc>
        <w:tc>
          <w:tcPr>
            <w:tcW w:w="141" w:type="dxa"/>
          </w:tcPr>
          <w:p w14:paraId="60D21B6A" w14:textId="77777777" w:rsidR="00DE0789" w:rsidRDefault="0073682E">
            <w:pPr>
              <w:pBdr>
                <w:top w:val="nil"/>
                <w:left w:val="nil"/>
                <w:bottom w:val="nil"/>
                <w:right w:val="nil"/>
                <w:between w:val="nil"/>
              </w:pBdr>
            </w:pPr>
            <w:r>
              <w:t>:</w:t>
            </w:r>
          </w:p>
        </w:tc>
        <w:tc>
          <w:tcPr>
            <w:tcW w:w="7365" w:type="dxa"/>
          </w:tcPr>
          <w:p w14:paraId="60D21B6B" w14:textId="7A0F664A" w:rsidR="00DE0789" w:rsidRDefault="00DF49EF">
            <w:pPr>
              <w:pBdr>
                <w:top w:val="nil"/>
                <w:left w:val="nil"/>
                <w:bottom w:val="nil"/>
                <w:right w:val="nil"/>
                <w:between w:val="nil"/>
              </w:pBdr>
            </w:pPr>
            <w:r>
              <w:t>VSNU, Reinout van Brakel, Petra Pieck</w:t>
            </w:r>
          </w:p>
        </w:tc>
      </w:tr>
      <w:tr w:rsidR="00DE0789" w14:paraId="60D21B70" w14:textId="77777777">
        <w:tc>
          <w:tcPr>
            <w:tcW w:w="1567" w:type="dxa"/>
          </w:tcPr>
          <w:p w14:paraId="60D21B6D" w14:textId="77777777" w:rsidR="00DE0789" w:rsidRDefault="0073682E">
            <w:pPr>
              <w:pBdr>
                <w:top w:val="nil"/>
                <w:left w:val="nil"/>
                <w:bottom w:val="nil"/>
                <w:right w:val="nil"/>
                <w:between w:val="nil"/>
              </w:pBdr>
            </w:pPr>
            <w:bookmarkStart w:id="1" w:name="30j0zll" w:colFirst="0" w:colLast="0"/>
            <w:bookmarkEnd w:id="1"/>
            <w:r>
              <w:t>Datum</w:t>
            </w:r>
          </w:p>
        </w:tc>
        <w:tc>
          <w:tcPr>
            <w:tcW w:w="141" w:type="dxa"/>
          </w:tcPr>
          <w:p w14:paraId="60D21B6E" w14:textId="77777777" w:rsidR="00DE0789" w:rsidRDefault="0073682E">
            <w:pPr>
              <w:pBdr>
                <w:top w:val="nil"/>
                <w:left w:val="nil"/>
                <w:bottom w:val="nil"/>
                <w:right w:val="nil"/>
                <w:between w:val="nil"/>
              </w:pBdr>
            </w:pPr>
            <w:r>
              <w:t>:</w:t>
            </w:r>
          </w:p>
        </w:tc>
        <w:tc>
          <w:tcPr>
            <w:tcW w:w="7365" w:type="dxa"/>
          </w:tcPr>
          <w:p w14:paraId="60D21B6F" w14:textId="2E2EEE63" w:rsidR="00DE0789" w:rsidRDefault="00DF49EF">
            <w:pPr>
              <w:pBdr>
                <w:top w:val="nil"/>
                <w:left w:val="nil"/>
                <w:bottom w:val="nil"/>
                <w:right w:val="nil"/>
                <w:between w:val="nil"/>
              </w:pBdr>
            </w:pPr>
            <w:r>
              <w:t>1</w:t>
            </w:r>
            <w:r w:rsidR="001865FE">
              <w:t>8-5-2020</w:t>
            </w:r>
          </w:p>
        </w:tc>
      </w:tr>
      <w:tr w:rsidR="00DE0789" w14:paraId="60D21B74" w14:textId="77777777">
        <w:tc>
          <w:tcPr>
            <w:tcW w:w="1567" w:type="dxa"/>
          </w:tcPr>
          <w:p w14:paraId="60D21B71" w14:textId="77777777" w:rsidR="00DE0789" w:rsidRDefault="0073682E">
            <w:pPr>
              <w:pBdr>
                <w:top w:val="nil"/>
                <w:left w:val="nil"/>
                <w:bottom w:val="nil"/>
                <w:right w:val="nil"/>
                <w:between w:val="nil"/>
              </w:pBdr>
            </w:pPr>
            <w:bookmarkStart w:id="2" w:name="1fob9te" w:colFirst="0" w:colLast="0"/>
            <w:bookmarkEnd w:id="2"/>
            <w:r>
              <w:t>Betreft</w:t>
            </w:r>
          </w:p>
        </w:tc>
        <w:tc>
          <w:tcPr>
            <w:tcW w:w="141" w:type="dxa"/>
          </w:tcPr>
          <w:p w14:paraId="60D21B72" w14:textId="77777777" w:rsidR="00DE0789" w:rsidRDefault="0073682E">
            <w:pPr>
              <w:pBdr>
                <w:top w:val="nil"/>
                <w:left w:val="nil"/>
                <w:bottom w:val="nil"/>
                <w:right w:val="nil"/>
                <w:between w:val="nil"/>
              </w:pBdr>
            </w:pPr>
            <w:r>
              <w:t>:</w:t>
            </w:r>
          </w:p>
        </w:tc>
        <w:tc>
          <w:tcPr>
            <w:tcW w:w="7365" w:type="dxa"/>
          </w:tcPr>
          <w:p w14:paraId="60D21B73" w14:textId="2C2FF667" w:rsidR="00DE0789" w:rsidRDefault="0073682E">
            <w:pPr>
              <w:pBdr>
                <w:top w:val="nil"/>
                <w:left w:val="nil"/>
                <w:bottom w:val="nil"/>
                <w:right w:val="nil"/>
                <w:between w:val="nil"/>
              </w:pBdr>
            </w:pPr>
            <w:r>
              <w:t xml:space="preserve">Verzoek in </w:t>
            </w:r>
            <w:proofErr w:type="spellStart"/>
            <w:r>
              <w:t>beheername</w:t>
            </w:r>
            <w:proofErr w:type="spellEnd"/>
            <w:r>
              <w:t xml:space="preserve"> </w:t>
            </w:r>
            <w:r w:rsidR="00B15D45">
              <w:t>Definities Personeel Universiteiten</w:t>
            </w:r>
          </w:p>
        </w:tc>
      </w:tr>
      <w:tr w:rsidR="00DE0789" w14:paraId="60D21B78" w14:textId="77777777">
        <w:tc>
          <w:tcPr>
            <w:tcW w:w="1567" w:type="dxa"/>
            <w:tcBorders>
              <w:bottom w:val="single" w:sz="8" w:space="0" w:color="000000"/>
            </w:tcBorders>
          </w:tcPr>
          <w:p w14:paraId="60D21B75" w14:textId="77777777" w:rsidR="00DE0789" w:rsidRDefault="00DE0789">
            <w:pPr>
              <w:pBdr>
                <w:top w:val="nil"/>
                <w:left w:val="nil"/>
                <w:bottom w:val="nil"/>
                <w:right w:val="nil"/>
                <w:between w:val="nil"/>
              </w:pBdr>
            </w:pPr>
          </w:p>
        </w:tc>
        <w:tc>
          <w:tcPr>
            <w:tcW w:w="141" w:type="dxa"/>
            <w:tcBorders>
              <w:bottom w:val="single" w:sz="8" w:space="0" w:color="000000"/>
            </w:tcBorders>
          </w:tcPr>
          <w:p w14:paraId="60D21B76" w14:textId="77777777" w:rsidR="00DE0789" w:rsidRDefault="00DE0789">
            <w:pPr>
              <w:pBdr>
                <w:top w:val="nil"/>
                <w:left w:val="nil"/>
                <w:bottom w:val="nil"/>
                <w:right w:val="nil"/>
                <w:between w:val="nil"/>
              </w:pBdr>
            </w:pPr>
          </w:p>
        </w:tc>
        <w:tc>
          <w:tcPr>
            <w:tcW w:w="7365" w:type="dxa"/>
            <w:tcBorders>
              <w:bottom w:val="single" w:sz="8" w:space="0" w:color="000000"/>
            </w:tcBorders>
          </w:tcPr>
          <w:p w14:paraId="60D21B77" w14:textId="77777777" w:rsidR="00DE0789" w:rsidRDefault="00DE0789">
            <w:pPr>
              <w:pBdr>
                <w:top w:val="nil"/>
                <w:left w:val="nil"/>
                <w:bottom w:val="nil"/>
                <w:right w:val="nil"/>
                <w:between w:val="nil"/>
              </w:pBdr>
            </w:pPr>
          </w:p>
        </w:tc>
      </w:tr>
    </w:tbl>
    <w:p w14:paraId="60D21B79" w14:textId="77777777" w:rsidR="00DE0789" w:rsidRDefault="00DE0789"/>
    <w:p w14:paraId="60D21B7A" w14:textId="77777777" w:rsidR="00DE0789" w:rsidRDefault="0073682E">
      <w:pPr>
        <w:spacing w:line="480" w:lineRule="auto"/>
        <w:rPr>
          <w:b/>
          <w:sz w:val="24"/>
          <w:szCs w:val="24"/>
        </w:rPr>
      </w:pPr>
      <w:r>
        <w:rPr>
          <w:b/>
          <w:sz w:val="24"/>
          <w:szCs w:val="24"/>
        </w:rPr>
        <w:t>Toelichting op de toepassing van dit aanmeldformulier</w:t>
      </w:r>
    </w:p>
    <w:p w14:paraId="60D21B7B" w14:textId="77777777" w:rsidR="00DE0789" w:rsidRDefault="0073682E">
      <w:pPr>
        <w:rPr>
          <w:i/>
        </w:rPr>
      </w:pPr>
      <w:r>
        <w:rPr>
          <w:i/>
        </w:rPr>
        <w:t>Doel</w:t>
      </w:r>
    </w:p>
    <w:p w14:paraId="60D21B7C" w14:textId="77777777" w:rsidR="00DE0789" w:rsidRDefault="0073682E">
      <w:r>
        <w:t xml:space="preserve">Op basis van de antwoorden op de vragen in dit aanmeldformulier stelt bureau </w:t>
      </w:r>
      <w:proofErr w:type="spellStart"/>
      <w:r>
        <w:t>Edustandaard</w:t>
      </w:r>
      <w:proofErr w:type="spellEnd"/>
      <w:r>
        <w:t xml:space="preserve"> een advies op. Bij twijfel over de relevantie, het werkingsgebied of kwaliteit kan bureau </w:t>
      </w:r>
      <w:proofErr w:type="spellStart"/>
      <w:r>
        <w:t>Edustandaard</w:t>
      </w:r>
      <w:proofErr w:type="spellEnd"/>
      <w:r>
        <w:t xml:space="preserve"> besluiten een gesprek te voeren met de indiener. Het advies zal aan de indiener aangeboden worden voor een respons en vervolgens aan de Architectuurraad en de Standaardisatieraad worden voorgelegd.</w:t>
      </w:r>
    </w:p>
    <w:p w14:paraId="60D21B7D" w14:textId="77777777" w:rsidR="00DE0789" w:rsidRDefault="0073682E">
      <w:pPr>
        <w:ind w:firstLine="720"/>
      </w:pPr>
      <w:r>
        <w:t xml:space="preserve">Dit aanmeldformulier kent een </w:t>
      </w:r>
      <w:r>
        <w:rPr>
          <w:i/>
        </w:rPr>
        <w:t>standaard formaat</w:t>
      </w:r>
      <w:r>
        <w:t xml:space="preserve">, zodat de ketenpartijen die aan afspraak in beheer willen brengen, bekend zijn met de vragen en ook de rationale erachter begrijpen. En zodat Architectuurraad, Standaardisatieraad en alle belanghebbende ketenpartijen zich snel en effectief kunnen informeren over hetgeen van belang is met betrekking tot deze nieuwe afspraak. Een belangrijke leidraad voor het advies van Bureau </w:t>
      </w:r>
      <w:proofErr w:type="spellStart"/>
      <w:r>
        <w:t>Edustandaard</w:t>
      </w:r>
      <w:proofErr w:type="spellEnd"/>
      <w:r>
        <w:t xml:space="preserve"> is het document ‘Afspraken en handreikingen ten behoeve van ontwikkeling, beheer en implementatie van afspraken in beheer bij </w:t>
      </w:r>
      <w:proofErr w:type="spellStart"/>
      <w:r>
        <w:t>Edustandaard</w:t>
      </w:r>
      <w:proofErr w:type="spellEnd"/>
      <w:r>
        <w:t xml:space="preserve">’, te vinden op de website van </w:t>
      </w:r>
      <w:proofErr w:type="spellStart"/>
      <w:r>
        <w:t>Edustandaard</w:t>
      </w:r>
      <w:proofErr w:type="spellEnd"/>
      <w:r>
        <w:t>.</w:t>
      </w:r>
    </w:p>
    <w:p w14:paraId="60D21B7E" w14:textId="77777777" w:rsidR="00DE0789" w:rsidRDefault="00DE0789"/>
    <w:p w14:paraId="60D21B7F" w14:textId="77777777" w:rsidR="00DE0789" w:rsidRDefault="0073682E">
      <w:pPr>
        <w:rPr>
          <w:i/>
        </w:rPr>
      </w:pPr>
      <w:r>
        <w:rPr>
          <w:i/>
        </w:rPr>
        <w:t>Doelgroepen:</w:t>
      </w:r>
    </w:p>
    <w:p w14:paraId="60D21B80" w14:textId="77777777" w:rsidR="00DE0789" w:rsidRDefault="0073682E">
      <w:pPr>
        <w:numPr>
          <w:ilvl w:val="0"/>
          <w:numId w:val="1"/>
        </w:numPr>
        <w:pBdr>
          <w:top w:val="nil"/>
          <w:left w:val="nil"/>
          <w:bottom w:val="nil"/>
          <w:right w:val="nil"/>
          <w:between w:val="nil"/>
        </w:pBdr>
      </w:pPr>
      <w:r>
        <w:rPr>
          <w:b/>
        </w:rPr>
        <w:t xml:space="preserve">Bureau </w:t>
      </w:r>
      <w:proofErr w:type="spellStart"/>
      <w:r>
        <w:rPr>
          <w:b/>
        </w:rPr>
        <w:t>Edustandaard</w:t>
      </w:r>
      <w:proofErr w:type="spellEnd"/>
      <w:r>
        <w:t xml:space="preserve"> beoordeelt op basis van deze vragenlijst in hoeverre aan de criteria is voldaan. Het bureau adviseert hierin de indiener en Standaardisatieraad,</w:t>
      </w:r>
    </w:p>
    <w:p w14:paraId="60D21B81" w14:textId="77777777" w:rsidR="00DE0789" w:rsidRDefault="0073682E">
      <w:pPr>
        <w:numPr>
          <w:ilvl w:val="0"/>
          <w:numId w:val="1"/>
        </w:numPr>
        <w:pBdr>
          <w:top w:val="nil"/>
          <w:left w:val="nil"/>
          <w:bottom w:val="nil"/>
          <w:right w:val="nil"/>
          <w:between w:val="nil"/>
        </w:pBdr>
      </w:pPr>
      <w:r>
        <w:t>Andere</w:t>
      </w:r>
      <w:r>
        <w:rPr>
          <w:b/>
        </w:rPr>
        <w:t xml:space="preserve"> standaardisatiewerkgroepen bij </w:t>
      </w:r>
      <w:proofErr w:type="spellStart"/>
      <w:r>
        <w:rPr>
          <w:b/>
        </w:rPr>
        <w:t>Edustandaard</w:t>
      </w:r>
      <w:proofErr w:type="spellEnd"/>
      <w:r>
        <w:t xml:space="preserve"> die nu of in de toekomst met deze afspraak te maken zullen krijgen,</w:t>
      </w:r>
    </w:p>
    <w:p w14:paraId="60D21B82" w14:textId="77777777" w:rsidR="00DE0789" w:rsidRDefault="0073682E">
      <w:pPr>
        <w:numPr>
          <w:ilvl w:val="0"/>
          <w:numId w:val="1"/>
        </w:numPr>
        <w:pBdr>
          <w:top w:val="nil"/>
          <w:left w:val="nil"/>
          <w:bottom w:val="nil"/>
          <w:right w:val="nil"/>
          <w:between w:val="nil"/>
        </w:pBdr>
      </w:pPr>
      <w:r>
        <w:t xml:space="preserve">De </w:t>
      </w:r>
      <w:r>
        <w:rPr>
          <w:b/>
        </w:rPr>
        <w:t>Architectuurraad</w:t>
      </w:r>
      <w:r>
        <w:t xml:space="preserve"> bewaakt en beoordeelt de samenhang met de andere afspraken (architectuur) die in beheer of geregistreerd zijn bij </w:t>
      </w:r>
      <w:proofErr w:type="spellStart"/>
      <w:r>
        <w:t>Edustandaard</w:t>
      </w:r>
      <w:proofErr w:type="spellEnd"/>
      <w:r>
        <w:t xml:space="preserve"> en brengt hierover advies uit voor de Standaardisatieraad,</w:t>
      </w:r>
    </w:p>
    <w:p w14:paraId="60D21B83" w14:textId="77777777" w:rsidR="00DE0789" w:rsidRDefault="0073682E">
      <w:pPr>
        <w:numPr>
          <w:ilvl w:val="0"/>
          <w:numId w:val="1"/>
        </w:numPr>
        <w:pBdr>
          <w:top w:val="nil"/>
          <w:left w:val="nil"/>
          <w:bottom w:val="nil"/>
          <w:right w:val="nil"/>
          <w:between w:val="nil"/>
        </w:pBdr>
      </w:pPr>
      <w:r>
        <w:t xml:space="preserve">De </w:t>
      </w:r>
      <w:r>
        <w:rPr>
          <w:b/>
        </w:rPr>
        <w:t>Standaardisatieraad</w:t>
      </w:r>
      <w:r>
        <w:t xml:space="preserve"> zal op basis van de vragenlijst en de adviezen besluiten om de afspraak al dan niet in beheer te nemen of te laten registreren bij </w:t>
      </w:r>
      <w:proofErr w:type="spellStart"/>
      <w:r>
        <w:t>Edustandaard</w:t>
      </w:r>
      <w:proofErr w:type="spellEnd"/>
      <w:r>
        <w:t>,</w:t>
      </w:r>
    </w:p>
    <w:p w14:paraId="60D21B84" w14:textId="77777777" w:rsidR="00DE0789" w:rsidRDefault="0073682E">
      <w:pPr>
        <w:numPr>
          <w:ilvl w:val="0"/>
          <w:numId w:val="1"/>
        </w:numPr>
        <w:pBdr>
          <w:top w:val="nil"/>
          <w:left w:val="nil"/>
          <w:bottom w:val="nil"/>
          <w:right w:val="nil"/>
          <w:between w:val="nil"/>
        </w:pBdr>
      </w:pPr>
      <w:r>
        <w:t xml:space="preserve">alle </w:t>
      </w:r>
      <w:r>
        <w:rPr>
          <w:b/>
        </w:rPr>
        <w:t>ketenpartijen</w:t>
      </w:r>
      <w:r>
        <w:t xml:space="preserve"> die direct of indirect met deze nieuwe afspraak te maken gaan krijgen (informatiepositie, ketentransparantie).</w:t>
      </w:r>
    </w:p>
    <w:p w14:paraId="60D21B85" w14:textId="77777777" w:rsidR="00DE0789" w:rsidRDefault="00DE0789"/>
    <w:p w14:paraId="60D21B86" w14:textId="77777777" w:rsidR="00DE0789" w:rsidRDefault="0073682E">
      <w:pPr>
        <w:rPr>
          <w:i/>
        </w:rPr>
      </w:pPr>
      <w:r>
        <w:rPr>
          <w:i/>
        </w:rPr>
        <w:t>Beheer of registratie</w:t>
      </w:r>
    </w:p>
    <w:p w14:paraId="60D21B87" w14:textId="77777777" w:rsidR="00DE0789" w:rsidRDefault="0073682E">
      <w:r>
        <w:t>Dit aanmeldformulier wordt in principe gebruikt voor het in beheer laten nemen van een afspraak</w:t>
      </w:r>
      <w:r>
        <w:rPr>
          <w:vertAlign w:val="superscript"/>
        </w:rPr>
        <w:footnoteReference w:id="1"/>
      </w:r>
      <w:r>
        <w:t xml:space="preserve"> bij </w:t>
      </w:r>
      <w:proofErr w:type="spellStart"/>
      <w:r>
        <w:t>Edustandaard</w:t>
      </w:r>
      <w:proofErr w:type="spellEnd"/>
      <w:r>
        <w:t xml:space="preserve">. Alle ketenpartijen verenigd bij </w:t>
      </w:r>
      <w:proofErr w:type="spellStart"/>
      <w:r>
        <w:t>Edustandaard</w:t>
      </w:r>
      <w:proofErr w:type="spellEnd"/>
      <w:r>
        <w:t xml:space="preserve"> hebben zich er ook aan geconformeerd om afspraken tussen partijen die betrekking hebben op uitwisselingen in de ketens, formeel in beheer te brengen bij </w:t>
      </w:r>
      <w:proofErr w:type="spellStart"/>
      <w:r>
        <w:t>Edustandaard</w:t>
      </w:r>
      <w:proofErr w:type="spellEnd"/>
      <w:r>
        <w:t xml:space="preserve">. Er bestaat ook de mogelijkheid tot registratie van een afspraak, dat is in het algemeen van toepassing op afspraken waar de exacte </w:t>
      </w:r>
      <w:proofErr w:type="spellStart"/>
      <w:r>
        <w:t>governance</w:t>
      </w:r>
      <w:proofErr w:type="spellEnd"/>
      <w:r>
        <w:t xml:space="preserve"> nog moet worden vastgesteld. Vaak is de intentie er wel om het beheer in een later stadium formeel bij </w:t>
      </w:r>
      <w:proofErr w:type="spellStart"/>
      <w:r>
        <w:t>Edustandaard</w:t>
      </w:r>
      <w:proofErr w:type="spellEnd"/>
      <w:r>
        <w:t xml:space="preserve"> onder te brengen.</w:t>
      </w:r>
    </w:p>
    <w:p w14:paraId="60D21B88" w14:textId="77777777" w:rsidR="00DE0789" w:rsidRDefault="00DE0789"/>
    <w:p w14:paraId="60D21B89" w14:textId="77777777" w:rsidR="00DE0789" w:rsidRDefault="0073682E">
      <w:pPr>
        <w:rPr>
          <w:b/>
        </w:rPr>
      </w:pPr>
      <w:r>
        <w:rPr>
          <w:b/>
        </w:rPr>
        <w:t>Let op: Bij het beantwoorden van de vragen graag verwijzingen naar de documentatie opnemen. De antwoorden moeten terug te vinden zijn in de bijbehorende documentatie.</w:t>
      </w:r>
    </w:p>
    <w:p w14:paraId="60D21B8A" w14:textId="77777777" w:rsidR="00DE0789" w:rsidRDefault="00DE0789">
      <w:pPr>
        <w:rPr>
          <w:color w:val="000000"/>
        </w:rPr>
      </w:pPr>
    </w:p>
    <w:p w14:paraId="60D21B8B" w14:textId="77777777" w:rsidR="00DE0789" w:rsidRDefault="0073682E">
      <w:pPr>
        <w:rPr>
          <w:b/>
          <w:sz w:val="24"/>
          <w:szCs w:val="24"/>
        </w:rPr>
      </w:pPr>
      <w:r>
        <w:br w:type="page"/>
      </w:r>
    </w:p>
    <w:p w14:paraId="60D21B8C" w14:textId="77777777" w:rsidR="00DE0789" w:rsidRDefault="0073682E">
      <w:pPr>
        <w:spacing w:line="480" w:lineRule="auto"/>
        <w:rPr>
          <w:b/>
          <w:sz w:val="24"/>
          <w:szCs w:val="24"/>
        </w:rPr>
      </w:pPr>
      <w:r>
        <w:rPr>
          <w:b/>
          <w:sz w:val="24"/>
          <w:szCs w:val="24"/>
        </w:rPr>
        <w:lastRenderedPageBreak/>
        <w:t>De vragen</w:t>
      </w:r>
    </w:p>
    <w:p w14:paraId="60D21B8D" w14:textId="77777777" w:rsidR="00DE0789" w:rsidRDefault="0073682E">
      <w:pPr>
        <w:pStyle w:val="Kop1"/>
        <w:numPr>
          <w:ilvl w:val="0"/>
          <w:numId w:val="2"/>
        </w:numPr>
      </w:pPr>
      <w:r>
        <w:t>Om welke afspraak gaat het?</w:t>
      </w:r>
    </w:p>
    <w:p w14:paraId="60D21B8E" w14:textId="77777777" w:rsidR="00DE0789" w:rsidRDefault="0073682E">
      <w:pPr>
        <w:pStyle w:val="Kop2"/>
        <w:numPr>
          <w:ilvl w:val="1"/>
          <w:numId w:val="2"/>
        </w:numPr>
      </w:pPr>
      <w:r>
        <w:t>Wat is de naam en laatste wijzigingsdatum?</w:t>
      </w:r>
    </w:p>
    <w:tbl>
      <w:tblPr>
        <w:tblStyle w:val="a0"/>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B91" w14:textId="77777777">
        <w:tc>
          <w:tcPr>
            <w:tcW w:w="6608" w:type="dxa"/>
            <w:shd w:val="clear" w:color="auto" w:fill="auto"/>
          </w:tcPr>
          <w:p w14:paraId="60D21B8F" w14:textId="77777777" w:rsidR="00DE0789" w:rsidRDefault="0073682E">
            <w:pPr>
              <w:keepNext/>
              <w:rPr>
                <w:color w:val="3E986A"/>
              </w:rPr>
            </w:pPr>
            <w:r>
              <w:rPr>
                <w:color w:val="3E986A"/>
              </w:rPr>
              <w:t xml:space="preserve">Naam </w:t>
            </w:r>
          </w:p>
        </w:tc>
        <w:tc>
          <w:tcPr>
            <w:tcW w:w="2700" w:type="dxa"/>
            <w:shd w:val="clear" w:color="auto" w:fill="auto"/>
          </w:tcPr>
          <w:p w14:paraId="60D21B90" w14:textId="77777777" w:rsidR="00DE0789" w:rsidRDefault="0073682E">
            <w:pPr>
              <w:keepNext/>
              <w:rPr>
                <w:color w:val="3E986A"/>
              </w:rPr>
            </w:pPr>
            <w:r>
              <w:rPr>
                <w:color w:val="3E986A"/>
              </w:rPr>
              <w:t>datum</w:t>
            </w:r>
          </w:p>
        </w:tc>
      </w:tr>
      <w:tr w:rsidR="00DE0789" w14:paraId="60D21B94" w14:textId="77777777">
        <w:tc>
          <w:tcPr>
            <w:tcW w:w="6608" w:type="dxa"/>
            <w:shd w:val="clear" w:color="auto" w:fill="auto"/>
          </w:tcPr>
          <w:p w14:paraId="60D21B92" w14:textId="0484AB09" w:rsidR="00DE0789" w:rsidRDefault="001B6C9C">
            <w:pPr>
              <w:keepNext/>
              <w:rPr>
                <w:color w:val="000000"/>
              </w:rPr>
            </w:pPr>
            <w:r>
              <w:rPr>
                <w:color w:val="000000"/>
              </w:rPr>
              <w:t xml:space="preserve">Definitieafspraken </w:t>
            </w:r>
            <w:r w:rsidR="0098566D" w:rsidRPr="0098566D">
              <w:rPr>
                <w:color w:val="000000"/>
              </w:rPr>
              <w:t xml:space="preserve">Personeel </w:t>
            </w:r>
            <w:r w:rsidR="005C3973">
              <w:rPr>
                <w:color w:val="000000"/>
              </w:rPr>
              <w:t>Universiteiten</w:t>
            </w:r>
          </w:p>
        </w:tc>
        <w:tc>
          <w:tcPr>
            <w:tcW w:w="2700" w:type="dxa"/>
            <w:shd w:val="clear" w:color="auto" w:fill="auto"/>
          </w:tcPr>
          <w:p w14:paraId="60D21B93" w14:textId="185380E2" w:rsidR="00DE0789" w:rsidRDefault="005C3973">
            <w:pPr>
              <w:keepNext/>
              <w:rPr>
                <w:color w:val="000000"/>
              </w:rPr>
            </w:pPr>
            <w:r>
              <w:rPr>
                <w:color w:val="000000"/>
              </w:rPr>
              <w:t>1-5-2020</w:t>
            </w:r>
          </w:p>
        </w:tc>
      </w:tr>
    </w:tbl>
    <w:p w14:paraId="60D21B95" w14:textId="77777777" w:rsidR="00DE0789" w:rsidRDefault="00DE0789">
      <w:pPr>
        <w:keepNext/>
        <w:spacing w:after="20"/>
      </w:pPr>
    </w:p>
    <w:p w14:paraId="60D21B96" w14:textId="77777777" w:rsidR="00DE0789" w:rsidRDefault="0073682E">
      <w:pPr>
        <w:pStyle w:val="Kop2"/>
        <w:numPr>
          <w:ilvl w:val="1"/>
          <w:numId w:val="2"/>
        </w:numPr>
      </w:pPr>
      <w:r>
        <w:t>Geef een overzicht van de bijbehorende documentatie, online en offline.</w:t>
      </w:r>
    </w:p>
    <w:tbl>
      <w:tblPr>
        <w:tblStyle w:val="a1"/>
        <w:tblW w:w="9326" w:type="dxa"/>
        <w:tblInd w:w="-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81"/>
        <w:gridCol w:w="2552"/>
        <w:gridCol w:w="1417"/>
        <w:gridCol w:w="1276"/>
      </w:tblGrid>
      <w:tr w:rsidR="00DE0789" w14:paraId="60D21B9B" w14:textId="77777777">
        <w:tc>
          <w:tcPr>
            <w:tcW w:w="4081" w:type="dxa"/>
            <w:shd w:val="clear" w:color="auto" w:fill="auto"/>
          </w:tcPr>
          <w:p w14:paraId="60D21B97" w14:textId="77777777" w:rsidR="00DE0789" w:rsidRDefault="0073682E">
            <w:pPr>
              <w:keepNext/>
              <w:rPr>
                <w:color w:val="3E986A"/>
              </w:rPr>
            </w:pPr>
            <w:r>
              <w:rPr>
                <w:color w:val="3E986A"/>
              </w:rPr>
              <w:t>titel en/of URL</w:t>
            </w:r>
          </w:p>
        </w:tc>
        <w:tc>
          <w:tcPr>
            <w:tcW w:w="2552" w:type="dxa"/>
            <w:shd w:val="clear" w:color="auto" w:fill="auto"/>
          </w:tcPr>
          <w:p w14:paraId="60D21B98" w14:textId="77777777" w:rsidR="00DE0789" w:rsidRDefault="0073682E">
            <w:pPr>
              <w:keepNext/>
              <w:rPr>
                <w:color w:val="3E986A"/>
              </w:rPr>
            </w:pPr>
            <w:r>
              <w:rPr>
                <w:color w:val="3E986A"/>
              </w:rPr>
              <w:t>auteur(s)</w:t>
            </w:r>
          </w:p>
        </w:tc>
        <w:tc>
          <w:tcPr>
            <w:tcW w:w="1417" w:type="dxa"/>
            <w:shd w:val="clear" w:color="auto" w:fill="auto"/>
          </w:tcPr>
          <w:p w14:paraId="60D21B99" w14:textId="77777777" w:rsidR="00DE0789" w:rsidRDefault="0073682E">
            <w:pPr>
              <w:keepNext/>
              <w:rPr>
                <w:color w:val="3E986A"/>
              </w:rPr>
            </w:pPr>
            <w:r>
              <w:rPr>
                <w:color w:val="3E986A"/>
              </w:rPr>
              <w:t>versienummer</w:t>
            </w:r>
          </w:p>
        </w:tc>
        <w:tc>
          <w:tcPr>
            <w:tcW w:w="1276" w:type="dxa"/>
            <w:shd w:val="clear" w:color="auto" w:fill="auto"/>
          </w:tcPr>
          <w:p w14:paraId="60D21B9A" w14:textId="77777777" w:rsidR="00DE0789" w:rsidRDefault="0073682E">
            <w:pPr>
              <w:keepNext/>
              <w:rPr>
                <w:color w:val="3E986A"/>
              </w:rPr>
            </w:pPr>
            <w:r>
              <w:rPr>
                <w:color w:val="3E986A"/>
              </w:rPr>
              <w:t>Status</w:t>
            </w:r>
          </w:p>
        </w:tc>
      </w:tr>
      <w:tr w:rsidR="00DE0789" w14:paraId="60D21BA0" w14:textId="77777777">
        <w:tc>
          <w:tcPr>
            <w:tcW w:w="4081" w:type="dxa"/>
            <w:shd w:val="clear" w:color="auto" w:fill="auto"/>
          </w:tcPr>
          <w:p w14:paraId="60D21B9C" w14:textId="13771548" w:rsidR="00DE0789" w:rsidRDefault="000E1FA9">
            <w:pPr>
              <w:keepNext/>
            </w:pPr>
            <w:r>
              <w:rPr>
                <w:color w:val="000000"/>
              </w:rPr>
              <w:t xml:space="preserve">1. </w:t>
            </w:r>
            <w:r w:rsidR="005C3973">
              <w:rPr>
                <w:color w:val="000000"/>
              </w:rPr>
              <w:t xml:space="preserve">Definitieafspraken </w:t>
            </w:r>
            <w:r w:rsidR="005C3973" w:rsidRPr="0098566D">
              <w:rPr>
                <w:color w:val="000000"/>
              </w:rPr>
              <w:t xml:space="preserve">Personeel </w:t>
            </w:r>
            <w:r w:rsidR="005C3973">
              <w:rPr>
                <w:color w:val="000000"/>
              </w:rPr>
              <w:t>Universiteiten</w:t>
            </w:r>
          </w:p>
        </w:tc>
        <w:tc>
          <w:tcPr>
            <w:tcW w:w="2552" w:type="dxa"/>
            <w:shd w:val="clear" w:color="auto" w:fill="auto"/>
          </w:tcPr>
          <w:p w14:paraId="60D21B9D" w14:textId="0EFFBEEE" w:rsidR="00DE0789" w:rsidRDefault="005E1740">
            <w:pPr>
              <w:keepNext/>
              <w:spacing w:line="200" w:lineRule="auto"/>
            </w:pPr>
            <w:r>
              <w:t>VSNU</w:t>
            </w:r>
          </w:p>
        </w:tc>
        <w:tc>
          <w:tcPr>
            <w:tcW w:w="1417" w:type="dxa"/>
            <w:shd w:val="clear" w:color="auto" w:fill="auto"/>
          </w:tcPr>
          <w:p w14:paraId="60D21B9E" w14:textId="2C7D53A4" w:rsidR="00DE0789" w:rsidRDefault="007B4608" w:rsidP="00B41003">
            <w:pPr>
              <w:keepNext/>
              <w:spacing w:line="200" w:lineRule="auto"/>
              <w:jc w:val="right"/>
            </w:pPr>
            <w:r>
              <w:t>1.0</w:t>
            </w:r>
          </w:p>
        </w:tc>
        <w:tc>
          <w:tcPr>
            <w:tcW w:w="1276" w:type="dxa"/>
            <w:shd w:val="clear" w:color="auto" w:fill="auto"/>
          </w:tcPr>
          <w:p w14:paraId="60D21B9F" w14:textId="77777777" w:rsidR="00DE0789" w:rsidRDefault="00DE0789">
            <w:pPr>
              <w:keepNext/>
            </w:pPr>
          </w:p>
        </w:tc>
      </w:tr>
      <w:tr w:rsidR="00DE0789" w14:paraId="60D21BA5" w14:textId="77777777">
        <w:tc>
          <w:tcPr>
            <w:tcW w:w="4081" w:type="dxa"/>
            <w:shd w:val="clear" w:color="auto" w:fill="auto"/>
          </w:tcPr>
          <w:p w14:paraId="60D21BA1" w14:textId="7996DFA9" w:rsidR="00DE0789" w:rsidRDefault="000E1FA9" w:rsidP="000E1FA9">
            <w:pPr>
              <w:keepNext/>
            </w:pPr>
            <w:r>
              <w:rPr>
                <w:color w:val="000000"/>
              </w:rPr>
              <w:t xml:space="preserve">2. </w:t>
            </w:r>
            <w:r w:rsidR="008E2EDA" w:rsidRPr="000E1FA9">
              <w:rPr>
                <w:color w:val="000000"/>
              </w:rPr>
              <w:t>Proces opvraag</w:t>
            </w:r>
            <w:r w:rsidR="005C3973" w:rsidRPr="000E1FA9">
              <w:rPr>
                <w:color w:val="000000"/>
              </w:rPr>
              <w:t xml:space="preserve"> Personeel Universiteiten</w:t>
            </w:r>
          </w:p>
        </w:tc>
        <w:tc>
          <w:tcPr>
            <w:tcW w:w="2552" w:type="dxa"/>
            <w:shd w:val="clear" w:color="auto" w:fill="auto"/>
          </w:tcPr>
          <w:p w14:paraId="60D21BA2" w14:textId="007FB373" w:rsidR="00DE0789" w:rsidRDefault="005E1740">
            <w:pPr>
              <w:keepNext/>
              <w:spacing w:line="200" w:lineRule="auto"/>
            </w:pPr>
            <w:r>
              <w:t>VSNU</w:t>
            </w:r>
          </w:p>
        </w:tc>
        <w:tc>
          <w:tcPr>
            <w:tcW w:w="1417" w:type="dxa"/>
            <w:shd w:val="clear" w:color="auto" w:fill="auto"/>
          </w:tcPr>
          <w:p w14:paraId="60D21BA3" w14:textId="7350C021" w:rsidR="00DE0789" w:rsidRDefault="007B4608" w:rsidP="00B41003">
            <w:pPr>
              <w:keepNext/>
              <w:spacing w:line="200" w:lineRule="auto"/>
              <w:jc w:val="right"/>
            </w:pPr>
            <w:r>
              <w:t>1.0</w:t>
            </w:r>
          </w:p>
        </w:tc>
        <w:tc>
          <w:tcPr>
            <w:tcW w:w="1276" w:type="dxa"/>
            <w:shd w:val="clear" w:color="auto" w:fill="auto"/>
          </w:tcPr>
          <w:p w14:paraId="60D21BA4" w14:textId="77777777" w:rsidR="00DE0789" w:rsidRDefault="00DE0789">
            <w:pPr>
              <w:keepNext/>
            </w:pPr>
          </w:p>
        </w:tc>
      </w:tr>
      <w:tr w:rsidR="00DE0789" w14:paraId="60D21BAA" w14:textId="77777777">
        <w:tc>
          <w:tcPr>
            <w:tcW w:w="4081" w:type="dxa"/>
            <w:shd w:val="clear" w:color="auto" w:fill="auto"/>
          </w:tcPr>
          <w:p w14:paraId="60D21BA6" w14:textId="38C96F29" w:rsidR="00DE0789" w:rsidRDefault="000E1FA9">
            <w:pPr>
              <w:keepNext/>
              <w:spacing w:line="200" w:lineRule="auto"/>
            </w:pPr>
            <w:r>
              <w:t xml:space="preserve">3. </w:t>
            </w:r>
            <w:r w:rsidR="00373465">
              <w:t>Toelichting bij bestuurlijke afspraken</w:t>
            </w:r>
          </w:p>
        </w:tc>
        <w:tc>
          <w:tcPr>
            <w:tcW w:w="2552" w:type="dxa"/>
            <w:shd w:val="clear" w:color="auto" w:fill="auto"/>
          </w:tcPr>
          <w:p w14:paraId="60D21BA7" w14:textId="672ED63F" w:rsidR="00DE0789" w:rsidRDefault="005E1740">
            <w:pPr>
              <w:keepNext/>
              <w:spacing w:line="200" w:lineRule="auto"/>
            </w:pPr>
            <w:r>
              <w:t>VSNU</w:t>
            </w:r>
          </w:p>
        </w:tc>
        <w:tc>
          <w:tcPr>
            <w:tcW w:w="1417" w:type="dxa"/>
            <w:shd w:val="clear" w:color="auto" w:fill="auto"/>
          </w:tcPr>
          <w:p w14:paraId="60D21BA8" w14:textId="368949A9" w:rsidR="00DE0789" w:rsidRDefault="00B41003" w:rsidP="00B41003">
            <w:pPr>
              <w:keepNext/>
              <w:spacing w:line="200" w:lineRule="auto"/>
              <w:jc w:val="right"/>
            </w:pPr>
            <w:r>
              <w:t>1.0</w:t>
            </w:r>
          </w:p>
        </w:tc>
        <w:tc>
          <w:tcPr>
            <w:tcW w:w="1276" w:type="dxa"/>
            <w:shd w:val="clear" w:color="auto" w:fill="auto"/>
          </w:tcPr>
          <w:p w14:paraId="60D21BA9" w14:textId="77777777" w:rsidR="00DE0789" w:rsidRDefault="00DE0789">
            <w:pPr>
              <w:keepNext/>
            </w:pPr>
          </w:p>
        </w:tc>
      </w:tr>
      <w:tr w:rsidR="00373465" w14:paraId="6A54603F" w14:textId="77777777">
        <w:tc>
          <w:tcPr>
            <w:tcW w:w="4081" w:type="dxa"/>
            <w:shd w:val="clear" w:color="auto" w:fill="auto"/>
          </w:tcPr>
          <w:p w14:paraId="44AA2896" w14:textId="75207647" w:rsidR="00373465" w:rsidRDefault="007A44C7" w:rsidP="00373465">
            <w:pPr>
              <w:keepNext/>
              <w:spacing w:line="200" w:lineRule="auto"/>
            </w:pPr>
            <w:r>
              <w:t xml:space="preserve">4a. </w:t>
            </w:r>
            <w:r w:rsidR="00373465">
              <w:t xml:space="preserve">Model verwerkersovereenkomst opvraag </w:t>
            </w:r>
          </w:p>
        </w:tc>
        <w:tc>
          <w:tcPr>
            <w:tcW w:w="2552" w:type="dxa"/>
            <w:shd w:val="clear" w:color="auto" w:fill="auto"/>
          </w:tcPr>
          <w:p w14:paraId="4EE3DBF5" w14:textId="575D9DEE" w:rsidR="00373465" w:rsidRDefault="005E1740" w:rsidP="00373465">
            <w:pPr>
              <w:keepNext/>
              <w:spacing w:line="200" w:lineRule="auto"/>
            </w:pPr>
            <w:r>
              <w:t>VSNU</w:t>
            </w:r>
          </w:p>
        </w:tc>
        <w:tc>
          <w:tcPr>
            <w:tcW w:w="1417" w:type="dxa"/>
            <w:shd w:val="clear" w:color="auto" w:fill="auto"/>
          </w:tcPr>
          <w:p w14:paraId="167A1B33" w14:textId="77E68EA6" w:rsidR="00373465" w:rsidRDefault="00B41003" w:rsidP="00B41003">
            <w:pPr>
              <w:keepNext/>
              <w:spacing w:line="200" w:lineRule="auto"/>
              <w:jc w:val="right"/>
            </w:pPr>
            <w:r>
              <w:t>1.0</w:t>
            </w:r>
          </w:p>
        </w:tc>
        <w:tc>
          <w:tcPr>
            <w:tcW w:w="1276" w:type="dxa"/>
            <w:shd w:val="clear" w:color="auto" w:fill="auto"/>
          </w:tcPr>
          <w:p w14:paraId="65723B28" w14:textId="77777777" w:rsidR="00373465" w:rsidRDefault="00373465" w:rsidP="00373465">
            <w:pPr>
              <w:keepNext/>
            </w:pPr>
          </w:p>
        </w:tc>
      </w:tr>
      <w:tr w:rsidR="00373465" w14:paraId="52F9EC55" w14:textId="77777777">
        <w:tc>
          <w:tcPr>
            <w:tcW w:w="4081" w:type="dxa"/>
            <w:shd w:val="clear" w:color="auto" w:fill="auto"/>
          </w:tcPr>
          <w:p w14:paraId="41719AB6" w14:textId="19DC9809" w:rsidR="00373465" w:rsidRDefault="007A44C7" w:rsidP="00373465">
            <w:pPr>
              <w:keepNext/>
              <w:spacing w:line="200" w:lineRule="auto"/>
            </w:pPr>
            <w:r>
              <w:t xml:space="preserve">4b. </w:t>
            </w:r>
            <w:r w:rsidR="00373465">
              <w:t>Model privacyverklaring</w:t>
            </w:r>
          </w:p>
        </w:tc>
        <w:tc>
          <w:tcPr>
            <w:tcW w:w="2552" w:type="dxa"/>
            <w:shd w:val="clear" w:color="auto" w:fill="auto"/>
          </w:tcPr>
          <w:p w14:paraId="3E4905BE" w14:textId="3D80A8E0" w:rsidR="00373465" w:rsidRDefault="005E1740" w:rsidP="00373465">
            <w:pPr>
              <w:keepNext/>
              <w:spacing w:line="200" w:lineRule="auto"/>
            </w:pPr>
            <w:r>
              <w:t xml:space="preserve">VSNU </w:t>
            </w:r>
          </w:p>
        </w:tc>
        <w:tc>
          <w:tcPr>
            <w:tcW w:w="1417" w:type="dxa"/>
            <w:shd w:val="clear" w:color="auto" w:fill="auto"/>
          </w:tcPr>
          <w:p w14:paraId="126E2AC2" w14:textId="0F10F522" w:rsidR="00373465" w:rsidRDefault="00B41003" w:rsidP="00B41003">
            <w:pPr>
              <w:keepNext/>
              <w:spacing w:line="200" w:lineRule="auto"/>
              <w:jc w:val="right"/>
            </w:pPr>
            <w:r>
              <w:t>1.0</w:t>
            </w:r>
          </w:p>
        </w:tc>
        <w:tc>
          <w:tcPr>
            <w:tcW w:w="1276" w:type="dxa"/>
            <w:shd w:val="clear" w:color="auto" w:fill="auto"/>
          </w:tcPr>
          <w:p w14:paraId="276B1B10" w14:textId="77777777" w:rsidR="00373465" w:rsidRDefault="00373465" w:rsidP="00373465">
            <w:pPr>
              <w:keepNext/>
            </w:pPr>
          </w:p>
        </w:tc>
      </w:tr>
      <w:tr w:rsidR="00373465" w14:paraId="45C63D01" w14:textId="77777777">
        <w:tc>
          <w:tcPr>
            <w:tcW w:w="4081" w:type="dxa"/>
            <w:shd w:val="clear" w:color="auto" w:fill="auto"/>
          </w:tcPr>
          <w:p w14:paraId="3B5B18D7" w14:textId="64378B58" w:rsidR="00373465" w:rsidRDefault="00894E55" w:rsidP="00373465">
            <w:pPr>
              <w:keepNext/>
              <w:spacing w:line="200" w:lineRule="auto"/>
            </w:pPr>
            <w:r>
              <w:t>5. Excel opvraagmodel</w:t>
            </w:r>
          </w:p>
        </w:tc>
        <w:tc>
          <w:tcPr>
            <w:tcW w:w="2552" w:type="dxa"/>
            <w:shd w:val="clear" w:color="auto" w:fill="auto"/>
          </w:tcPr>
          <w:p w14:paraId="30D4CB26" w14:textId="2E7713BC" w:rsidR="00373465" w:rsidRDefault="00894E55" w:rsidP="00373465">
            <w:pPr>
              <w:keepNext/>
              <w:spacing w:line="200" w:lineRule="auto"/>
            </w:pPr>
            <w:r>
              <w:t>VSNU</w:t>
            </w:r>
          </w:p>
        </w:tc>
        <w:tc>
          <w:tcPr>
            <w:tcW w:w="1417" w:type="dxa"/>
            <w:shd w:val="clear" w:color="auto" w:fill="auto"/>
          </w:tcPr>
          <w:p w14:paraId="6E822F84" w14:textId="74F291DB" w:rsidR="00373465" w:rsidRDefault="00B41003" w:rsidP="00B41003">
            <w:pPr>
              <w:keepNext/>
              <w:spacing w:line="200" w:lineRule="auto"/>
              <w:jc w:val="right"/>
            </w:pPr>
            <w:r>
              <w:t>1.0</w:t>
            </w:r>
          </w:p>
        </w:tc>
        <w:tc>
          <w:tcPr>
            <w:tcW w:w="1276" w:type="dxa"/>
            <w:shd w:val="clear" w:color="auto" w:fill="auto"/>
          </w:tcPr>
          <w:p w14:paraId="1365DC6F" w14:textId="77777777" w:rsidR="00373465" w:rsidRDefault="00373465" w:rsidP="00373465">
            <w:pPr>
              <w:keepNext/>
            </w:pPr>
          </w:p>
        </w:tc>
      </w:tr>
    </w:tbl>
    <w:p w14:paraId="60D21BAB" w14:textId="77777777" w:rsidR="00DE0789" w:rsidRDefault="00DE0789"/>
    <w:p w14:paraId="60D21BAC" w14:textId="77777777" w:rsidR="00DE0789" w:rsidRDefault="0073682E">
      <w:pPr>
        <w:pStyle w:val="Kop1"/>
        <w:numPr>
          <w:ilvl w:val="0"/>
          <w:numId w:val="2"/>
        </w:numPr>
      </w:pPr>
      <w:r>
        <w:t>Beschrijf de afspraak:</w:t>
      </w:r>
    </w:p>
    <w:p w14:paraId="60D21BAD" w14:textId="77777777" w:rsidR="00DE0789" w:rsidRDefault="0073682E">
      <w:pPr>
        <w:pStyle w:val="Kop2"/>
        <w:numPr>
          <w:ilvl w:val="1"/>
          <w:numId w:val="2"/>
        </w:numPr>
      </w:pPr>
      <w:r>
        <w:t>Waar gaat de afspraak over?</w:t>
      </w:r>
    </w:p>
    <w:tbl>
      <w:tblPr>
        <w:tblStyle w:val="a2"/>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BB0" w14:textId="77777777">
        <w:tc>
          <w:tcPr>
            <w:tcW w:w="6608" w:type="dxa"/>
            <w:shd w:val="clear" w:color="auto" w:fill="auto"/>
          </w:tcPr>
          <w:p w14:paraId="60D21BAE" w14:textId="77777777" w:rsidR="00DE0789" w:rsidRDefault="0073682E">
            <w:pPr>
              <w:keepNext/>
              <w:rPr>
                <w:color w:val="3E986A"/>
              </w:rPr>
            </w:pPr>
            <w:r>
              <w:rPr>
                <w:color w:val="3E986A"/>
              </w:rPr>
              <w:t>Antwoord</w:t>
            </w:r>
          </w:p>
        </w:tc>
        <w:tc>
          <w:tcPr>
            <w:tcW w:w="2700" w:type="dxa"/>
            <w:shd w:val="clear" w:color="auto" w:fill="auto"/>
          </w:tcPr>
          <w:p w14:paraId="60D21BAF" w14:textId="77777777" w:rsidR="00DE0789" w:rsidRDefault="0073682E">
            <w:pPr>
              <w:keepNext/>
              <w:rPr>
                <w:color w:val="3E986A"/>
              </w:rPr>
            </w:pPr>
            <w:r>
              <w:rPr>
                <w:color w:val="3E986A"/>
              </w:rPr>
              <w:t>Verwijzing</w:t>
            </w:r>
          </w:p>
        </w:tc>
      </w:tr>
      <w:tr w:rsidR="00DE0789" w14:paraId="60D21BB3" w14:textId="77777777">
        <w:tc>
          <w:tcPr>
            <w:tcW w:w="6608" w:type="dxa"/>
            <w:shd w:val="clear" w:color="auto" w:fill="auto"/>
          </w:tcPr>
          <w:p w14:paraId="55CCF19E" w14:textId="25E38BDA" w:rsidR="00925B21" w:rsidRDefault="00925B21" w:rsidP="001065ED">
            <w:r w:rsidRPr="00925B21">
              <w:t xml:space="preserve">De </w:t>
            </w:r>
            <w:r>
              <w:t>afspraak</w:t>
            </w:r>
            <w:r w:rsidRPr="00925B21">
              <w:t xml:space="preserve"> betreft </w:t>
            </w:r>
            <w:r>
              <w:t>p</w:t>
            </w:r>
            <w:r w:rsidRPr="00925B21">
              <w:t xml:space="preserve">ersoneelsgegevens van personeel in </w:t>
            </w:r>
            <w:r>
              <w:t>d</w:t>
            </w:r>
            <w:r w:rsidRPr="00925B21">
              <w:t>ienst van de Nederlandse universiteiten, aangesloten bij de VSNU, waargenomen op ultimo van elk kalenderjaar</w:t>
            </w:r>
            <w:r>
              <w:t xml:space="preserve">. Het betreft al het personeel dat voor een omschreven en vastgelegde werktijd voor bepaalde of onbepaalde tijd een aanstelling heeft bij c.q. een arbeidsovereenkomst heeft met de betreffende universiteit. </w:t>
            </w:r>
          </w:p>
          <w:p w14:paraId="55B5F8AE" w14:textId="77777777" w:rsidR="00925B21" w:rsidRDefault="00925B21" w:rsidP="001065ED"/>
          <w:p w14:paraId="5768DE5E" w14:textId="77777777" w:rsidR="00DE0789" w:rsidRDefault="00F92DD8" w:rsidP="001065ED">
            <w:r>
              <w:t>Deze gegevens betreffen diverse personeelscategorieën: p</w:t>
            </w:r>
            <w:r w:rsidR="001065ED">
              <w:t xml:space="preserve">ersoneelsgegevens m.b.t. aanstelling van de medewerker, </w:t>
            </w:r>
            <w:r>
              <w:t>h</w:t>
            </w:r>
            <w:r w:rsidR="001065ED">
              <w:t>oogleraren</w:t>
            </w:r>
            <w:r>
              <w:t xml:space="preserve">, </w:t>
            </w:r>
            <w:r w:rsidR="000E1FA9">
              <w:t>v</w:t>
            </w:r>
            <w:r w:rsidR="001065ED">
              <w:t>erzuimgegevens</w:t>
            </w:r>
            <w:r w:rsidR="000E1FA9">
              <w:t xml:space="preserve"> en promovendi. </w:t>
            </w:r>
          </w:p>
          <w:p w14:paraId="25E7F799" w14:textId="77777777" w:rsidR="000C3684" w:rsidRDefault="000C3684" w:rsidP="001065ED"/>
          <w:p w14:paraId="60D21BB1" w14:textId="11DF5013" w:rsidR="000C3684" w:rsidRDefault="000C3684" w:rsidP="001065ED">
            <w:r>
              <w:t xml:space="preserve">De gegevens worden door de VSNU verwerkt in een </w:t>
            </w:r>
            <w:r w:rsidR="009E040A">
              <w:t>verzamel</w:t>
            </w:r>
            <w:r>
              <w:t xml:space="preserve">bestand met geaggregeerde gegevens. Dit bestand staat bekend als de WOPI-set (Wetenschappelijk Onderwijs Personeel </w:t>
            </w:r>
            <w:r w:rsidR="009902C1">
              <w:t>Informatie).</w:t>
            </w:r>
          </w:p>
        </w:tc>
        <w:tc>
          <w:tcPr>
            <w:tcW w:w="2700" w:type="dxa"/>
            <w:shd w:val="clear" w:color="auto" w:fill="auto"/>
          </w:tcPr>
          <w:p w14:paraId="60D21BB2" w14:textId="483E70B9" w:rsidR="00DE0789" w:rsidRPr="00BE3639" w:rsidRDefault="005E1740" w:rsidP="00BE3639">
            <w:pPr>
              <w:pStyle w:val="Lijstalinea"/>
              <w:keepNext/>
              <w:numPr>
                <w:ilvl w:val="0"/>
                <w:numId w:val="6"/>
              </w:numPr>
              <w:rPr>
                <w:color w:val="000000"/>
              </w:rPr>
            </w:pPr>
            <w:r>
              <w:t xml:space="preserve">3. </w:t>
            </w:r>
            <w:r w:rsidR="000E1FA9">
              <w:t>Toelichting bij bestuurlijke afspraken</w:t>
            </w:r>
          </w:p>
        </w:tc>
      </w:tr>
    </w:tbl>
    <w:p w14:paraId="60D21BB4" w14:textId="77777777" w:rsidR="00DE0789" w:rsidRDefault="00DE0789">
      <w:pPr>
        <w:keepNext/>
      </w:pPr>
    </w:p>
    <w:p w14:paraId="60D21BB5" w14:textId="77777777" w:rsidR="00DE0789" w:rsidRDefault="0073682E">
      <w:pPr>
        <w:pStyle w:val="Kop2"/>
        <w:numPr>
          <w:ilvl w:val="1"/>
          <w:numId w:val="2"/>
        </w:numPr>
      </w:pPr>
      <w:r>
        <w:t>Wat is de aanleiding geweest? (Bijv. wettelijke kaders, een projectdoelstelling of vanuit een bedrijfs- of ketenmissie.)</w:t>
      </w:r>
    </w:p>
    <w:tbl>
      <w:tblPr>
        <w:tblStyle w:val="a3"/>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9"/>
        <w:gridCol w:w="2679"/>
      </w:tblGrid>
      <w:tr w:rsidR="00DE0789" w14:paraId="60D21BB8" w14:textId="77777777">
        <w:tc>
          <w:tcPr>
            <w:tcW w:w="6629" w:type="dxa"/>
          </w:tcPr>
          <w:p w14:paraId="60D21BB6" w14:textId="77777777" w:rsidR="00DE0789" w:rsidRDefault="0073682E">
            <w:pPr>
              <w:keepNext/>
              <w:rPr>
                <w:color w:val="3E986A"/>
              </w:rPr>
            </w:pPr>
            <w:r>
              <w:rPr>
                <w:color w:val="3E986A"/>
              </w:rPr>
              <w:t>Antwoord</w:t>
            </w:r>
          </w:p>
        </w:tc>
        <w:tc>
          <w:tcPr>
            <w:tcW w:w="2679" w:type="dxa"/>
          </w:tcPr>
          <w:p w14:paraId="60D21BB7" w14:textId="77777777" w:rsidR="00DE0789" w:rsidRDefault="0073682E">
            <w:pPr>
              <w:keepNext/>
              <w:rPr>
                <w:color w:val="3E986A"/>
              </w:rPr>
            </w:pPr>
            <w:r>
              <w:rPr>
                <w:color w:val="3E986A"/>
              </w:rPr>
              <w:t>Verwijzing</w:t>
            </w:r>
          </w:p>
        </w:tc>
      </w:tr>
      <w:tr w:rsidR="00DE0789" w14:paraId="60D21BBB" w14:textId="77777777">
        <w:tc>
          <w:tcPr>
            <w:tcW w:w="6629" w:type="dxa"/>
          </w:tcPr>
          <w:p w14:paraId="00CF65F2" w14:textId="782A75F6" w:rsidR="00C04C4B" w:rsidRDefault="0094192B" w:rsidP="00C04C4B">
            <w:pPr>
              <w:keepNext/>
            </w:pPr>
            <w:r w:rsidRPr="0094192B">
              <w:t xml:space="preserve">De </w:t>
            </w:r>
            <w:r w:rsidR="009E040A">
              <w:t xml:space="preserve">bij de VSNU </w:t>
            </w:r>
            <w:r w:rsidRPr="0094192B">
              <w:t>aangesloten universiteiten delen al vele jaren over en weer informatie met de VSNU met betrekking tot de samenstelling van hun medewerkers</w:t>
            </w:r>
            <w:r w:rsidR="009E040A">
              <w:t xml:space="preserve">. Het bestand is in de loop der jaren uitgebreid naar aanleiding van behoeften van universiteiten en ministerie. </w:t>
            </w:r>
          </w:p>
          <w:p w14:paraId="0FFC5044" w14:textId="77777777" w:rsidR="00082769" w:rsidRDefault="00082769" w:rsidP="00C04C4B">
            <w:pPr>
              <w:keepNext/>
            </w:pPr>
          </w:p>
          <w:p w14:paraId="19854AB5" w14:textId="338745BB" w:rsidR="009E040A" w:rsidRDefault="00C04C4B">
            <w:pPr>
              <w:keepNext/>
            </w:pPr>
            <w:r>
              <w:t xml:space="preserve">Redenen om een dergelijk bestand op te bouwen zijn onder andere de maatschappelijke verantwoordelijkheid voor transparantie van de universitaire sector, het kunnen monitoren van afspraken die gemaakt zijn in de CAO, het leveren van data aan CBS die op grond van internationale verplichtingen </w:t>
            </w:r>
            <w:r w:rsidR="00392BE2">
              <w:t>moeten rapporteren en het voldoen aan informatieverzoeken aan OCW. Tot 200</w:t>
            </w:r>
            <w:r w:rsidR="00082769">
              <w:t>8</w:t>
            </w:r>
            <w:r w:rsidR="00392BE2">
              <w:t xml:space="preserve"> waren de afspraken over levering van data </w:t>
            </w:r>
            <w:r w:rsidR="00082769">
              <w:t xml:space="preserve">aan de Minister geformaliseerd en vastgelegd in het controleprotocol: instellingen leverden op grond van die bestuurlijke afspraak data aan de VSNU voor een sectorrapportage. Deze is vervangen door een sectordashboard/ overzicht, op grond van het sectorakkoord </w:t>
            </w:r>
            <w:r w:rsidR="00A57C0D">
              <w:t>WO dat is afgesloten met de Minister van OCW.</w:t>
            </w:r>
          </w:p>
          <w:p w14:paraId="60D21BB9" w14:textId="6CA88F10" w:rsidR="009E040A" w:rsidRDefault="009E040A">
            <w:pPr>
              <w:keepNext/>
            </w:pPr>
          </w:p>
        </w:tc>
        <w:tc>
          <w:tcPr>
            <w:tcW w:w="2679" w:type="dxa"/>
          </w:tcPr>
          <w:p w14:paraId="20A4E257" w14:textId="77777777" w:rsidR="00BE3639" w:rsidRDefault="00BE3639" w:rsidP="00BE3639">
            <w:pPr>
              <w:pStyle w:val="Lijstalinea"/>
              <w:keepNext/>
              <w:numPr>
                <w:ilvl w:val="0"/>
                <w:numId w:val="5"/>
              </w:numPr>
            </w:pPr>
            <w:r>
              <w:t xml:space="preserve">3. </w:t>
            </w:r>
            <w:r w:rsidR="00082769">
              <w:t>Toelichting bij bestuurlijke afspraken</w:t>
            </w:r>
          </w:p>
          <w:p w14:paraId="60D21BBA" w14:textId="01CC960B" w:rsidR="004E7AC6" w:rsidRDefault="004E7AC6" w:rsidP="00BE3639">
            <w:pPr>
              <w:pStyle w:val="Lijstalinea"/>
              <w:keepNext/>
              <w:numPr>
                <w:ilvl w:val="0"/>
                <w:numId w:val="5"/>
              </w:numPr>
            </w:pPr>
            <w:r>
              <w:t xml:space="preserve">Sectorakkoord WO, </w:t>
            </w:r>
            <w:r w:rsidR="00A57C0D">
              <w:t>2018</w:t>
            </w:r>
          </w:p>
        </w:tc>
      </w:tr>
    </w:tbl>
    <w:p w14:paraId="60D21BBC" w14:textId="77777777" w:rsidR="00DE0789" w:rsidRDefault="00DE0789">
      <w:pPr>
        <w:pBdr>
          <w:top w:val="nil"/>
          <w:left w:val="nil"/>
          <w:bottom w:val="nil"/>
          <w:right w:val="nil"/>
          <w:between w:val="nil"/>
        </w:pBdr>
        <w:ind w:left="720" w:hanging="720"/>
      </w:pPr>
    </w:p>
    <w:p w14:paraId="60D21BBD" w14:textId="77777777" w:rsidR="00DE0789" w:rsidRDefault="0073682E">
      <w:pPr>
        <w:pStyle w:val="Kop2"/>
        <w:numPr>
          <w:ilvl w:val="1"/>
          <w:numId w:val="2"/>
        </w:numPr>
      </w:pPr>
      <w:r>
        <w:lastRenderedPageBreak/>
        <w:t>Wat is het doel?</w:t>
      </w:r>
    </w:p>
    <w:tbl>
      <w:tblPr>
        <w:tblStyle w:val="a4"/>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BC0" w14:textId="77777777">
        <w:tc>
          <w:tcPr>
            <w:tcW w:w="6608" w:type="dxa"/>
            <w:shd w:val="clear" w:color="auto" w:fill="auto"/>
          </w:tcPr>
          <w:p w14:paraId="60D21BBE" w14:textId="77777777" w:rsidR="00DE0789" w:rsidRDefault="0073682E">
            <w:pPr>
              <w:keepNext/>
              <w:rPr>
                <w:color w:val="3E986A"/>
              </w:rPr>
            </w:pPr>
            <w:r>
              <w:rPr>
                <w:color w:val="3E986A"/>
              </w:rPr>
              <w:t>Antwoord</w:t>
            </w:r>
          </w:p>
        </w:tc>
        <w:tc>
          <w:tcPr>
            <w:tcW w:w="2700" w:type="dxa"/>
            <w:shd w:val="clear" w:color="auto" w:fill="auto"/>
          </w:tcPr>
          <w:p w14:paraId="60D21BBF" w14:textId="77777777" w:rsidR="00DE0789" w:rsidRDefault="0073682E">
            <w:pPr>
              <w:keepNext/>
              <w:rPr>
                <w:color w:val="3E986A"/>
              </w:rPr>
            </w:pPr>
            <w:r>
              <w:rPr>
                <w:color w:val="3E986A"/>
              </w:rPr>
              <w:t>Verwijzing</w:t>
            </w:r>
          </w:p>
        </w:tc>
      </w:tr>
      <w:tr w:rsidR="00DE0789" w14:paraId="60D21BC3" w14:textId="77777777">
        <w:tc>
          <w:tcPr>
            <w:tcW w:w="6608" w:type="dxa"/>
            <w:shd w:val="clear" w:color="auto" w:fill="auto"/>
          </w:tcPr>
          <w:p w14:paraId="74448021" w14:textId="38ED540A" w:rsidR="00873A2B" w:rsidRDefault="00873A2B" w:rsidP="00656A91">
            <w:pPr>
              <w:spacing w:line="276" w:lineRule="auto"/>
            </w:pPr>
            <w:r>
              <w:t>De twee doelen van de aanlevering van gegevens over personeel aan de VSNU zijn:</w:t>
            </w:r>
          </w:p>
          <w:p w14:paraId="26CD2EDE" w14:textId="0CF6D48B" w:rsidR="00656A91" w:rsidRDefault="00656A91" w:rsidP="00656A91">
            <w:pPr>
              <w:spacing w:line="276" w:lineRule="auto"/>
            </w:pPr>
            <w:r>
              <w:t>(a)</w:t>
            </w:r>
            <w:r w:rsidR="00873A2B">
              <w:t xml:space="preserve"> </w:t>
            </w:r>
            <w:r>
              <w:t>het verschaffen van inzicht in de samenstelling van het personeelsbestand van Nederlandse universiteiten ten behoeve van belangenbehartiging, beleidsontwikkeling en informatievoorziening binnen de sector en ten behoeve van de publieke verantwoording van de sector universiteiten als geheel;</w:t>
            </w:r>
          </w:p>
          <w:p w14:paraId="761987AC" w14:textId="77777777" w:rsidR="00DE0789" w:rsidRDefault="00656A91" w:rsidP="00656A91">
            <w:pPr>
              <w:spacing w:line="276" w:lineRule="auto"/>
            </w:pPr>
            <w:r>
              <w:t>(b)</w:t>
            </w:r>
            <w:r w:rsidR="00873A2B">
              <w:t xml:space="preserve"> </w:t>
            </w:r>
            <w:r>
              <w:t>vaststellen van de weging van stemmen van haar leden in de besluitvorming met betrekking het overleg inzake arbeidsvoorwaarden.</w:t>
            </w:r>
          </w:p>
          <w:p w14:paraId="0268E084" w14:textId="77777777" w:rsidR="00D30129" w:rsidRDefault="00D30129" w:rsidP="00656A91">
            <w:pPr>
              <w:spacing w:line="276" w:lineRule="auto"/>
            </w:pPr>
          </w:p>
          <w:p w14:paraId="60D21BC1" w14:textId="5A268EEC" w:rsidR="00D30129" w:rsidRDefault="00D30129" w:rsidP="00D30129">
            <w:pPr>
              <w:spacing w:line="276" w:lineRule="auto"/>
            </w:pPr>
            <w:r>
              <w:t xml:space="preserve">Het onder beheer brengen van de afspraken over personeelsgegevens, heeft tot doel om de transparantie en kwaliteit van afspraken te verhogen, en instellingen in staat te stellen om met deze definities </w:t>
            </w:r>
            <w:r w:rsidR="007930D7">
              <w:t xml:space="preserve">de juiste query’s en rapportages uit de personeelsinformatiesystemen te halen. </w:t>
            </w:r>
            <w:r w:rsidR="00554E2A">
              <w:t xml:space="preserve">Vanuit de Business Intelligence </w:t>
            </w:r>
            <w:r w:rsidR="001C2A85">
              <w:t xml:space="preserve">community is tevens behoefte aan standaardisatie van gegevensuitwisseling. </w:t>
            </w:r>
          </w:p>
        </w:tc>
        <w:tc>
          <w:tcPr>
            <w:tcW w:w="2700" w:type="dxa"/>
            <w:shd w:val="clear" w:color="auto" w:fill="auto"/>
          </w:tcPr>
          <w:p w14:paraId="679200A8" w14:textId="2D6289B8" w:rsidR="00BE3639" w:rsidRDefault="00BE3639" w:rsidP="00BE3639">
            <w:pPr>
              <w:pStyle w:val="Lijstalinea"/>
              <w:keepNext/>
              <w:numPr>
                <w:ilvl w:val="0"/>
                <w:numId w:val="4"/>
              </w:numPr>
            </w:pPr>
            <w:r>
              <w:t>3. Toelichting bij bestuurlijke afspraken</w:t>
            </w:r>
          </w:p>
          <w:p w14:paraId="14D41420" w14:textId="0621EF4B" w:rsidR="00BE3639" w:rsidRDefault="00BE3639" w:rsidP="00BE3639">
            <w:pPr>
              <w:pStyle w:val="Lijstalinea"/>
              <w:keepNext/>
              <w:numPr>
                <w:ilvl w:val="0"/>
                <w:numId w:val="4"/>
              </w:numPr>
            </w:pPr>
            <w:r>
              <w:t xml:space="preserve">4a. Model verwerkersovereenkomst opvraag </w:t>
            </w:r>
          </w:p>
          <w:p w14:paraId="237CB641" w14:textId="77777777" w:rsidR="00BE3639" w:rsidRDefault="00BE3639" w:rsidP="00BE3639">
            <w:pPr>
              <w:keepNext/>
            </w:pPr>
          </w:p>
          <w:p w14:paraId="60D21BC2" w14:textId="77777777" w:rsidR="00DE0789" w:rsidRDefault="00DE0789">
            <w:pPr>
              <w:keepNext/>
              <w:spacing w:line="200" w:lineRule="auto"/>
            </w:pPr>
          </w:p>
        </w:tc>
      </w:tr>
    </w:tbl>
    <w:p w14:paraId="60D21BC4" w14:textId="77777777" w:rsidR="00DE0789" w:rsidRDefault="00DE0789">
      <w:pPr>
        <w:keepNext/>
      </w:pPr>
    </w:p>
    <w:p w14:paraId="60D21BC5" w14:textId="77777777" w:rsidR="00DE0789" w:rsidRDefault="0073682E">
      <w:pPr>
        <w:pStyle w:val="Kop3"/>
        <w:numPr>
          <w:ilvl w:val="2"/>
          <w:numId w:val="2"/>
        </w:numPr>
      </w:pPr>
      <w:r>
        <w:t>Wat gaat er fout als de afspraak niet geaccepteerd wordt door het veld?</w:t>
      </w:r>
    </w:p>
    <w:tbl>
      <w:tblPr>
        <w:tblStyle w:val="a5"/>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BC8" w14:textId="77777777">
        <w:tc>
          <w:tcPr>
            <w:tcW w:w="6608" w:type="dxa"/>
            <w:shd w:val="clear" w:color="auto" w:fill="auto"/>
          </w:tcPr>
          <w:p w14:paraId="60D21BC6" w14:textId="77777777" w:rsidR="00DE0789" w:rsidRDefault="0073682E">
            <w:pPr>
              <w:keepNext/>
              <w:rPr>
                <w:color w:val="3E986A"/>
              </w:rPr>
            </w:pPr>
            <w:r>
              <w:rPr>
                <w:color w:val="3E986A"/>
              </w:rPr>
              <w:t>Antwoord</w:t>
            </w:r>
          </w:p>
        </w:tc>
        <w:tc>
          <w:tcPr>
            <w:tcW w:w="2700" w:type="dxa"/>
            <w:shd w:val="clear" w:color="auto" w:fill="auto"/>
          </w:tcPr>
          <w:p w14:paraId="60D21BC7" w14:textId="77777777" w:rsidR="00DE0789" w:rsidRDefault="0073682E">
            <w:pPr>
              <w:keepNext/>
              <w:rPr>
                <w:color w:val="3E986A"/>
              </w:rPr>
            </w:pPr>
            <w:r>
              <w:rPr>
                <w:color w:val="3E986A"/>
              </w:rPr>
              <w:t>Verwijzing</w:t>
            </w:r>
          </w:p>
        </w:tc>
      </w:tr>
      <w:tr w:rsidR="00DE0789" w14:paraId="60D21BCC" w14:textId="77777777">
        <w:tc>
          <w:tcPr>
            <w:tcW w:w="6608" w:type="dxa"/>
            <w:shd w:val="clear" w:color="auto" w:fill="auto"/>
          </w:tcPr>
          <w:p w14:paraId="73815D34" w14:textId="5DDE6073" w:rsidR="001C2A85" w:rsidRDefault="00416E89" w:rsidP="00D30129">
            <w:pPr>
              <w:spacing w:line="276" w:lineRule="auto"/>
            </w:pPr>
            <w:r>
              <w:t>Er zijn een aantal risico’s:</w:t>
            </w:r>
          </w:p>
          <w:p w14:paraId="32FFC9C6" w14:textId="48724935" w:rsidR="00416E89" w:rsidRDefault="00416E89" w:rsidP="00416E89">
            <w:pPr>
              <w:pStyle w:val="Lijstalinea"/>
              <w:numPr>
                <w:ilvl w:val="0"/>
                <w:numId w:val="3"/>
              </w:numPr>
              <w:spacing w:line="276" w:lineRule="auto"/>
            </w:pPr>
            <w:r>
              <w:t xml:space="preserve">Indien </w:t>
            </w:r>
            <w:r w:rsidR="006325A8">
              <w:t xml:space="preserve">aangeleverde </w:t>
            </w:r>
            <w:r>
              <w:t xml:space="preserve">data niet voldoet aan de definities, </w:t>
            </w:r>
            <w:r w:rsidR="006325A8">
              <w:t xml:space="preserve">is de landelijke </w:t>
            </w:r>
            <w:proofErr w:type="spellStart"/>
            <w:r w:rsidR="006325A8">
              <w:t>verzamelset</w:t>
            </w:r>
            <w:proofErr w:type="spellEnd"/>
            <w:r w:rsidR="006325A8">
              <w:t xml:space="preserve"> niet betrouwbaar</w:t>
            </w:r>
          </w:p>
          <w:p w14:paraId="60D21BCA" w14:textId="1DE7277B" w:rsidR="00DE0789" w:rsidRDefault="006325A8" w:rsidP="000C7C5E">
            <w:pPr>
              <w:pStyle w:val="Lijstalinea"/>
              <w:numPr>
                <w:ilvl w:val="0"/>
                <w:numId w:val="3"/>
              </w:numPr>
              <w:spacing w:line="276" w:lineRule="auto"/>
            </w:pPr>
            <w:r>
              <w:t xml:space="preserve">Indien </w:t>
            </w:r>
            <w:r w:rsidR="0098328A">
              <w:t>één of meerdere instellingen geen of beperktere gegevens aanlevert, kan de VSNU geen sectorbeeld opleveren. Dit kan leiden tot imagoschade</w:t>
            </w:r>
            <w:r w:rsidR="000C7C5E">
              <w:t>.</w:t>
            </w:r>
          </w:p>
        </w:tc>
        <w:tc>
          <w:tcPr>
            <w:tcW w:w="2700" w:type="dxa"/>
            <w:shd w:val="clear" w:color="auto" w:fill="auto"/>
          </w:tcPr>
          <w:p w14:paraId="60D21BCB" w14:textId="77777777" w:rsidR="00DE0789" w:rsidRDefault="00DE0789">
            <w:pPr>
              <w:keepNext/>
              <w:spacing w:line="200" w:lineRule="auto"/>
            </w:pPr>
          </w:p>
        </w:tc>
      </w:tr>
    </w:tbl>
    <w:p w14:paraId="60D21BCD" w14:textId="77777777" w:rsidR="00DE0789" w:rsidRDefault="00DE0789">
      <w:pPr>
        <w:keepNext/>
      </w:pPr>
    </w:p>
    <w:p w14:paraId="60D21BCE" w14:textId="77777777" w:rsidR="00DE0789" w:rsidRDefault="0073682E">
      <w:pPr>
        <w:pStyle w:val="Kop3"/>
        <w:numPr>
          <w:ilvl w:val="2"/>
          <w:numId w:val="2"/>
        </w:numPr>
      </w:pPr>
      <w:r>
        <w:t>Hoe urgent is de afspraak?</w:t>
      </w:r>
    </w:p>
    <w:tbl>
      <w:tblPr>
        <w:tblStyle w:val="a6"/>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BD1" w14:textId="77777777">
        <w:tc>
          <w:tcPr>
            <w:tcW w:w="6608" w:type="dxa"/>
            <w:shd w:val="clear" w:color="auto" w:fill="auto"/>
          </w:tcPr>
          <w:p w14:paraId="60D21BCF" w14:textId="77777777" w:rsidR="00DE0789" w:rsidRDefault="0073682E">
            <w:pPr>
              <w:keepNext/>
              <w:rPr>
                <w:color w:val="3E986A"/>
              </w:rPr>
            </w:pPr>
            <w:r>
              <w:rPr>
                <w:color w:val="3E986A"/>
              </w:rPr>
              <w:t>Antwoord</w:t>
            </w:r>
          </w:p>
        </w:tc>
        <w:tc>
          <w:tcPr>
            <w:tcW w:w="2700" w:type="dxa"/>
            <w:shd w:val="clear" w:color="auto" w:fill="auto"/>
          </w:tcPr>
          <w:p w14:paraId="60D21BD0" w14:textId="77777777" w:rsidR="00DE0789" w:rsidRDefault="0073682E">
            <w:pPr>
              <w:keepNext/>
              <w:rPr>
                <w:color w:val="3E986A"/>
              </w:rPr>
            </w:pPr>
            <w:r>
              <w:rPr>
                <w:color w:val="3E986A"/>
              </w:rPr>
              <w:t>Verwijzing</w:t>
            </w:r>
          </w:p>
        </w:tc>
      </w:tr>
      <w:tr w:rsidR="00DE0789" w14:paraId="60D21BD4" w14:textId="77777777">
        <w:tc>
          <w:tcPr>
            <w:tcW w:w="6608" w:type="dxa"/>
            <w:shd w:val="clear" w:color="auto" w:fill="auto"/>
          </w:tcPr>
          <w:p w14:paraId="3FBB34E2" w14:textId="77777777" w:rsidR="00DE0789" w:rsidRDefault="00C053F3">
            <w:pPr>
              <w:keepNext/>
            </w:pPr>
            <w:r>
              <w:t xml:space="preserve">Er zijn een aantal redenen waarom we er nu voor kiezen om de afspraak te beheren via </w:t>
            </w:r>
            <w:proofErr w:type="spellStart"/>
            <w:r>
              <w:t>Edustandaard</w:t>
            </w:r>
            <w:proofErr w:type="spellEnd"/>
            <w:r>
              <w:t>:</w:t>
            </w:r>
          </w:p>
          <w:p w14:paraId="17209174" w14:textId="77777777" w:rsidR="00C053F3" w:rsidRDefault="00C053F3" w:rsidP="00C053F3">
            <w:pPr>
              <w:pStyle w:val="Lijstalinea"/>
              <w:keepNext/>
              <w:numPr>
                <w:ilvl w:val="0"/>
                <w:numId w:val="3"/>
              </w:numPr>
            </w:pPr>
            <w:r>
              <w:t xml:space="preserve">De kennis en expertise over deze </w:t>
            </w:r>
            <w:proofErr w:type="spellStart"/>
            <w:r>
              <w:t>gegevensset</w:t>
            </w:r>
            <w:proofErr w:type="spellEnd"/>
            <w:r>
              <w:t xml:space="preserve"> is </w:t>
            </w:r>
            <w:r w:rsidR="00770AA7">
              <w:t xml:space="preserve">in de loop der jaren opgebouwd. Zowel bij de universiteiten als bij afnemers is de expertise schaars. We willen borgen dat </w:t>
            </w:r>
            <w:r w:rsidR="00560592">
              <w:t>de dataset ook in de toekomst op verantwoorde manier wordt opgebouwd.</w:t>
            </w:r>
          </w:p>
          <w:p w14:paraId="29BA8BC6" w14:textId="77777777" w:rsidR="00560592" w:rsidRDefault="00560592" w:rsidP="00C053F3">
            <w:pPr>
              <w:pStyle w:val="Lijstalinea"/>
              <w:keepNext/>
              <w:numPr>
                <w:ilvl w:val="0"/>
                <w:numId w:val="3"/>
              </w:numPr>
            </w:pPr>
            <w:r>
              <w:t xml:space="preserve">De AVG stelt eisen aan transparantie: het moet voor alle partijen, </w:t>
            </w:r>
            <w:r w:rsidR="001F00E9">
              <w:t>inclusief het personeel van de Nederlandse universiteiten, helder zijn wat er met hun data gebeurt.</w:t>
            </w:r>
            <w:r w:rsidR="00C7070A">
              <w:t xml:space="preserve"> Met </w:t>
            </w:r>
            <w:proofErr w:type="spellStart"/>
            <w:r w:rsidR="00C7070A">
              <w:t>Edustandaard</w:t>
            </w:r>
            <w:proofErr w:type="spellEnd"/>
            <w:r w:rsidR="00C7070A">
              <w:t xml:space="preserve"> beschikken we over een openbare website, waar de afspraken voor iedereen inzichtelijk zijn. </w:t>
            </w:r>
          </w:p>
          <w:p w14:paraId="60D21BD2" w14:textId="6123DD85" w:rsidR="009D2B9B" w:rsidRDefault="009D2B9B" w:rsidP="00C053F3">
            <w:pPr>
              <w:pStyle w:val="Lijstalinea"/>
              <w:keepNext/>
              <w:numPr>
                <w:ilvl w:val="0"/>
                <w:numId w:val="3"/>
              </w:numPr>
            </w:pPr>
            <w:r>
              <w:t xml:space="preserve">De groep afnemers van data neemt toe in omvang en diversiteit. Naast HR-afdelingen van universiteiten, wil ook Business Intelligence afdeling gebruik kunnen maken van HR data. </w:t>
            </w:r>
          </w:p>
        </w:tc>
        <w:tc>
          <w:tcPr>
            <w:tcW w:w="2700" w:type="dxa"/>
            <w:shd w:val="clear" w:color="auto" w:fill="auto"/>
          </w:tcPr>
          <w:p w14:paraId="60D21BD3" w14:textId="77777777" w:rsidR="00DE0789" w:rsidRDefault="00DE0789">
            <w:pPr>
              <w:keepNext/>
              <w:spacing w:line="200" w:lineRule="auto"/>
            </w:pPr>
          </w:p>
        </w:tc>
      </w:tr>
    </w:tbl>
    <w:p w14:paraId="60D21BD5" w14:textId="77777777" w:rsidR="00DE0789" w:rsidRDefault="00DE0789">
      <w:pPr>
        <w:keepNext/>
      </w:pPr>
    </w:p>
    <w:p w14:paraId="60D21BD6" w14:textId="77777777" w:rsidR="00DE0789" w:rsidRDefault="0073682E">
      <w:pPr>
        <w:pStyle w:val="Kop3"/>
        <w:numPr>
          <w:ilvl w:val="2"/>
          <w:numId w:val="2"/>
        </w:numPr>
      </w:pPr>
      <w:r>
        <w:t>Biedt de afspraak een volledige oplossing voor het beoogde doel en de beoogde doelgroep?</w:t>
      </w:r>
    </w:p>
    <w:tbl>
      <w:tblPr>
        <w:tblStyle w:val="a7"/>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BD9" w14:textId="77777777">
        <w:tc>
          <w:tcPr>
            <w:tcW w:w="6608" w:type="dxa"/>
            <w:shd w:val="clear" w:color="auto" w:fill="auto"/>
          </w:tcPr>
          <w:p w14:paraId="60D21BD7" w14:textId="77777777" w:rsidR="00DE0789" w:rsidRDefault="0073682E">
            <w:pPr>
              <w:keepNext/>
              <w:rPr>
                <w:color w:val="3E986A"/>
              </w:rPr>
            </w:pPr>
            <w:r>
              <w:rPr>
                <w:color w:val="3E986A"/>
              </w:rPr>
              <w:t>Antwoord</w:t>
            </w:r>
          </w:p>
        </w:tc>
        <w:tc>
          <w:tcPr>
            <w:tcW w:w="2700" w:type="dxa"/>
            <w:shd w:val="clear" w:color="auto" w:fill="auto"/>
          </w:tcPr>
          <w:p w14:paraId="60D21BD8" w14:textId="77777777" w:rsidR="00DE0789" w:rsidRDefault="0073682E">
            <w:pPr>
              <w:keepNext/>
              <w:rPr>
                <w:color w:val="3E986A"/>
              </w:rPr>
            </w:pPr>
            <w:r>
              <w:rPr>
                <w:color w:val="3E986A"/>
              </w:rPr>
              <w:t>Verwijzing</w:t>
            </w:r>
          </w:p>
        </w:tc>
      </w:tr>
      <w:tr w:rsidR="00DE0789" w14:paraId="60D21BDC" w14:textId="77777777">
        <w:tc>
          <w:tcPr>
            <w:tcW w:w="6608" w:type="dxa"/>
            <w:shd w:val="clear" w:color="auto" w:fill="auto"/>
          </w:tcPr>
          <w:p w14:paraId="60D21BDA" w14:textId="26387CBE" w:rsidR="00DE0789" w:rsidRDefault="00AA3682">
            <w:r>
              <w:t xml:space="preserve">Ja. </w:t>
            </w:r>
          </w:p>
        </w:tc>
        <w:tc>
          <w:tcPr>
            <w:tcW w:w="2700" w:type="dxa"/>
            <w:shd w:val="clear" w:color="auto" w:fill="auto"/>
          </w:tcPr>
          <w:p w14:paraId="60D21BDB" w14:textId="77777777" w:rsidR="00DE0789" w:rsidRDefault="00DE0789">
            <w:pPr>
              <w:keepNext/>
              <w:spacing w:line="200" w:lineRule="auto"/>
            </w:pPr>
          </w:p>
        </w:tc>
      </w:tr>
    </w:tbl>
    <w:p w14:paraId="60D21BDD" w14:textId="77777777" w:rsidR="00DE0789" w:rsidRDefault="00DE0789"/>
    <w:p w14:paraId="60D21BDE" w14:textId="77777777" w:rsidR="00DE0789" w:rsidRDefault="0073682E">
      <w:pPr>
        <w:pStyle w:val="Kop2"/>
        <w:numPr>
          <w:ilvl w:val="1"/>
          <w:numId w:val="2"/>
        </w:numPr>
      </w:pPr>
      <w:r>
        <w:t>Wat is het werkingsgebied? (Bijv. onderwijssectoren, organisaties.)</w:t>
      </w:r>
    </w:p>
    <w:tbl>
      <w:tblPr>
        <w:tblStyle w:val="a8"/>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BE1" w14:textId="77777777">
        <w:tc>
          <w:tcPr>
            <w:tcW w:w="6608" w:type="dxa"/>
            <w:shd w:val="clear" w:color="auto" w:fill="auto"/>
          </w:tcPr>
          <w:p w14:paraId="60D21BDF" w14:textId="77777777" w:rsidR="00DE0789" w:rsidRDefault="0073682E">
            <w:pPr>
              <w:keepNext/>
              <w:rPr>
                <w:color w:val="3E986A"/>
              </w:rPr>
            </w:pPr>
            <w:r>
              <w:rPr>
                <w:color w:val="3E986A"/>
              </w:rPr>
              <w:t>Antwoord</w:t>
            </w:r>
          </w:p>
        </w:tc>
        <w:tc>
          <w:tcPr>
            <w:tcW w:w="2700" w:type="dxa"/>
            <w:shd w:val="clear" w:color="auto" w:fill="auto"/>
          </w:tcPr>
          <w:p w14:paraId="60D21BE0" w14:textId="77777777" w:rsidR="00DE0789" w:rsidRDefault="0073682E">
            <w:pPr>
              <w:keepNext/>
              <w:rPr>
                <w:color w:val="3E986A"/>
              </w:rPr>
            </w:pPr>
            <w:r>
              <w:rPr>
                <w:color w:val="3E986A"/>
              </w:rPr>
              <w:t>Verwijzing</w:t>
            </w:r>
          </w:p>
        </w:tc>
      </w:tr>
      <w:tr w:rsidR="00DE0789" w14:paraId="60D21BE4" w14:textId="77777777">
        <w:tc>
          <w:tcPr>
            <w:tcW w:w="6608" w:type="dxa"/>
            <w:shd w:val="clear" w:color="auto" w:fill="auto"/>
          </w:tcPr>
          <w:p w14:paraId="21619C40" w14:textId="77777777" w:rsidR="00430626" w:rsidRDefault="00AA3682" w:rsidP="00AA3682">
            <w:r>
              <w:t xml:space="preserve">De afspraak </w:t>
            </w:r>
            <w:r w:rsidR="00A34B38">
              <w:t>is gericht op alle 14 bij de VSNU aangesloten universiteiten</w:t>
            </w:r>
            <w:r w:rsidR="005F5AB7">
              <w:t xml:space="preserve">, waarvan de VSNU data opvraagt en verwerkt tot een </w:t>
            </w:r>
            <w:proofErr w:type="spellStart"/>
            <w:r w:rsidR="005F5AB7">
              <w:t>verzamelset</w:t>
            </w:r>
            <w:proofErr w:type="spellEnd"/>
            <w:r w:rsidR="00430626">
              <w:t xml:space="preserve"> ten behoeve van genoemde doelen</w:t>
            </w:r>
            <w:r w:rsidR="005F5AB7">
              <w:t xml:space="preserve">. </w:t>
            </w:r>
          </w:p>
          <w:p w14:paraId="6DECEE22" w14:textId="77777777" w:rsidR="00430626" w:rsidRDefault="00430626" w:rsidP="00AA3682"/>
          <w:p w14:paraId="25065F33" w14:textId="38B409E8" w:rsidR="005F5AB7" w:rsidRDefault="005F5AB7" w:rsidP="00AA3682">
            <w:r>
              <w:t xml:space="preserve">De universiteiten krijgen deze </w:t>
            </w:r>
            <w:proofErr w:type="spellStart"/>
            <w:r>
              <w:t>verzamelset</w:t>
            </w:r>
            <w:proofErr w:type="spellEnd"/>
            <w:r>
              <w:t xml:space="preserve"> </w:t>
            </w:r>
            <w:proofErr w:type="spellStart"/>
            <w:r>
              <w:t>teruggeleverd</w:t>
            </w:r>
            <w:proofErr w:type="spellEnd"/>
            <w:r>
              <w:t xml:space="preserve">. </w:t>
            </w:r>
            <w:r w:rsidR="004561C0">
              <w:t xml:space="preserve">De VSNU verwerkt de data o.a. voor </w:t>
            </w:r>
            <w:proofErr w:type="spellStart"/>
            <w:r w:rsidR="004561C0">
              <w:t>factsheets</w:t>
            </w:r>
            <w:proofErr w:type="spellEnd"/>
            <w:r w:rsidR="004561C0">
              <w:t xml:space="preserve">, informatieverzoeken en het sectoroverzicht waarover bestuurlijke afspraken zijn gemaakt met de minister van OCW. </w:t>
            </w:r>
          </w:p>
          <w:p w14:paraId="39DDE0BC" w14:textId="77777777" w:rsidR="00BA06DC" w:rsidRDefault="00BA06DC" w:rsidP="00AA3682"/>
          <w:p w14:paraId="6274C368" w14:textId="14E25933" w:rsidR="00BA06DC" w:rsidRDefault="00BA06DC" w:rsidP="00AA3682">
            <w:r>
              <w:t xml:space="preserve">VSNU houdt een overzicht bij van informatieverzoeken van derden en levert op verzoek geaggregeerde gegevens aan deze partijen. Structureel levert VSNU geaggregeerde gegevens aan LNVH ten behoeve van monitoring </w:t>
            </w:r>
            <w:r w:rsidR="00430626">
              <w:t xml:space="preserve">vrouwelijke hoogleraren, en het </w:t>
            </w:r>
            <w:proofErr w:type="spellStart"/>
            <w:r w:rsidR="00430626">
              <w:t>Rathenau</w:t>
            </w:r>
            <w:proofErr w:type="spellEnd"/>
            <w:r w:rsidR="00430626">
              <w:t xml:space="preserve"> Instituut ten behoeve van de website Wetenschap in Cijfers, die in opdracht van OCW wordt beheerd. </w:t>
            </w:r>
          </w:p>
          <w:p w14:paraId="60D21BE2" w14:textId="74D966E2" w:rsidR="00DE0789" w:rsidRDefault="00DE0789" w:rsidP="00AA3682"/>
        </w:tc>
        <w:tc>
          <w:tcPr>
            <w:tcW w:w="2700" w:type="dxa"/>
            <w:shd w:val="clear" w:color="auto" w:fill="auto"/>
          </w:tcPr>
          <w:p w14:paraId="24058FFF" w14:textId="77777777" w:rsidR="004561C0" w:rsidRDefault="004561C0" w:rsidP="004561C0">
            <w:pPr>
              <w:pStyle w:val="Lijstalinea"/>
              <w:keepNext/>
              <w:numPr>
                <w:ilvl w:val="0"/>
                <w:numId w:val="5"/>
              </w:numPr>
            </w:pPr>
            <w:r>
              <w:lastRenderedPageBreak/>
              <w:t>3. Toelichting bij bestuurlijke afspraken</w:t>
            </w:r>
          </w:p>
          <w:p w14:paraId="60D21BE3" w14:textId="59E7932A" w:rsidR="00DE0789" w:rsidRDefault="004561C0" w:rsidP="004561C0">
            <w:pPr>
              <w:pStyle w:val="Lijstalinea"/>
              <w:keepNext/>
              <w:numPr>
                <w:ilvl w:val="0"/>
                <w:numId w:val="5"/>
              </w:numPr>
            </w:pPr>
            <w:r>
              <w:t>Sectorakkoord WO, 2018</w:t>
            </w:r>
          </w:p>
        </w:tc>
      </w:tr>
    </w:tbl>
    <w:p w14:paraId="60D21BE5" w14:textId="77777777" w:rsidR="00DE0789" w:rsidRDefault="00DE0789">
      <w:pPr>
        <w:pBdr>
          <w:top w:val="nil"/>
          <w:left w:val="nil"/>
          <w:bottom w:val="nil"/>
          <w:right w:val="nil"/>
          <w:between w:val="nil"/>
        </w:pBdr>
        <w:ind w:left="720" w:hanging="720"/>
      </w:pPr>
    </w:p>
    <w:p w14:paraId="60D21BE6" w14:textId="77777777" w:rsidR="00DE0789" w:rsidRDefault="0073682E">
      <w:pPr>
        <w:pStyle w:val="Kop2"/>
        <w:numPr>
          <w:ilvl w:val="1"/>
          <w:numId w:val="2"/>
        </w:numPr>
      </w:pPr>
      <w:r>
        <w:t>Wat is het toepassingsgebied? (Bijv. administratieve domein, onderzoek, leermiddelendomein.)</w:t>
      </w:r>
    </w:p>
    <w:tbl>
      <w:tblPr>
        <w:tblStyle w:val="a9"/>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BE9" w14:textId="77777777">
        <w:tc>
          <w:tcPr>
            <w:tcW w:w="6608" w:type="dxa"/>
            <w:shd w:val="clear" w:color="auto" w:fill="auto"/>
          </w:tcPr>
          <w:p w14:paraId="60D21BE7" w14:textId="77777777" w:rsidR="00DE0789" w:rsidRDefault="0073682E">
            <w:pPr>
              <w:keepNext/>
              <w:rPr>
                <w:color w:val="3E986A"/>
              </w:rPr>
            </w:pPr>
            <w:r>
              <w:rPr>
                <w:color w:val="3E986A"/>
              </w:rPr>
              <w:t>Antwoord</w:t>
            </w:r>
          </w:p>
        </w:tc>
        <w:tc>
          <w:tcPr>
            <w:tcW w:w="2700" w:type="dxa"/>
            <w:shd w:val="clear" w:color="auto" w:fill="auto"/>
          </w:tcPr>
          <w:p w14:paraId="60D21BE8" w14:textId="77777777" w:rsidR="00DE0789" w:rsidRDefault="0073682E">
            <w:pPr>
              <w:keepNext/>
              <w:rPr>
                <w:color w:val="3E986A"/>
              </w:rPr>
            </w:pPr>
            <w:r>
              <w:rPr>
                <w:color w:val="3E986A"/>
              </w:rPr>
              <w:t>Verwijzing</w:t>
            </w:r>
          </w:p>
        </w:tc>
      </w:tr>
      <w:tr w:rsidR="00DE0789" w14:paraId="60D21BEC" w14:textId="77777777">
        <w:tc>
          <w:tcPr>
            <w:tcW w:w="6608" w:type="dxa"/>
            <w:shd w:val="clear" w:color="auto" w:fill="auto"/>
          </w:tcPr>
          <w:p w14:paraId="2D9E0F96" w14:textId="77777777" w:rsidR="005B1EDE" w:rsidRDefault="005B1EDE" w:rsidP="005B1EDE">
            <w:r>
              <w:t>Administratief, beleidsondersteunend</w:t>
            </w:r>
          </w:p>
          <w:p w14:paraId="23C8C2C3" w14:textId="77777777" w:rsidR="005B1EDE" w:rsidRDefault="005B1EDE" w:rsidP="005B1EDE">
            <w:r>
              <w:t>Verantwoording</w:t>
            </w:r>
          </w:p>
          <w:p w14:paraId="60D21BEA" w14:textId="67E48170" w:rsidR="00DE0789" w:rsidRDefault="005B1EDE" w:rsidP="005B1EDE">
            <w:r>
              <w:t>Agendering</w:t>
            </w:r>
          </w:p>
        </w:tc>
        <w:tc>
          <w:tcPr>
            <w:tcW w:w="2700" w:type="dxa"/>
            <w:shd w:val="clear" w:color="auto" w:fill="auto"/>
          </w:tcPr>
          <w:p w14:paraId="60D21BEB" w14:textId="5EF7A037" w:rsidR="00DE0789" w:rsidRDefault="008872E0">
            <w:pPr>
              <w:keepNext/>
              <w:spacing w:line="200" w:lineRule="auto"/>
            </w:pPr>
            <w:r w:rsidRPr="008872E0">
              <w:t>Bedrijfsfuncties in de HORA</w:t>
            </w:r>
          </w:p>
        </w:tc>
      </w:tr>
    </w:tbl>
    <w:p w14:paraId="60D21BED" w14:textId="77777777" w:rsidR="00DE0789" w:rsidRDefault="00DE0789">
      <w:pPr>
        <w:pBdr>
          <w:top w:val="nil"/>
          <w:left w:val="nil"/>
          <w:bottom w:val="nil"/>
          <w:right w:val="nil"/>
          <w:between w:val="nil"/>
        </w:pBdr>
        <w:ind w:left="720" w:hanging="720"/>
      </w:pPr>
    </w:p>
    <w:p w14:paraId="60D21BEE" w14:textId="77777777" w:rsidR="00DE0789" w:rsidRDefault="00DE0789">
      <w:pPr>
        <w:keepNext/>
      </w:pPr>
    </w:p>
    <w:p w14:paraId="60D21BEF" w14:textId="77777777" w:rsidR="00DE0789" w:rsidRDefault="00DE0789">
      <w:pPr>
        <w:pStyle w:val="Kop2"/>
        <w:numPr>
          <w:ilvl w:val="1"/>
          <w:numId w:val="2"/>
        </w:numPr>
        <w:spacing w:after="0"/>
      </w:pPr>
    </w:p>
    <w:p w14:paraId="60D21BF0" w14:textId="77777777" w:rsidR="00DE0789" w:rsidRDefault="0073682E">
      <w:pPr>
        <w:pStyle w:val="Kop2"/>
        <w:ind w:left="360"/>
      </w:pPr>
      <w:r>
        <w:t>Op welke (keten)processen heeft de afspraak betrekking? (Bijv. in- en uitschrijfprocessen tussen instellingen.)</w:t>
      </w:r>
    </w:p>
    <w:tbl>
      <w:tblPr>
        <w:tblStyle w:val="aa"/>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BF3" w14:textId="77777777">
        <w:tc>
          <w:tcPr>
            <w:tcW w:w="6608" w:type="dxa"/>
            <w:shd w:val="clear" w:color="auto" w:fill="auto"/>
          </w:tcPr>
          <w:p w14:paraId="60D21BF1" w14:textId="77777777" w:rsidR="00DE0789" w:rsidRDefault="0073682E">
            <w:pPr>
              <w:keepNext/>
              <w:rPr>
                <w:color w:val="3E986A"/>
              </w:rPr>
            </w:pPr>
            <w:r>
              <w:rPr>
                <w:color w:val="3E986A"/>
              </w:rPr>
              <w:t>Antwoord</w:t>
            </w:r>
          </w:p>
        </w:tc>
        <w:tc>
          <w:tcPr>
            <w:tcW w:w="2700" w:type="dxa"/>
            <w:shd w:val="clear" w:color="auto" w:fill="auto"/>
          </w:tcPr>
          <w:p w14:paraId="60D21BF2" w14:textId="77777777" w:rsidR="00DE0789" w:rsidRDefault="0073682E">
            <w:pPr>
              <w:keepNext/>
              <w:rPr>
                <w:color w:val="3E986A"/>
              </w:rPr>
            </w:pPr>
            <w:r>
              <w:rPr>
                <w:color w:val="3E986A"/>
              </w:rPr>
              <w:t>verwijzing</w:t>
            </w:r>
          </w:p>
        </w:tc>
      </w:tr>
      <w:tr w:rsidR="00DE0789" w14:paraId="60D21BF6" w14:textId="77777777">
        <w:tc>
          <w:tcPr>
            <w:tcW w:w="6608" w:type="dxa"/>
            <w:shd w:val="clear" w:color="auto" w:fill="auto"/>
          </w:tcPr>
          <w:p w14:paraId="60D21BF4" w14:textId="29D56BA1" w:rsidR="00DE0789" w:rsidRDefault="00086B84">
            <w:r>
              <w:t xml:space="preserve">Geen </w:t>
            </w:r>
            <w:r w:rsidR="004F0BD7">
              <w:t>ketenprocessen tussen instellingen</w:t>
            </w:r>
          </w:p>
        </w:tc>
        <w:tc>
          <w:tcPr>
            <w:tcW w:w="2700" w:type="dxa"/>
            <w:shd w:val="clear" w:color="auto" w:fill="auto"/>
          </w:tcPr>
          <w:p w14:paraId="60D21BF5" w14:textId="77777777" w:rsidR="00DE0789" w:rsidRDefault="00DE0789">
            <w:pPr>
              <w:keepNext/>
              <w:spacing w:line="200" w:lineRule="auto"/>
            </w:pPr>
          </w:p>
        </w:tc>
      </w:tr>
    </w:tbl>
    <w:p w14:paraId="60D21BF7" w14:textId="77777777" w:rsidR="00DE0789" w:rsidRDefault="00DE0789"/>
    <w:p w14:paraId="60D21BF8" w14:textId="77777777" w:rsidR="00DE0789" w:rsidRDefault="00DE0789"/>
    <w:p w14:paraId="60D21BF9" w14:textId="77777777" w:rsidR="00DE0789" w:rsidRDefault="0073682E">
      <w:pPr>
        <w:pStyle w:val="Kop2"/>
        <w:numPr>
          <w:ilvl w:val="1"/>
          <w:numId w:val="2"/>
        </w:numPr>
      </w:pPr>
      <w:r>
        <w:t>Wie is de doelgroep? (Bijv. DUO, onderwijsinstellingen, LAS-systemen, uitgevers.)</w:t>
      </w:r>
    </w:p>
    <w:tbl>
      <w:tblPr>
        <w:tblStyle w:val="ab"/>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BFC" w14:textId="77777777">
        <w:tc>
          <w:tcPr>
            <w:tcW w:w="6608" w:type="dxa"/>
            <w:shd w:val="clear" w:color="auto" w:fill="auto"/>
          </w:tcPr>
          <w:p w14:paraId="60D21BFA" w14:textId="77777777" w:rsidR="00DE0789" w:rsidRDefault="0073682E">
            <w:pPr>
              <w:keepNext/>
              <w:rPr>
                <w:color w:val="3E986A"/>
              </w:rPr>
            </w:pPr>
            <w:r>
              <w:rPr>
                <w:color w:val="3E986A"/>
              </w:rPr>
              <w:t>Antwoord</w:t>
            </w:r>
          </w:p>
        </w:tc>
        <w:tc>
          <w:tcPr>
            <w:tcW w:w="2700" w:type="dxa"/>
            <w:shd w:val="clear" w:color="auto" w:fill="auto"/>
          </w:tcPr>
          <w:p w14:paraId="60D21BFB" w14:textId="77777777" w:rsidR="00DE0789" w:rsidRDefault="0073682E">
            <w:pPr>
              <w:keepNext/>
              <w:rPr>
                <w:color w:val="3E986A"/>
              </w:rPr>
            </w:pPr>
            <w:r>
              <w:rPr>
                <w:color w:val="3E986A"/>
              </w:rPr>
              <w:t>Verwijzing</w:t>
            </w:r>
          </w:p>
        </w:tc>
      </w:tr>
      <w:tr w:rsidR="00DE0789" w14:paraId="60D21BFF" w14:textId="77777777">
        <w:tc>
          <w:tcPr>
            <w:tcW w:w="6608" w:type="dxa"/>
            <w:shd w:val="clear" w:color="auto" w:fill="auto"/>
          </w:tcPr>
          <w:p w14:paraId="2C02875F" w14:textId="4BDB5D60" w:rsidR="00EB3CAA" w:rsidRDefault="00EB3CAA" w:rsidP="00EB3CAA">
            <w:r>
              <w:t>Bekostigde Nederlandse universiteiten</w:t>
            </w:r>
          </w:p>
          <w:p w14:paraId="7810040D" w14:textId="14DC37DE" w:rsidR="00EB3CAA" w:rsidRDefault="00EB3CAA" w:rsidP="00EB3CAA">
            <w:r>
              <w:t>Overheden, ministeries</w:t>
            </w:r>
            <w:r w:rsidR="005225D0">
              <w:t xml:space="preserve"> waaronder </w:t>
            </w:r>
            <w:r>
              <w:t>OCW</w:t>
            </w:r>
            <w:r w:rsidR="005225D0">
              <w:t xml:space="preserve">, BZK, SZW en </w:t>
            </w:r>
            <w:r w:rsidR="00426820">
              <w:t>BuZa</w:t>
            </w:r>
            <w:r>
              <w:t xml:space="preserve"> </w:t>
            </w:r>
          </w:p>
          <w:p w14:paraId="19785DF0" w14:textId="5F580242" w:rsidR="00EB3CAA" w:rsidRDefault="00EB3CAA" w:rsidP="00EB3CAA">
            <w:r>
              <w:t xml:space="preserve">Nationale en internationale </w:t>
            </w:r>
            <w:r w:rsidR="005225D0">
              <w:t>statistieken (</w:t>
            </w:r>
            <w:r>
              <w:t xml:space="preserve">CBS, OECD, </w:t>
            </w:r>
            <w:proofErr w:type="spellStart"/>
            <w:r>
              <w:t>Eurostat</w:t>
            </w:r>
            <w:proofErr w:type="spellEnd"/>
            <w:r w:rsidR="005225D0">
              <w:t>)</w:t>
            </w:r>
          </w:p>
          <w:p w14:paraId="4E5B8A2C" w14:textId="65D34388" w:rsidR="00426820" w:rsidRDefault="00426820" w:rsidP="00EB3CAA">
            <w:r>
              <w:t>Onderzoeksbureaus en adviesorganen van de regering</w:t>
            </w:r>
          </w:p>
          <w:p w14:paraId="02541A33" w14:textId="6F7DC102" w:rsidR="00381318" w:rsidRDefault="00381318" w:rsidP="00EB3CAA">
            <w:r>
              <w:t>Belangengroeperingen waaronder LNVH, PNN</w:t>
            </w:r>
          </w:p>
          <w:p w14:paraId="60D21BFD" w14:textId="67ECCBD2" w:rsidR="00DE0789" w:rsidRDefault="00EB3CAA" w:rsidP="00EB3CAA">
            <w:r>
              <w:t>Pers en media</w:t>
            </w:r>
          </w:p>
        </w:tc>
        <w:tc>
          <w:tcPr>
            <w:tcW w:w="2700" w:type="dxa"/>
            <w:shd w:val="clear" w:color="auto" w:fill="auto"/>
          </w:tcPr>
          <w:p w14:paraId="60D21BFE" w14:textId="084F10A6" w:rsidR="00DE0789" w:rsidRDefault="00713F26" w:rsidP="00273E6F">
            <w:r>
              <w:t xml:space="preserve">Zie voor een volledig overzicht de </w:t>
            </w:r>
            <w:proofErr w:type="spellStart"/>
            <w:r>
              <w:t>Infographic</w:t>
            </w:r>
            <w:proofErr w:type="spellEnd"/>
            <w:r>
              <w:t xml:space="preserve"> S</w:t>
            </w:r>
            <w:r w:rsidR="00381318">
              <w:t>takeholders</w:t>
            </w:r>
            <w:r>
              <w:t xml:space="preserve"> op de website van de VSNU</w:t>
            </w:r>
          </w:p>
        </w:tc>
      </w:tr>
    </w:tbl>
    <w:p w14:paraId="60D21C00" w14:textId="77777777" w:rsidR="00DE0789" w:rsidRDefault="00DE0789"/>
    <w:p w14:paraId="60D21C01" w14:textId="77777777" w:rsidR="00DE0789" w:rsidRDefault="0073682E">
      <w:pPr>
        <w:pStyle w:val="Kop3"/>
        <w:numPr>
          <w:ilvl w:val="2"/>
          <w:numId w:val="2"/>
        </w:numPr>
      </w:pPr>
      <w:r>
        <w:t>Bestaat de afspraak uit verschillende delen die zich op verschillende doelgroepen richten en zo ja, welke?</w:t>
      </w:r>
    </w:p>
    <w:tbl>
      <w:tblPr>
        <w:tblStyle w:val="ac"/>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04" w14:textId="77777777">
        <w:tc>
          <w:tcPr>
            <w:tcW w:w="6608" w:type="dxa"/>
            <w:shd w:val="clear" w:color="auto" w:fill="auto"/>
          </w:tcPr>
          <w:p w14:paraId="60D21C02" w14:textId="77777777" w:rsidR="00DE0789" w:rsidRDefault="0073682E">
            <w:pPr>
              <w:keepNext/>
              <w:rPr>
                <w:color w:val="3E986A"/>
              </w:rPr>
            </w:pPr>
            <w:r>
              <w:rPr>
                <w:color w:val="3E986A"/>
              </w:rPr>
              <w:t>Antwoord</w:t>
            </w:r>
          </w:p>
        </w:tc>
        <w:tc>
          <w:tcPr>
            <w:tcW w:w="2700" w:type="dxa"/>
            <w:shd w:val="clear" w:color="auto" w:fill="auto"/>
          </w:tcPr>
          <w:p w14:paraId="60D21C03" w14:textId="77777777" w:rsidR="00DE0789" w:rsidRDefault="0073682E">
            <w:pPr>
              <w:keepNext/>
              <w:rPr>
                <w:color w:val="3E986A"/>
              </w:rPr>
            </w:pPr>
            <w:r>
              <w:rPr>
                <w:color w:val="3E986A"/>
              </w:rPr>
              <w:t>Verwijzing</w:t>
            </w:r>
          </w:p>
        </w:tc>
      </w:tr>
      <w:tr w:rsidR="00DE0789" w14:paraId="60D21C08" w14:textId="77777777">
        <w:tc>
          <w:tcPr>
            <w:tcW w:w="6608" w:type="dxa"/>
            <w:shd w:val="clear" w:color="auto" w:fill="auto"/>
          </w:tcPr>
          <w:p w14:paraId="05D3D9F8" w14:textId="6C9E4ADB" w:rsidR="00157E33" w:rsidRDefault="00175B47" w:rsidP="00175B47">
            <w:r>
              <w:t xml:space="preserve">De afspraak </w:t>
            </w:r>
            <w:r w:rsidR="007B5C48">
              <w:t>gaat over een viertal datasets die ontstaan zijn vanuit vers</w:t>
            </w:r>
            <w:r w:rsidR="00157E33">
              <w:t xml:space="preserve">chillende behoeften en bestuurlijke afspraken. Omdat het allemaal om personeelsgegevens gaat, is besloten deze gezamenlijk onder te brengen in één afspraak. </w:t>
            </w:r>
          </w:p>
          <w:p w14:paraId="073E381A" w14:textId="77777777" w:rsidR="00157E33" w:rsidRDefault="00157E33" w:rsidP="00175B47"/>
          <w:p w14:paraId="67E436E2" w14:textId="73D5A729" w:rsidR="007B5C48" w:rsidRDefault="00175B47" w:rsidP="007B5C48">
            <w:pPr>
              <w:pStyle w:val="Lijstalinea"/>
              <w:numPr>
                <w:ilvl w:val="0"/>
                <w:numId w:val="7"/>
              </w:numPr>
            </w:pPr>
            <w:r>
              <w:t>personeelsgegevens m.b.t. aanstelling van de medewerker</w:t>
            </w:r>
            <w:r w:rsidR="007B5C48">
              <w:t xml:space="preserve"> (WOPI)</w:t>
            </w:r>
            <w:r>
              <w:t xml:space="preserve"> </w:t>
            </w:r>
          </w:p>
          <w:p w14:paraId="434453FE" w14:textId="2F57221F" w:rsidR="007B5C48" w:rsidRDefault="00175B47" w:rsidP="007B5C48">
            <w:pPr>
              <w:pStyle w:val="Lijstalinea"/>
              <w:numPr>
                <w:ilvl w:val="0"/>
                <w:numId w:val="7"/>
              </w:numPr>
            </w:pPr>
            <w:r>
              <w:t>hoogleraren</w:t>
            </w:r>
            <w:r w:rsidR="007B5C48">
              <w:t xml:space="preserve"> (hoogleraren niet in WOPI)</w:t>
            </w:r>
          </w:p>
          <w:p w14:paraId="2CB2A724" w14:textId="77777777" w:rsidR="007B5C48" w:rsidRDefault="00175B47" w:rsidP="007B5C48">
            <w:pPr>
              <w:pStyle w:val="Lijstalinea"/>
              <w:numPr>
                <w:ilvl w:val="0"/>
                <w:numId w:val="7"/>
              </w:numPr>
            </w:pPr>
            <w:r>
              <w:t>verzuimgegevens</w:t>
            </w:r>
          </w:p>
          <w:p w14:paraId="72BEB68D" w14:textId="2C2BFF3B" w:rsidR="00157E33" w:rsidRDefault="00175B47" w:rsidP="0072068D">
            <w:pPr>
              <w:pStyle w:val="Lijstalinea"/>
              <w:numPr>
                <w:ilvl w:val="0"/>
                <w:numId w:val="7"/>
              </w:numPr>
            </w:pPr>
            <w:r>
              <w:t xml:space="preserve">promovendi </w:t>
            </w:r>
          </w:p>
          <w:p w14:paraId="2EEB327B" w14:textId="30169D6C" w:rsidR="0072068D" w:rsidRDefault="0072068D" w:rsidP="0072068D"/>
          <w:p w14:paraId="6EA20CD3" w14:textId="230E669B" w:rsidR="0072068D" w:rsidRDefault="0072068D" w:rsidP="0072068D">
            <w:r>
              <w:t>Verzuimgegevens worden opgevraagd voor rapportage aan SZW en monitoring van specifieke afspraken in de CAO.</w:t>
            </w:r>
            <w:r w:rsidR="004F7FAC">
              <w:t xml:space="preserve"> </w:t>
            </w:r>
          </w:p>
          <w:p w14:paraId="60D21C06" w14:textId="3F7B281D" w:rsidR="00157E33" w:rsidRDefault="00157E33"/>
        </w:tc>
        <w:tc>
          <w:tcPr>
            <w:tcW w:w="2700" w:type="dxa"/>
            <w:shd w:val="clear" w:color="auto" w:fill="auto"/>
          </w:tcPr>
          <w:p w14:paraId="4D264ABB" w14:textId="69C9BC99" w:rsidR="00157E33" w:rsidRDefault="00157E33" w:rsidP="00157E33">
            <w:pPr>
              <w:pStyle w:val="Lijstalinea"/>
              <w:keepNext/>
              <w:numPr>
                <w:ilvl w:val="0"/>
                <w:numId w:val="5"/>
              </w:numPr>
            </w:pPr>
            <w:r w:rsidRPr="00157E33">
              <w:t>1. Definitieafspraken Personeel Universiteiten</w:t>
            </w:r>
          </w:p>
          <w:p w14:paraId="1E02082A" w14:textId="4EFFF9FD" w:rsidR="00157E33" w:rsidRDefault="00157E33" w:rsidP="00157E33">
            <w:pPr>
              <w:pStyle w:val="Lijstalinea"/>
              <w:keepNext/>
              <w:numPr>
                <w:ilvl w:val="0"/>
                <w:numId w:val="5"/>
              </w:numPr>
            </w:pPr>
            <w:r>
              <w:t>3. Toelichting bij bestuurlijke afspraken</w:t>
            </w:r>
          </w:p>
          <w:p w14:paraId="60D21C07" w14:textId="77777777" w:rsidR="00DE0789" w:rsidRDefault="00DE0789">
            <w:pPr>
              <w:keepNext/>
              <w:spacing w:line="200" w:lineRule="auto"/>
            </w:pPr>
          </w:p>
        </w:tc>
      </w:tr>
    </w:tbl>
    <w:p w14:paraId="60D21C09" w14:textId="77777777" w:rsidR="00DE0789" w:rsidRDefault="00DE0789">
      <w:pPr>
        <w:keepNext/>
      </w:pPr>
    </w:p>
    <w:p w14:paraId="60D21C0A" w14:textId="77777777" w:rsidR="00DE0789" w:rsidRDefault="0073682E" w:rsidP="007B5C48">
      <w:pPr>
        <w:pStyle w:val="Kop2"/>
        <w:numPr>
          <w:ilvl w:val="1"/>
          <w:numId w:val="7"/>
        </w:numPr>
      </w:pPr>
      <w:r>
        <w:t>Wat is de samenhang van deze afspraak met andere afspraken en standaarden?</w:t>
      </w:r>
    </w:p>
    <w:p w14:paraId="60D21C0B" w14:textId="77777777" w:rsidR="00DE0789" w:rsidRDefault="0073682E" w:rsidP="007B5C48">
      <w:pPr>
        <w:pStyle w:val="Kop3"/>
        <w:numPr>
          <w:ilvl w:val="2"/>
          <w:numId w:val="7"/>
        </w:numPr>
      </w:pPr>
      <w:r>
        <w:t>Is de afspraak gebaseerd op (afgeleid van of gerelateerd aan)   (</w:t>
      </w:r>
      <w:proofErr w:type="spellStart"/>
      <w:r>
        <w:t>inter</w:t>
      </w:r>
      <w:proofErr w:type="spellEnd"/>
      <w:r>
        <w:t>)nationale standaarden en zo ja, welke?</w:t>
      </w:r>
    </w:p>
    <w:tbl>
      <w:tblPr>
        <w:tblStyle w:val="ad"/>
        <w:tblW w:w="928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10"/>
        <w:gridCol w:w="1560"/>
        <w:gridCol w:w="1558"/>
        <w:gridCol w:w="2658"/>
      </w:tblGrid>
      <w:tr w:rsidR="00DE0789" w14:paraId="60D21C10" w14:textId="77777777">
        <w:tc>
          <w:tcPr>
            <w:tcW w:w="3510" w:type="dxa"/>
          </w:tcPr>
          <w:p w14:paraId="60D21C0C" w14:textId="77777777" w:rsidR="00DE0789" w:rsidRDefault="0073682E">
            <w:pPr>
              <w:keepNext/>
              <w:rPr>
                <w:color w:val="3E986A"/>
              </w:rPr>
            </w:pPr>
            <w:r>
              <w:rPr>
                <w:color w:val="3E986A"/>
              </w:rPr>
              <w:t>naam standaard + wat is de samenhang</w:t>
            </w:r>
          </w:p>
        </w:tc>
        <w:tc>
          <w:tcPr>
            <w:tcW w:w="1560" w:type="dxa"/>
          </w:tcPr>
          <w:p w14:paraId="60D21C0D" w14:textId="77777777" w:rsidR="00DE0789" w:rsidRDefault="0073682E">
            <w:pPr>
              <w:keepNext/>
              <w:rPr>
                <w:color w:val="3E986A"/>
              </w:rPr>
            </w:pPr>
            <w:r>
              <w:rPr>
                <w:color w:val="3E986A"/>
              </w:rPr>
              <w:t>versie</w:t>
            </w:r>
          </w:p>
        </w:tc>
        <w:tc>
          <w:tcPr>
            <w:tcW w:w="1558" w:type="dxa"/>
          </w:tcPr>
          <w:p w14:paraId="60D21C0E" w14:textId="77777777" w:rsidR="00DE0789" w:rsidRDefault="0073682E">
            <w:pPr>
              <w:keepNext/>
              <w:rPr>
                <w:color w:val="3E986A"/>
              </w:rPr>
            </w:pPr>
            <w:r>
              <w:rPr>
                <w:color w:val="3E986A"/>
              </w:rPr>
              <w:t>Datum</w:t>
            </w:r>
          </w:p>
        </w:tc>
        <w:tc>
          <w:tcPr>
            <w:tcW w:w="2658" w:type="dxa"/>
          </w:tcPr>
          <w:p w14:paraId="60D21C0F" w14:textId="77777777" w:rsidR="00DE0789" w:rsidRDefault="0073682E">
            <w:pPr>
              <w:keepNext/>
              <w:rPr>
                <w:color w:val="3E986A"/>
              </w:rPr>
            </w:pPr>
            <w:r>
              <w:rPr>
                <w:color w:val="3E986A"/>
              </w:rPr>
              <w:t>verwijzing</w:t>
            </w:r>
          </w:p>
        </w:tc>
      </w:tr>
      <w:tr w:rsidR="00DE0789" w14:paraId="60D21C15" w14:textId="77777777">
        <w:tc>
          <w:tcPr>
            <w:tcW w:w="3510" w:type="dxa"/>
          </w:tcPr>
          <w:p w14:paraId="60D21C11" w14:textId="6F239FEF" w:rsidR="00DE0789" w:rsidRDefault="0042024F">
            <w:pPr>
              <w:keepNext/>
              <w:spacing w:line="200" w:lineRule="auto"/>
            </w:pPr>
            <w:r>
              <w:t>HOOP-gebieden</w:t>
            </w:r>
            <w:r w:rsidR="00FF1A73">
              <w:t xml:space="preserve">: </w:t>
            </w:r>
            <w:r>
              <w:t xml:space="preserve"> Indeling van onderwijssectoren</w:t>
            </w:r>
          </w:p>
        </w:tc>
        <w:tc>
          <w:tcPr>
            <w:tcW w:w="1560" w:type="dxa"/>
          </w:tcPr>
          <w:p w14:paraId="60D21C12" w14:textId="77777777" w:rsidR="00DE0789" w:rsidRDefault="00DE0789">
            <w:pPr>
              <w:keepNext/>
            </w:pPr>
          </w:p>
        </w:tc>
        <w:tc>
          <w:tcPr>
            <w:tcW w:w="1558" w:type="dxa"/>
          </w:tcPr>
          <w:p w14:paraId="60D21C13" w14:textId="77777777" w:rsidR="00DE0789" w:rsidRDefault="00DE0789">
            <w:pPr>
              <w:keepNext/>
            </w:pPr>
          </w:p>
        </w:tc>
        <w:tc>
          <w:tcPr>
            <w:tcW w:w="2658" w:type="dxa"/>
          </w:tcPr>
          <w:p w14:paraId="60D21C14" w14:textId="27B21B54" w:rsidR="00DE0789" w:rsidRDefault="00FF1A73">
            <w:pPr>
              <w:keepNext/>
            </w:pPr>
            <w:r w:rsidRPr="00FF1A73">
              <w:t>https://www.onderwijsinspectie.nl/onderwijssectoren/hoger-onderwijs/sectoren/indeling-sectoren</w:t>
            </w:r>
          </w:p>
        </w:tc>
      </w:tr>
      <w:tr w:rsidR="00DE0789" w14:paraId="60D21C1A" w14:textId="77777777">
        <w:tc>
          <w:tcPr>
            <w:tcW w:w="3510" w:type="dxa"/>
            <w:shd w:val="clear" w:color="auto" w:fill="auto"/>
          </w:tcPr>
          <w:p w14:paraId="60D21C16" w14:textId="14E6BC09" w:rsidR="00DE0789" w:rsidRDefault="0042024F">
            <w:pPr>
              <w:keepNext/>
              <w:spacing w:line="200" w:lineRule="auto"/>
            </w:pPr>
            <w:r>
              <w:t>UFO: Universitair Functiegebouw</w:t>
            </w:r>
          </w:p>
        </w:tc>
        <w:tc>
          <w:tcPr>
            <w:tcW w:w="1560" w:type="dxa"/>
          </w:tcPr>
          <w:p w14:paraId="60D21C17" w14:textId="77777777" w:rsidR="00DE0789" w:rsidRDefault="00DE0789">
            <w:pPr>
              <w:keepNext/>
            </w:pPr>
          </w:p>
        </w:tc>
        <w:tc>
          <w:tcPr>
            <w:tcW w:w="1558" w:type="dxa"/>
          </w:tcPr>
          <w:p w14:paraId="60D21C18" w14:textId="77777777" w:rsidR="00DE0789" w:rsidRDefault="00DE0789">
            <w:pPr>
              <w:keepNext/>
            </w:pPr>
          </w:p>
        </w:tc>
        <w:tc>
          <w:tcPr>
            <w:tcW w:w="2658" w:type="dxa"/>
            <w:shd w:val="clear" w:color="auto" w:fill="auto"/>
          </w:tcPr>
          <w:p w14:paraId="60D21C19" w14:textId="77777777" w:rsidR="00DE0789" w:rsidRDefault="00DE0789">
            <w:pPr>
              <w:keepNext/>
            </w:pPr>
          </w:p>
        </w:tc>
      </w:tr>
      <w:tr w:rsidR="00FF1A73" w14:paraId="0887D64D" w14:textId="77777777">
        <w:tc>
          <w:tcPr>
            <w:tcW w:w="3510" w:type="dxa"/>
            <w:shd w:val="clear" w:color="auto" w:fill="auto"/>
          </w:tcPr>
          <w:p w14:paraId="49120932" w14:textId="77777777" w:rsidR="00FF1A73" w:rsidRDefault="00FF1A73">
            <w:pPr>
              <w:keepNext/>
              <w:spacing w:line="200" w:lineRule="auto"/>
            </w:pPr>
          </w:p>
        </w:tc>
        <w:tc>
          <w:tcPr>
            <w:tcW w:w="1560" w:type="dxa"/>
          </w:tcPr>
          <w:p w14:paraId="53F7AF5C" w14:textId="77777777" w:rsidR="00FF1A73" w:rsidRDefault="00FF1A73">
            <w:pPr>
              <w:keepNext/>
            </w:pPr>
          </w:p>
        </w:tc>
        <w:tc>
          <w:tcPr>
            <w:tcW w:w="1558" w:type="dxa"/>
          </w:tcPr>
          <w:p w14:paraId="600F4159" w14:textId="77777777" w:rsidR="00FF1A73" w:rsidRDefault="00FF1A73">
            <w:pPr>
              <w:keepNext/>
            </w:pPr>
          </w:p>
        </w:tc>
        <w:tc>
          <w:tcPr>
            <w:tcW w:w="2658" w:type="dxa"/>
            <w:shd w:val="clear" w:color="auto" w:fill="auto"/>
          </w:tcPr>
          <w:p w14:paraId="444AE6DF" w14:textId="77777777" w:rsidR="00FF1A73" w:rsidRDefault="00FF1A73">
            <w:pPr>
              <w:keepNext/>
            </w:pPr>
          </w:p>
        </w:tc>
      </w:tr>
    </w:tbl>
    <w:p w14:paraId="60D21C1B" w14:textId="77777777" w:rsidR="00DE0789" w:rsidRDefault="00DE0789">
      <w:pPr>
        <w:keepNext/>
      </w:pPr>
    </w:p>
    <w:p w14:paraId="60D21C1C" w14:textId="77777777" w:rsidR="00DE0789" w:rsidRDefault="0073682E" w:rsidP="007B5C48">
      <w:pPr>
        <w:pStyle w:val="Kop1"/>
        <w:numPr>
          <w:ilvl w:val="0"/>
          <w:numId w:val="7"/>
        </w:numPr>
      </w:pPr>
      <w:r>
        <w:t>Is de afspraak breed geaccepteerd door de doelgroep?</w:t>
      </w:r>
    </w:p>
    <w:p w14:paraId="60D21C1D" w14:textId="77777777" w:rsidR="00DE0789" w:rsidRDefault="0073682E" w:rsidP="007B5C48">
      <w:pPr>
        <w:pStyle w:val="Kop2"/>
        <w:numPr>
          <w:ilvl w:val="1"/>
          <w:numId w:val="7"/>
        </w:numPr>
      </w:pPr>
      <w:r>
        <w:t xml:space="preserve">Welke partijen en welke personen waren betrokken bij de ontwikkeling? </w:t>
      </w:r>
    </w:p>
    <w:tbl>
      <w:tblPr>
        <w:tblStyle w:val="ae"/>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20" w14:textId="77777777">
        <w:tc>
          <w:tcPr>
            <w:tcW w:w="6608" w:type="dxa"/>
          </w:tcPr>
          <w:p w14:paraId="60D21C1E" w14:textId="77777777" w:rsidR="00DE0789" w:rsidRDefault="0073682E">
            <w:pPr>
              <w:keepNext/>
              <w:rPr>
                <w:color w:val="3E986A"/>
              </w:rPr>
            </w:pPr>
            <w:r>
              <w:rPr>
                <w:color w:val="3E986A"/>
              </w:rPr>
              <w:t>antwoord</w:t>
            </w:r>
          </w:p>
        </w:tc>
        <w:tc>
          <w:tcPr>
            <w:tcW w:w="2700" w:type="dxa"/>
          </w:tcPr>
          <w:p w14:paraId="60D21C1F" w14:textId="77777777" w:rsidR="00DE0789" w:rsidRDefault="0073682E">
            <w:pPr>
              <w:keepNext/>
              <w:rPr>
                <w:color w:val="3E986A"/>
              </w:rPr>
            </w:pPr>
            <w:r>
              <w:rPr>
                <w:color w:val="3E986A"/>
              </w:rPr>
              <w:t>verwijzing</w:t>
            </w:r>
          </w:p>
        </w:tc>
      </w:tr>
      <w:tr w:rsidR="00DE0789" w14:paraId="60D21C24" w14:textId="77777777">
        <w:tc>
          <w:tcPr>
            <w:tcW w:w="6608" w:type="dxa"/>
          </w:tcPr>
          <w:p w14:paraId="38A5632F" w14:textId="61516782" w:rsidR="00C23352" w:rsidRDefault="00593C53" w:rsidP="00593C53">
            <w:pPr>
              <w:keepNext/>
              <w:tabs>
                <w:tab w:val="left" w:pos="1065"/>
              </w:tabs>
            </w:pPr>
            <w:r>
              <w:t>De afspraken over levering van personeelsgegevens kennen een lange historie</w:t>
            </w:r>
            <w:r w:rsidR="004932B8">
              <w:t xml:space="preserve">: als sinds de oprichting in 1985 publiceerde VSNU sectorrapportages waarin gegevens over onderwijs, onderzoek en personeel waren opgenomen. De afspraken zijn </w:t>
            </w:r>
            <w:r w:rsidR="00C23352">
              <w:t>verder geformaliseerd</w:t>
            </w:r>
            <w:r w:rsidR="001332DC">
              <w:t xml:space="preserve">. Het gehele tijdpad van besluitvorming en toevoeging van nieuwe variabelen is terug te vinden in </w:t>
            </w:r>
            <w:r w:rsidR="0027302A">
              <w:t xml:space="preserve">3. Toelichting bestuurlijke afspraken. </w:t>
            </w:r>
          </w:p>
          <w:p w14:paraId="0AFCC52A" w14:textId="77777777" w:rsidR="0027302A" w:rsidRDefault="0027302A" w:rsidP="00593C53">
            <w:pPr>
              <w:keepNext/>
              <w:tabs>
                <w:tab w:val="left" w:pos="1065"/>
              </w:tabs>
            </w:pPr>
          </w:p>
          <w:p w14:paraId="60D21C22" w14:textId="006DC576" w:rsidR="00A2551B" w:rsidRDefault="00593C53" w:rsidP="0027302A">
            <w:pPr>
              <w:keepNext/>
              <w:tabs>
                <w:tab w:val="left" w:pos="1065"/>
              </w:tabs>
            </w:pPr>
            <w:r>
              <w:t xml:space="preserve">Met ingang van 1 januari 2003 heeft het Algemeen Bestuur van de VSNU een Beheers- en gebruikersreglement opgesteld, in de eerste plaats om te bepalen wie en onder welke voorwaarden toegang heeft tot de landelijke </w:t>
            </w:r>
            <w:proofErr w:type="spellStart"/>
            <w:r>
              <w:t>gegevensset</w:t>
            </w:r>
            <w:proofErr w:type="spellEnd"/>
            <w:r>
              <w:t xml:space="preserve">. Ten tweede is hierin geregeld in hoeverre tot afzonderlijke universiteiten herleidbare gegevens kunnen worden verstrekt. Ten slotte is het noodzakelijk om een aantal maatregelen te treffen die de privacy van de personeelsleden beschermt. </w:t>
            </w:r>
            <w:r w:rsidR="00A2551B">
              <w:t xml:space="preserve">In </w:t>
            </w:r>
            <w:r w:rsidR="0027302A">
              <w:t xml:space="preserve">2009, </w:t>
            </w:r>
            <w:r w:rsidR="00A2551B">
              <w:t xml:space="preserve">2010 en 2016 zijn er aanvullende afspraken gemaakt en werden variabelen toegevoegd. </w:t>
            </w:r>
            <w:r w:rsidR="00F26AF6">
              <w:t>Naar aanleiding van de AVG</w:t>
            </w:r>
            <w:r w:rsidR="006B6307">
              <w:t xml:space="preserve"> is de opvraag van nationaliteit en geboortedatum aangepast. </w:t>
            </w:r>
          </w:p>
        </w:tc>
        <w:tc>
          <w:tcPr>
            <w:tcW w:w="2700" w:type="dxa"/>
          </w:tcPr>
          <w:p w14:paraId="13BF829E" w14:textId="77777777" w:rsidR="004932B8" w:rsidRDefault="004932B8" w:rsidP="004932B8">
            <w:pPr>
              <w:pStyle w:val="Lijstalinea"/>
              <w:keepNext/>
              <w:numPr>
                <w:ilvl w:val="0"/>
                <w:numId w:val="5"/>
              </w:numPr>
            </w:pPr>
            <w:r>
              <w:t>3. Toelichting bij bestuurlijke afspraken</w:t>
            </w:r>
          </w:p>
          <w:p w14:paraId="60D21C23" w14:textId="5E910213" w:rsidR="00DE0789" w:rsidRDefault="00DE0789">
            <w:pPr>
              <w:keepNext/>
            </w:pPr>
          </w:p>
        </w:tc>
      </w:tr>
    </w:tbl>
    <w:p w14:paraId="60D21C25" w14:textId="77777777" w:rsidR="00DE0789" w:rsidRDefault="00DE0789"/>
    <w:p w14:paraId="60D21C26" w14:textId="77777777" w:rsidR="00DE0789" w:rsidRDefault="0073682E" w:rsidP="007B5C48">
      <w:pPr>
        <w:pStyle w:val="Kop2"/>
        <w:numPr>
          <w:ilvl w:val="1"/>
          <w:numId w:val="7"/>
        </w:numPr>
        <w:rPr>
          <w:i/>
        </w:rPr>
      </w:pPr>
      <w:r>
        <w:t>Wie zijn op welke manieren ingelicht over de afspraak? (Bijv. bijeenkomsten, seminars, FAQ’s op websites, fora, papers.)</w:t>
      </w:r>
    </w:p>
    <w:tbl>
      <w:tblPr>
        <w:tblStyle w:val="af"/>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29" w14:textId="77777777">
        <w:tc>
          <w:tcPr>
            <w:tcW w:w="6608" w:type="dxa"/>
            <w:shd w:val="clear" w:color="auto" w:fill="auto"/>
          </w:tcPr>
          <w:p w14:paraId="60D21C27" w14:textId="77777777" w:rsidR="00DE0789" w:rsidRDefault="0073682E">
            <w:pPr>
              <w:keepNext/>
              <w:rPr>
                <w:color w:val="3E986A"/>
              </w:rPr>
            </w:pPr>
            <w:r>
              <w:rPr>
                <w:color w:val="3E986A"/>
              </w:rPr>
              <w:t>antwoord</w:t>
            </w:r>
          </w:p>
        </w:tc>
        <w:tc>
          <w:tcPr>
            <w:tcW w:w="2700" w:type="dxa"/>
            <w:shd w:val="clear" w:color="auto" w:fill="auto"/>
          </w:tcPr>
          <w:p w14:paraId="60D21C28" w14:textId="77777777" w:rsidR="00DE0789" w:rsidRDefault="0073682E">
            <w:pPr>
              <w:keepNext/>
              <w:rPr>
                <w:color w:val="3E986A"/>
              </w:rPr>
            </w:pPr>
            <w:r>
              <w:rPr>
                <w:color w:val="3E986A"/>
              </w:rPr>
              <w:t>verwijzing</w:t>
            </w:r>
          </w:p>
        </w:tc>
      </w:tr>
      <w:tr w:rsidR="00DE0789" w14:paraId="60D21C2D" w14:textId="77777777">
        <w:tc>
          <w:tcPr>
            <w:tcW w:w="6608" w:type="dxa"/>
            <w:shd w:val="clear" w:color="auto" w:fill="auto"/>
          </w:tcPr>
          <w:p w14:paraId="60D21C2A" w14:textId="1DCC6FF5" w:rsidR="00DE0789" w:rsidRDefault="00A2551B">
            <w:pPr>
              <w:pBdr>
                <w:top w:val="nil"/>
                <w:left w:val="nil"/>
                <w:bottom w:val="nil"/>
                <w:right w:val="nil"/>
                <w:between w:val="nil"/>
              </w:pBdr>
            </w:pPr>
            <w:r>
              <w:t xml:space="preserve">De VSNU heeft een werkgroep bestaande uit coördinatoren WOPI van de 14 universiteiten. Deze groep komt 1x per jaar bij elkaar om wijzigingen in de opvraag te bespreken. </w:t>
            </w:r>
          </w:p>
          <w:p w14:paraId="60D21C2B" w14:textId="77777777" w:rsidR="00DE0789" w:rsidRDefault="00DE0789">
            <w:bookmarkStart w:id="3" w:name="_3znysh7" w:colFirst="0" w:colLast="0"/>
            <w:bookmarkEnd w:id="3"/>
          </w:p>
        </w:tc>
        <w:tc>
          <w:tcPr>
            <w:tcW w:w="2700" w:type="dxa"/>
            <w:shd w:val="clear" w:color="auto" w:fill="auto"/>
          </w:tcPr>
          <w:p w14:paraId="60D21C2C" w14:textId="77777777" w:rsidR="00DE0789" w:rsidRDefault="00DE0789">
            <w:pPr>
              <w:keepNext/>
              <w:spacing w:line="200" w:lineRule="auto"/>
            </w:pPr>
          </w:p>
        </w:tc>
      </w:tr>
    </w:tbl>
    <w:p w14:paraId="60D21C2E" w14:textId="77777777" w:rsidR="00DE0789" w:rsidRDefault="00DE0789">
      <w:pPr>
        <w:keepNext/>
      </w:pPr>
    </w:p>
    <w:p w14:paraId="60D21C2F" w14:textId="77777777" w:rsidR="00DE0789" w:rsidRDefault="0073682E" w:rsidP="007B5C48">
      <w:pPr>
        <w:pStyle w:val="Kop2"/>
        <w:numPr>
          <w:ilvl w:val="1"/>
          <w:numId w:val="7"/>
        </w:numPr>
      </w:pPr>
      <w:r>
        <w:t>Zijn er openbare verslagen en/of besluitenlijsten van bijeenkomsten die aantonen dat de afspraak breed is geaccepteerd en zo ja, welke? Verwijs eventueel naar personen waar de betreffende schriftelijke vastleggingen kunnen worden opgevraagd</w:t>
      </w:r>
    </w:p>
    <w:tbl>
      <w:tblPr>
        <w:tblStyle w:val="af0"/>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32" w14:textId="77777777">
        <w:tc>
          <w:tcPr>
            <w:tcW w:w="6608" w:type="dxa"/>
          </w:tcPr>
          <w:p w14:paraId="60D21C30" w14:textId="77777777" w:rsidR="00DE0789" w:rsidRDefault="0073682E">
            <w:pPr>
              <w:keepNext/>
              <w:rPr>
                <w:color w:val="3E986A"/>
              </w:rPr>
            </w:pPr>
            <w:r>
              <w:rPr>
                <w:color w:val="3E986A"/>
              </w:rPr>
              <w:t>antwoord</w:t>
            </w:r>
          </w:p>
        </w:tc>
        <w:tc>
          <w:tcPr>
            <w:tcW w:w="2700" w:type="dxa"/>
          </w:tcPr>
          <w:p w14:paraId="60D21C31" w14:textId="77777777" w:rsidR="00DE0789" w:rsidRDefault="0073682E">
            <w:pPr>
              <w:keepNext/>
              <w:rPr>
                <w:color w:val="3E986A"/>
              </w:rPr>
            </w:pPr>
            <w:r>
              <w:rPr>
                <w:color w:val="3E986A"/>
              </w:rPr>
              <w:t>verwijzing</w:t>
            </w:r>
          </w:p>
        </w:tc>
      </w:tr>
      <w:tr w:rsidR="00DE0789" w14:paraId="60D21C35" w14:textId="77777777">
        <w:tc>
          <w:tcPr>
            <w:tcW w:w="6608" w:type="dxa"/>
          </w:tcPr>
          <w:p w14:paraId="60D21C33" w14:textId="1A2EED4C" w:rsidR="00DE0789" w:rsidRDefault="00A2551B">
            <w:pPr>
              <w:keepNext/>
              <w:jc w:val="both"/>
            </w:pPr>
            <w:r>
              <w:t>De verslagen van de bijeenkomsten zijn tot op heden niet openbaar, maar aanpassingen in definities worden via het definitiedocument openbaar gemaakt.</w:t>
            </w:r>
            <w:r w:rsidR="00386794">
              <w:t xml:space="preserve"> </w:t>
            </w:r>
            <w:r>
              <w:t xml:space="preserve"> </w:t>
            </w:r>
          </w:p>
        </w:tc>
        <w:tc>
          <w:tcPr>
            <w:tcW w:w="2700" w:type="dxa"/>
          </w:tcPr>
          <w:p w14:paraId="60D21C34" w14:textId="42E5217C" w:rsidR="00DE0789" w:rsidRDefault="00386794">
            <w:pPr>
              <w:keepNext/>
            </w:pPr>
            <w:r>
              <w:t>Contactpersonen bij VSNU: Reinout van Brakel, Petra Pieck</w:t>
            </w:r>
          </w:p>
        </w:tc>
      </w:tr>
    </w:tbl>
    <w:p w14:paraId="60D21C36" w14:textId="77777777" w:rsidR="00DE0789" w:rsidRDefault="00DE0789">
      <w:pPr>
        <w:keepNext/>
      </w:pPr>
    </w:p>
    <w:p w14:paraId="60D21C37" w14:textId="77777777" w:rsidR="00DE0789" w:rsidRDefault="0073682E" w:rsidP="007B5C48">
      <w:pPr>
        <w:pStyle w:val="Kop2"/>
        <w:numPr>
          <w:ilvl w:val="1"/>
          <w:numId w:val="7"/>
        </w:numPr>
      </w:pPr>
      <w:r>
        <w:t>Zijn er toepassingsvoorbeelden waarin de afspraak al is gebruikt en zo ja, welke?</w:t>
      </w:r>
    </w:p>
    <w:tbl>
      <w:tblPr>
        <w:tblStyle w:val="af1"/>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3A" w14:textId="77777777">
        <w:tc>
          <w:tcPr>
            <w:tcW w:w="6608" w:type="dxa"/>
            <w:shd w:val="clear" w:color="auto" w:fill="auto"/>
          </w:tcPr>
          <w:p w14:paraId="60D21C38" w14:textId="77777777" w:rsidR="00DE0789" w:rsidRDefault="0073682E">
            <w:pPr>
              <w:keepNext/>
              <w:rPr>
                <w:color w:val="3E986A"/>
              </w:rPr>
            </w:pPr>
            <w:r>
              <w:rPr>
                <w:color w:val="3E986A"/>
              </w:rPr>
              <w:t>antwoord</w:t>
            </w:r>
          </w:p>
        </w:tc>
        <w:tc>
          <w:tcPr>
            <w:tcW w:w="2700" w:type="dxa"/>
            <w:shd w:val="clear" w:color="auto" w:fill="auto"/>
          </w:tcPr>
          <w:p w14:paraId="60D21C39" w14:textId="77777777" w:rsidR="00DE0789" w:rsidRDefault="0073682E">
            <w:pPr>
              <w:keepNext/>
              <w:rPr>
                <w:color w:val="3E986A"/>
              </w:rPr>
            </w:pPr>
            <w:r>
              <w:rPr>
                <w:color w:val="3E986A"/>
              </w:rPr>
              <w:t>Verwijzing</w:t>
            </w:r>
          </w:p>
        </w:tc>
      </w:tr>
      <w:tr w:rsidR="00DE0789" w14:paraId="60D21C3D" w14:textId="77777777">
        <w:tc>
          <w:tcPr>
            <w:tcW w:w="6608" w:type="dxa"/>
            <w:shd w:val="clear" w:color="auto" w:fill="auto"/>
          </w:tcPr>
          <w:p w14:paraId="60D21C3B" w14:textId="20A46BE7" w:rsidR="00DE0789" w:rsidRDefault="00123C0F">
            <w:r>
              <w:t>Website VSNU Feiten en cijfers</w:t>
            </w:r>
          </w:p>
        </w:tc>
        <w:tc>
          <w:tcPr>
            <w:tcW w:w="2700" w:type="dxa"/>
            <w:shd w:val="clear" w:color="auto" w:fill="auto"/>
          </w:tcPr>
          <w:p w14:paraId="60D21C3C" w14:textId="0A1ECB97" w:rsidR="00DE0789" w:rsidRDefault="00123C0F">
            <w:pPr>
              <w:keepNext/>
              <w:spacing w:line="200" w:lineRule="auto"/>
            </w:pPr>
            <w:r w:rsidRPr="00123C0F">
              <w:t>https://www.vsnu.nl/feiten-en-cijfers-personeel.html</w:t>
            </w:r>
          </w:p>
        </w:tc>
      </w:tr>
      <w:tr w:rsidR="00DE0789" w14:paraId="60D21C40" w14:textId="77777777">
        <w:tc>
          <w:tcPr>
            <w:tcW w:w="6608" w:type="dxa"/>
            <w:shd w:val="clear" w:color="auto" w:fill="auto"/>
          </w:tcPr>
          <w:p w14:paraId="60D21C3E" w14:textId="616E01D3" w:rsidR="00DE0789" w:rsidRDefault="00123C0F">
            <w:r>
              <w:t>Interne management dashboards van universiteiten</w:t>
            </w:r>
          </w:p>
        </w:tc>
        <w:tc>
          <w:tcPr>
            <w:tcW w:w="2700" w:type="dxa"/>
            <w:shd w:val="clear" w:color="auto" w:fill="auto"/>
          </w:tcPr>
          <w:p w14:paraId="60D21C3F" w14:textId="77777777" w:rsidR="00DE0789" w:rsidRDefault="00DE0789">
            <w:pPr>
              <w:keepNext/>
              <w:spacing w:line="200" w:lineRule="auto"/>
            </w:pPr>
          </w:p>
        </w:tc>
      </w:tr>
      <w:tr w:rsidR="00B73383" w14:paraId="308C272D" w14:textId="77777777">
        <w:tc>
          <w:tcPr>
            <w:tcW w:w="6608" w:type="dxa"/>
            <w:shd w:val="clear" w:color="auto" w:fill="auto"/>
          </w:tcPr>
          <w:p w14:paraId="793DAA7C" w14:textId="70A87509" w:rsidR="00B73383" w:rsidRDefault="00B73383">
            <w:r>
              <w:t>Diverse rapportages LNVH</w:t>
            </w:r>
          </w:p>
        </w:tc>
        <w:tc>
          <w:tcPr>
            <w:tcW w:w="2700" w:type="dxa"/>
            <w:shd w:val="clear" w:color="auto" w:fill="auto"/>
          </w:tcPr>
          <w:p w14:paraId="4DC242DE" w14:textId="77777777" w:rsidR="00B73383" w:rsidRPr="00B73383" w:rsidRDefault="00B73383">
            <w:pPr>
              <w:keepNext/>
              <w:spacing w:line="200" w:lineRule="auto"/>
            </w:pPr>
          </w:p>
        </w:tc>
      </w:tr>
      <w:tr w:rsidR="00123C0F" w14:paraId="4DADEA0F" w14:textId="77777777">
        <w:tc>
          <w:tcPr>
            <w:tcW w:w="6608" w:type="dxa"/>
            <w:shd w:val="clear" w:color="auto" w:fill="auto"/>
          </w:tcPr>
          <w:p w14:paraId="7CA2BB6C" w14:textId="4A6C2755" w:rsidR="00123C0F" w:rsidRDefault="00123C0F">
            <w:r>
              <w:t>Wetenschap in Cijfers</w:t>
            </w:r>
          </w:p>
        </w:tc>
        <w:tc>
          <w:tcPr>
            <w:tcW w:w="2700" w:type="dxa"/>
            <w:shd w:val="clear" w:color="auto" w:fill="auto"/>
          </w:tcPr>
          <w:p w14:paraId="09FD18D2" w14:textId="4D8A9448" w:rsidR="00123C0F" w:rsidRDefault="00B73383">
            <w:pPr>
              <w:keepNext/>
              <w:spacing w:line="200" w:lineRule="auto"/>
            </w:pPr>
            <w:r w:rsidRPr="00B73383">
              <w:t>https://www.rathenau.nl/nl/wetenschap-cijfers</w:t>
            </w:r>
          </w:p>
        </w:tc>
      </w:tr>
      <w:tr w:rsidR="00123C0F" w14:paraId="6EE17D2D" w14:textId="77777777">
        <w:tc>
          <w:tcPr>
            <w:tcW w:w="6608" w:type="dxa"/>
            <w:shd w:val="clear" w:color="auto" w:fill="auto"/>
          </w:tcPr>
          <w:p w14:paraId="3A125102" w14:textId="50F8452D" w:rsidR="00123C0F" w:rsidRDefault="00123C0F">
            <w:r>
              <w:t>Monitoring van CAO Afspraken</w:t>
            </w:r>
          </w:p>
        </w:tc>
        <w:tc>
          <w:tcPr>
            <w:tcW w:w="2700" w:type="dxa"/>
            <w:shd w:val="clear" w:color="auto" w:fill="auto"/>
          </w:tcPr>
          <w:p w14:paraId="6BBA8DDE" w14:textId="77777777" w:rsidR="00123C0F" w:rsidRDefault="00123C0F">
            <w:pPr>
              <w:keepNext/>
              <w:spacing w:line="200" w:lineRule="auto"/>
            </w:pPr>
          </w:p>
        </w:tc>
      </w:tr>
    </w:tbl>
    <w:p w14:paraId="60D21C41" w14:textId="77777777" w:rsidR="00DE0789" w:rsidRDefault="00DE0789">
      <w:pPr>
        <w:rPr>
          <w:color w:val="808080"/>
        </w:rPr>
      </w:pPr>
    </w:p>
    <w:p w14:paraId="60D21C42" w14:textId="77777777" w:rsidR="00DE0789" w:rsidRDefault="0073682E" w:rsidP="007B5C48">
      <w:pPr>
        <w:pStyle w:val="Kop1"/>
        <w:numPr>
          <w:ilvl w:val="0"/>
          <w:numId w:val="7"/>
        </w:numPr>
      </w:pPr>
      <w:r>
        <w:lastRenderedPageBreak/>
        <w:t>Hoe ziet de implementatie of toepassing van de afspraak eruit?</w:t>
      </w:r>
    </w:p>
    <w:p w14:paraId="60D21C43" w14:textId="77777777" w:rsidR="00DE0789" w:rsidRDefault="0073682E" w:rsidP="007B5C48">
      <w:pPr>
        <w:pStyle w:val="Kop2"/>
        <w:numPr>
          <w:ilvl w:val="1"/>
          <w:numId w:val="7"/>
        </w:numPr>
      </w:pPr>
      <w:r>
        <w:t>Is er een implementatiehandleiding en/of andere implementatieondersteuning beschikbaar en zo ja, welke?</w:t>
      </w:r>
    </w:p>
    <w:tbl>
      <w:tblPr>
        <w:tblStyle w:val="af2"/>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46" w14:textId="77777777">
        <w:tc>
          <w:tcPr>
            <w:tcW w:w="6608" w:type="dxa"/>
            <w:shd w:val="clear" w:color="auto" w:fill="auto"/>
          </w:tcPr>
          <w:p w14:paraId="60D21C44" w14:textId="77777777" w:rsidR="00DE0789" w:rsidRDefault="0073682E">
            <w:pPr>
              <w:keepNext/>
              <w:rPr>
                <w:color w:val="3E986A"/>
              </w:rPr>
            </w:pPr>
            <w:r>
              <w:rPr>
                <w:color w:val="3E986A"/>
              </w:rPr>
              <w:t>antwoord</w:t>
            </w:r>
          </w:p>
        </w:tc>
        <w:tc>
          <w:tcPr>
            <w:tcW w:w="2700" w:type="dxa"/>
            <w:shd w:val="clear" w:color="auto" w:fill="auto"/>
          </w:tcPr>
          <w:p w14:paraId="60D21C45" w14:textId="77777777" w:rsidR="00DE0789" w:rsidRDefault="0073682E">
            <w:pPr>
              <w:keepNext/>
              <w:rPr>
                <w:color w:val="3E986A"/>
              </w:rPr>
            </w:pPr>
            <w:r>
              <w:rPr>
                <w:color w:val="3E986A"/>
              </w:rPr>
              <w:t>Verwijzing</w:t>
            </w:r>
          </w:p>
        </w:tc>
      </w:tr>
      <w:tr w:rsidR="00DE0789" w14:paraId="60D21C49" w14:textId="77777777">
        <w:tc>
          <w:tcPr>
            <w:tcW w:w="6608" w:type="dxa"/>
            <w:shd w:val="clear" w:color="auto" w:fill="auto"/>
          </w:tcPr>
          <w:p w14:paraId="60D21C47" w14:textId="11257BB0" w:rsidR="00DE0789" w:rsidRDefault="00894E55">
            <w:r>
              <w:rPr>
                <w:color w:val="000000"/>
              </w:rPr>
              <w:t xml:space="preserve">In het 2. </w:t>
            </w:r>
            <w:r w:rsidRPr="000E1FA9">
              <w:rPr>
                <w:color w:val="000000"/>
              </w:rPr>
              <w:t>Proces opvraag Personeel Universiteiten</w:t>
            </w:r>
            <w:r>
              <w:rPr>
                <w:color w:val="000000"/>
              </w:rPr>
              <w:t xml:space="preserve"> wordt toegelicht hoe de data conform definities moet worden aangeleverd, </w:t>
            </w:r>
          </w:p>
        </w:tc>
        <w:tc>
          <w:tcPr>
            <w:tcW w:w="2700" w:type="dxa"/>
            <w:shd w:val="clear" w:color="auto" w:fill="auto"/>
          </w:tcPr>
          <w:p w14:paraId="60D21C48" w14:textId="6606BA3E" w:rsidR="00DE0789" w:rsidRDefault="00894E55">
            <w:pPr>
              <w:keepNext/>
              <w:spacing w:line="200" w:lineRule="auto"/>
            </w:pPr>
            <w:r>
              <w:rPr>
                <w:color w:val="000000"/>
              </w:rPr>
              <w:t xml:space="preserve">2. </w:t>
            </w:r>
            <w:r w:rsidRPr="000E1FA9">
              <w:rPr>
                <w:color w:val="000000"/>
              </w:rPr>
              <w:t>Proces opvraag Personeel Universiteiten</w:t>
            </w:r>
          </w:p>
        </w:tc>
      </w:tr>
    </w:tbl>
    <w:p w14:paraId="60D21C4A" w14:textId="77777777" w:rsidR="00DE0789" w:rsidRDefault="00DE0789">
      <w:pPr>
        <w:keepNext/>
      </w:pPr>
    </w:p>
    <w:p w14:paraId="60D21C4B" w14:textId="77777777" w:rsidR="00DE0789" w:rsidRDefault="0073682E" w:rsidP="007B5C48">
      <w:pPr>
        <w:pStyle w:val="Kop2"/>
        <w:numPr>
          <w:ilvl w:val="1"/>
          <w:numId w:val="7"/>
        </w:numPr>
      </w:pPr>
      <w:r>
        <w:t>Is er een tool beschikbaar om implementatie van (delen van) de afspraak op correct gebruik te toetsen zo ja, welke? Zo nee, voor welke delen zou dit wel denkbaar zijn?</w:t>
      </w:r>
    </w:p>
    <w:tbl>
      <w:tblPr>
        <w:tblStyle w:val="af3"/>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4E" w14:textId="77777777">
        <w:tc>
          <w:tcPr>
            <w:tcW w:w="6608" w:type="dxa"/>
            <w:shd w:val="clear" w:color="auto" w:fill="auto"/>
          </w:tcPr>
          <w:p w14:paraId="60D21C4C" w14:textId="77777777" w:rsidR="00DE0789" w:rsidRDefault="0073682E">
            <w:pPr>
              <w:keepNext/>
              <w:rPr>
                <w:color w:val="3E986A"/>
              </w:rPr>
            </w:pPr>
            <w:r>
              <w:rPr>
                <w:color w:val="3E986A"/>
              </w:rPr>
              <w:t>antwoord</w:t>
            </w:r>
          </w:p>
        </w:tc>
        <w:tc>
          <w:tcPr>
            <w:tcW w:w="2700" w:type="dxa"/>
            <w:shd w:val="clear" w:color="auto" w:fill="auto"/>
          </w:tcPr>
          <w:p w14:paraId="60D21C4D" w14:textId="77777777" w:rsidR="00DE0789" w:rsidRDefault="0073682E">
            <w:pPr>
              <w:keepNext/>
              <w:rPr>
                <w:color w:val="3E986A"/>
              </w:rPr>
            </w:pPr>
            <w:r>
              <w:rPr>
                <w:color w:val="3E986A"/>
              </w:rPr>
              <w:t>verwijzing</w:t>
            </w:r>
          </w:p>
        </w:tc>
      </w:tr>
      <w:tr w:rsidR="00DE0789" w14:paraId="60D21C51" w14:textId="77777777">
        <w:tc>
          <w:tcPr>
            <w:tcW w:w="6608" w:type="dxa"/>
            <w:shd w:val="clear" w:color="auto" w:fill="auto"/>
          </w:tcPr>
          <w:p w14:paraId="60D21C4F" w14:textId="1388ADD9" w:rsidR="00DE0789" w:rsidRDefault="00894E55">
            <w:r>
              <w:t xml:space="preserve">Voor de jaarlijkse opvraag wordt een Excel opvraagmodel gemaakt. </w:t>
            </w:r>
          </w:p>
        </w:tc>
        <w:tc>
          <w:tcPr>
            <w:tcW w:w="2700" w:type="dxa"/>
            <w:shd w:val="clear" w:color="auto" w:fill="auto"/>
          </w:tcPr>
          <w:p w14:paraId="60D21C50" w14:textId="2F97B955" w:rsidR="00DE0789" w:rsidRDefault="00894E55">
            <w:pPr>
              <w:keepNext/>
              <w:spacing w:line="200" w:lineRule="auto"/>
            </w:pPr>
            <w:r>
              <w:t>5. Excel opvraagmodel</w:t>
            </w:r>
          </w:p>
        </w:tc>
      </w:tr>
    </w:tbl>
    <w:p w14:paraId="60D21C52" w14:textId="77777777" w:rsidR="00DE0789" w:rsidRDefault="00DE0789">
      <w:pPr>
        <w:keepNext/>
      </w:pPr>
    </w:p>
    <w:p w14:paraId="60D21C53" w14:textId="77777777" w:rsidR="00DE0789" w:rsidRDefault="0073682E" w:rsidP="007B5C48">
      <w:pPr>
        <w:pStyle w:val="Kop2"/>
        <w:numPr>
          <w:ilvl w:val="1"/>
          <w:numId w:val="7"/>
        </w:numPr>
      </w:pPr>
      <w:r>
        <w:t>Wat is de globale inschatting voor wat de kosten, benodigde tijdsinvestering en/of expertise voor de betrokken partijen zijn voor de implementatie?</w:t>
      </w:r>
    </w:p>
    <w:tbl>
      <w:tblPr>
        <w:tblStyle w:val="af4"/>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56" w14:textId="77777777">
        <w:tc>
          <w:tcPr>
            <w:tcW w:w="6608" w:type="dxa"/>
            <w:shd w:val="clear" w:color="auto" w:fill="auto"/>
          </w:tcPr>
          <w:p w14:paraId="60D21C54" w14:textId="77777777" w:rsidR="00DE0789" w:rsidRDefault="0073682E">
            <w:pPr>
              <w:keepNext/>
              <w:rPr>
                <w:color w:val="3E986A"/>
              </w:rPr>
            </w:pPr>
            <w:r>
              <w:rPr>
                <w:color w:val="3E986A"/>
              </w:rPr>
              <w:t>antwoord</w:t>
            </w:r>
          </w:p>
        </w:tc>
        <w:tc>
          <w:tcPr>
            <w:tcW w:w="2700" w:type="dxa"/>
            <w:shd w:val="clear" w:color="auto" w:fill="auto"/>
          </w:tcPr>
          <w:p w14:paraId="60D21C55" w14:textId="77777777" w:rsidR="00DE0789" w:rsidRDefault="0073682E">
            <w:pPr>
              <w:keepNext/>
              <w:rPr>
                <w:color w:val="3E986A"/>
              </w:rPr>
            </w:pPr>
            <w:r>
              <w:rPr>
                <w:color w:val="3E986A"/>
              </w:rPr>
              <w:t>verwijzing</w:t>
            </w:r>
          </w:p>
        </w:tc>
      </w:tr>
      <w:tr w:rsidR="00DE0789" w14:paraId="60D21C59" w14:textId="77777777">
        <w:tc>
          <w:tcPr>
            <w:tcW w:w="6608" w:type="dxa"/>
            <w:shd w:val="clear" w:color="auto" w:fill="auto"/>
          </w:tcPr>
          <w:p w14:paraId="60D21C57" w14:textId="1600C556" w:rsidR="00DE0789" w:rsidRDefault="00894E55">
            <w:r>
              <w:t xml:space="preserve">De jaarlijkse opvraag kost de universiteiten gemiddeld 2 tot 3 werkdagen van een afdeling HR en/of </w:t>
            </w:r>
            <w:proofErr w:type="spellStart"/>
            <w:r>
              <w:t>Institutional</w:t>
            </w:r>
            <w:proofErr w:type="spellEnd"/>
            <w:r>
              <w:t xml:space="preserve"> Research. De VSNU </w:t>
            </w:r>
            <w:r w:rsidR="00336D09">
              <w:t xml:space="preserve">coördineert de uitvraag en maakt een verzamelbestand dat wordt </w:t>
            </w:r>
            <w:proofErr w:type="spellStart"/>
            <w:r w:rsidR="00336D09">
              <w:t>teruggeleverd</w:t>
            </w:r>
            <w:proofErr w:type="spellEnd"/>
            <w:r w:rsidR="00336D09">
              <w:t xml:space="preserve"> aan de universiteiten. </w:t>
            </w:r>
          </w:p>
        </w:tc>
        <w:tc>
          <w:tcPr>
            <w:tcW w:w="2700" w:type="dxa"/>
            <w:shd w:val="clear" w:color="auto" w:fill="auto"/>
          </w:tcPr>
          <w:p w14:paraId="60D21C58" w14:textId="77777777" w:rsidR="00DE0789" w:rsidRDefault="00DE0789">
            <w:pPr>
              <w:keepNext/>
              <w:spacing w:line="200" w:lineRule="auto"/>
            </w:pPr>
          </w:p>
        </w:tc>
      </w:tr>
    </w:tbl>
    <w:p w14:paraId="60D21C5A" w14:textId="77777777" w:rsidR="00DE0789" w:rsidRDefault="00DE0789">
      <w:pPr>
        <w:keepNext/>
      </w:pPr>
    </w:p>
    <w:p w14:paraId="60D21C5B" w14:textId="77777777" w:rsidR="00DE0789" w:rsidRDefault="0073682E" w:rsidP="007B5C48">
      <w:pPr>
        <w:pStyle w:val="Kop1"/>
        <w:numPr>
          <w:ilvl w:val="0"/>
          <w:numId w:val="7"/>
        </w:numPr>
      </w:pPr>
      <w:r>
        <w:t xml:space="preserve">Hoe zijn het beheer en de doorontwikkeling geregeld? </w:t>
      </w:r>
    </w:p>
    <w:p w14:paraId="60D21C5C" w14:textId="77777777" w:rsidR="00DE0789" w:rsidRDefault="0073682E" w:rsidP="007B5C48">
      <w:pPr>
        <w:pStyle w:val="Kop2"/>
        <w:numPr>
          <w:ilvl w:val="1"/>
          <w:numId w:val="7"/>
        </w:numPr>
      </w:pPr>
      <w:r>
        <w:t xml:space="preserve">Onder welke samenstelling gaat het beheer vallen? (Bijv. onder een bestaande werkgroep of een nieuw op te richten werkgroep of is er de wens om het beheer bij een werkgroep van </w:t>
      </w:r>
      <w:proofErr w:type="spellStart"/>
      <w:r>
        <w:t>Edustandaard</w:t>
      </w:r>
      <w:proofErr w:type="spellEnd"/>
      <w:r>
        <w:t xml:space="preserve"> te beleggen.)</w:t>
      </w:r>
    </w:p>
    <w:tbl>
      <w:tblPr>
        <w:tblStyle w:val="af5"/>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5F" w14:textId="77777777">
        <w:tc>
          <w:tcPr>
            <w:tcW w:w="6608" w:type="dxa"/>
            <w:shd w:val="clear" w:color="auto" w:fill="auto"/>
          </w:tcPr>
          <w:p w14:paraId="60D21C5D" w14:textId="77777777" w:rsidR="00DE0789" w:rsidRDefault="0073682E">
            <w:pPr>
              <w:keepNext/>
              <w:rPr>
                <w:color w:val="3E986A"/>
              </w:rPr>
            </w:pPr>
            <w:r>
              <w:rPr>
                <w:color w:val="3E986A"/>
              </w:rPr>
              <w:t>Antwoord</w:t>
            </w:r>
          </w:p>
        </w:tc>
        <w:tc>
          <w:tcPr>
            <w:tcW w:w="2700" w:type="dxa"/>
            <w:shd w:val="clear" w:color="auto" w:fill="auto"/>
          </w:tcPr>
          <w:p w14:paraId="60D21C5E" w14:textId="77777777" w:rsidR="00DE0789" w:rsidRDefault="0073682E">
            <w:pPr>
              <w:keepNext/>
              <w:rPr>
                <w:color w:val="3E986A"/>
              </w:rPr>
            </w:pPr>
            <w:r>
              <w:rPr>
                <w:color w:val="3E986A"/>
              </w:rPr>
              <w:t>verwijzing</w:t>
            </w:r>
          </w:p>
        </w:tc>
      </w:tr>
      <w:tr w:rsidR="00DE0789" w14:paraId="60D21C62" w14:textId="77777777">
        <w:tc>
          <w:tcPr>
            <w:tcW w:w="6608" w:type="dxa"/>
            <w:shd w:val="clear" w:color="auto" w:fill="auto"/>
          </w:tcPr>
          <w:p w14:paraId="2255ACA6" w14:textId="77777777" w:rsidR="00532440" w:rsidRDefault="004C6315">
            <w:pPr>
              <w:pBdr>
                <w:top w:val="nil"/>
                <w:left w:val="nil"/>
                <w:bottom w:val="nil"/>
                <w:right w:val="nil"/>
                <w:between w:val="nil"/>
              </w:pBdr>
            </w:pPr>
            <w:r>
              <w:t xml:space="preserve">Het beheer van de definities blijft in handen van de VSNU, en een werkgroep van experts vanuit de universiteiten. </w:t>
            </w:r>
            <w:r w:rsidR="00532440">
              <w:t xml:space="preserve">Gemandateerd opdrachtgeverschap ligt bij de directeuren HR van de Nederlandse universiteiten. Eindverantwoordelijk is het bestuur van de VSNU. </w:t>
            </w:r>
          </w:p>
          <w:p w14:paraId="60D21C60" w14:textId="17188291" w:rsidR="00DE0789" w:rsidRDefault="00532440">
            <w:pPr>
              <w:pBdr>
                <w:top w:val="nil"/>
                <w:left w:val="nil"/>
                <w:bottom w:val="nil"/>
                <w:right w:val="nil"/>
                <w:between w:val="nil"/>
              </w:pBdr>
            </w:pPr>
            <w:r>
              <w:t xml:space="preserve">De VSNU staat open voor suggesties om de werkgroep uit te breiden met externe deskundigen en belanghebbenden. </w:t>
            </w:r>
          </w:p>
        </w:tc>
        <w:tc>
          <w:tcPr>
            <w:tcW w:w="2700" w:type="dxa"/>
            <w:shd w:val="clear" w:color="auto" w:fill="auto"/>
          </w:tcPr>
          <w:p w14:paraId="60D21C61" w14:textId="77777777" w:rsidR="00DE0789" w:rsidRDefault="00DE0789">
            <w:pPr>
              <w:keepNext/>
              <w:spacing w:line="200" w:lineRule="auto"/>
            </w:pPr>
          </w:p>
        </w:tc>
      </w:tr>
    </w:tbl>
    <w:p w14:paraId="60D21C63" w14:textId="77777777" w:rsidR="00DE0789" w:rsidRDefault="00DE0789"/>
    <w:p w14:paraId="60D21C64" w14:textId="77777777" w:rsidR="00DE0789" w:rsidRDefault="0073682E" w:rsidP="007B5C48">
      <w:pPr>
        <w:pStyle w:val="Kop2"/>
        <w:numPr>
          <w:ilvl w:val="1"/>
          <w:numId w:val="7"/>
        </w:numPr>
      </w:pPr>
      <w:r>
        <w:t xml:space="preserve">Bij wie kan men terecht voor vragen over beheer, toepassing, doorontwikkeling van de afspraak? (bijv. via </w:t>
      </w:r>
      <w:hyperlink r:id="rId10">
        <w:r>
          <w:rPr>
            <w:color w:val="0000FF"/>
            <w:u w:val="single"/>
          </w:rPr>
          <w:t>info@edustandaard.nl</w:t>
        </w:r>
      </w:hyperlink>
      <w:r>
        <w:t>)</w:t>
      </w:r>
    </w:p>
    <w:tbl>
      <w:tblPr>
        <w:tblStyle w:val="af6"/>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67" w14:textId="77777777">
        <w:tc>
          <w:tcPr>
            <w:tcW w:w="6608" w:type="dxa"/>
            <w:shd w:val="clear" w:color="auto" w:fill="auto"/>
          </w:tcPr>
          <w:p w14:paraId="60D21C65" w14:textId="77777777" w:rsidR="00DE0789" w:rsidRDefault="0073682E">
            <w:pPr>
              <w:keepNext/>
              <w:rPr>
                <w:color w:val="3E986A"/>
              </w:rPr>
            </w:pPr>
            <w:r>
              <w:rPr>
                <w:color w:val="3E986A"/>
              </w:rPr>
              <w:t>Antwoord</w:t>
            </w:r>
          </w:p>
        </w:tc>
        <w:tc>
          <w:tcPr>
            <w:tcW w:w="2700" w:type="dxa"/>
            <w:shd w:val="clear" w:color="auto" w:fill="auto"/>
          </w:tcPr>
          <w:p w14:paraId="60D21C66" w14:textId="77777777" w:rsidR="00DE0789" w:rsidRDefault="0073682E">
            <w:pPr>
              <w:keepNext/>
              <w:rPr>
                <w:color w:val="3E986A"/>
              </w:rPr>
            </w:pPr>
            <w:r>
              <w:rPr>
                <w:color w:val="3E986A"/>
              </w:rPr>
              <w:t>Verwijzing</w:t>
            </w:r>
          </w:p>
        </w:tc>
      </w:tr>
      <w:tr w:rsidR="00DE0789" w14:paraId="60D21C6A" w14:textId="77777777">
        <w:tc>
          <w:tcPr>
            <w:tcW w:w="6608" w:type="dxa"/>
            <w:shd w:val="clear" w:color="auto" w:fill="auto"/>
          </w:tcPr>
          <w:p w14:paraId="60D21C68" w14:textId="205707EA" w:rsidR="00DE0789" w:rsidRDefault="00532440">
            <w:r>
              <w:t>Voor inhoudelijke vragen over de definities: Petra Pieck</w:t>
            </w:r>
          </w:p>
        </w:tc>
        <w:tc>
          <w:tcPr>
            <w:tcW w:w="2700" w:type="dxa"/>
            <w:shd w:val="clear" w:color="auto" w:fill="auto"/>
          </w:tcPr>
          <w:p w14:paraId="60D21C69" w14:textId="77777777" w:rsidR="00DE0789" w:rsidRDefault="00DE0789">
            <w:pPr>
              <w:keepNext/>
              <w:spacing w:line="200" w:lineRule="auto"/>
            </w:pPr>
          </w:p>
        </w:tc>
      </w:tr>
      <w:tr w:rsidR="00532440" w14:paraId="379EF37F" w14:textId="77777777">
        <w:tc>
          <w:tcPr>
            <w:tcW w:w="6608" w:type="dxa"/>
            <w:shd w:val="clear" w:color="auto" w:fill="auto"/>
          </w:tcPr>
          <w:p w14:paraId="1F3FC888" w14:textId="36CE16AA" w:rsidR="00532440" w:rsidRDefault="00532440">
            <w:r>
              <w:t xml:space="preserve">Voor vragen over </w:t>
            </w:r>
            <w:proofErr w:type="spellStart"/>
            <w:r>
              <w:t>datagovernance</w:t>
            </w:r>
            <w:proofErr w:type="spellEnd"/>
            <w:r>
              <w:t>, en relaties met externe partijen: Reinout van Brakel</w:t>
            </w:r>
          </w:p>
        </w:tc>
        <w:tc>
          <w:tcPr>
            <w:tcW w:w="2700" w:type="dxa"/>
            <w:shd w:val="clear" w:color="auto" w:fill="auto"/>
          </w:tcPr>
          <w:p w14:paraId="6CFCC1AD" w14:textId="77777777" w:rsidR="00532440" w:rsidRDefault="00532440">
            <w:pPr>
              <w:keepNext/>
              <w:spacing w:line="200" w:lineRule="auto"/>
            </w:pPr>
          </w:p>
        </w:tc>
      </w:tr>
    </w:tbl>
    <w:p w14:paraId="60D21C6B" w14:textId="77777777" w:rsidR="00DE0789" w:rsidRDefault="00DE0789"/>
    <w:p w14:paraId="60D21C6C" w14:textId="77777777" w:rsidR="00DE0789" w:rsidRDefault="0073682E" w:rsidP="007B5C48">
      <w:pPr>
        <w:pStyle w:val="Kop2"/>
        <w:numPr>
          <w:ilvl w:val="1"/>
          <w:numId w:val="7"/>
        </w:numPr>
      </w:pPr>
      <w:r>
        <w:t>Wat is de globale inschatting van wat de kosten, benodigde tijdsinvestering en/of expertise voor de betrokken partijen zijn voor het beheer en doorontwikkeling van de afspraak?</w:t>
      </w:r>
    </w:p>
    <w:tbl>
      <w:tblPr>
        <w:tblStyle w:val="af7"/>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6F" w14:textId="77777777">
        <w:tc>
          <w:tcPr>
            <w:tcW w:w="6608" w:type="dxa"/>
            <w:shd w:val="clear" w:color="auto" w:fill="auto"/>
          </w:tcPr>
          <w:p w14:paraId="60D21C6D" w14:textId="77777777" w:rsidR="00DE0789" w:rsidRDefault="0073682E">
            <w:pPr>
              <w:keepNext/>
              <w:rPr>
                <w:color w:val="3E986A"/>
              </w:rPr>
            </w:pPr>
            <w:r>
              <w:rPr>
                <w:color w:val="3E986A"/>
              </w:rPr>
              <w:t>Antwoord</w:t>
            </w:r>
          </w:p>
        </w:tc>
        <w:tc>
          <w:tcPr>
            <w:tcW w:w="2700" w:type="dxa"/>
            <w:shd w:val="clear" w:color="auto" w:fill="auto"/>
          </w:tcPr>
          <w:p w14:paraId="60D21C6E" w14:textId="77777777" w:rsidR="00DE0789" w:rsidRDefault="0073682E">
            <w:pPr>
              <w:keepNext/>
              <w:rPr>
                <w:color w:val="3E986A"/>
              </w:rPr>
            </w:pPr>
            <w:r>
              <w:rPr>
                <w:color w:val="3E986A"/>
              </w:rPr>
              <w:t>Verwijzing</w:t>
            </w:r>
          </w:p>
        </w:tc>
      </w:tr>
      <w:tr w:rsidR="00DE0789" w14:paraId="60D21C72" w14:textId="77777777">
        <w:tc>
          <w:tcPr>
            <w:tcW w:w="6608" w:type="dxa"/>
            <w:shd w:val="clear" w:color="auto" w:fill="auto"/>
          </w:tcPr>
          <w:p w14:paraId="60D21C70" w14:textId="357341E8" w:rsidR="00DE0789" w:rsidRDefault="00532440">
            <w:r>
              <w:t xml:space="preserve">De kosten en tijdsinvestering is onderdeel van de reguliere bureaukosten van de VSNU. Bij grote aanpassingen wordt een aparte projectbegroting opgesteld. </w:t>
            </w:r>
          </w:p>
        </w:tc>
        <w:tc>
          <w:tcPr>
            <w:tcW w:w="2700" w:type="dxa"/>
            <w:shd w:val="clear" w:color="auto" w:fill="auto"/>
          </w:tcPr>
          <w:p w14:paraId="60D21C71" w14:textId="77777777" w:rsidR="00DE0789" w:rsidRDefault="00DE0789">
            <w:pPr>
              <w:keepNext/>
              <w:spacing w:line="200" w:lineRule="auto"/>
            </w:pPr>
          </w:p>
        </w:tc>
      </w:tr>
    </w:tbl>
    <w:p w14:paraId="60D21C73" w14:textId="77777777" w:rsidR="00DE0789" w:rsidRDefault="00DE0789">
      <w:pPr>
        <w:keepNext/>
      </w:pPr>
    </w:p>
    <w:p w14:paraId="60D21C74" w14:textId="77777777" w:rsidR="00DE0789" w:rsidRDefault="0073682E" w:rsidP="007B5C48">
      <w:pPr>
        <w:pStyle w:val="Kop1"/>
        <w:numPr>
          <w:ilvl w:val="0"/>
          <w:numId w:val="7"/>
        </w:numPr>
      </w:pPr>
      <w:r>
        <w:t>Hoe ziet de geschiedenis en toekomst van de afspraak eruit?</w:t>
      </w:r>
    </w:p>
    <w:p w14:paraId="60D21C75" w14:textId="77777777" w:rsidR="00DE0789" w:rsidRDefault="00DE0789"/>
    <w:p w14:paraId="60D21C76" w14:textId="77777777" w:rsidR="00DE0789" w:rsidRDefault="0073682E" w:rsidP="007B5C48">
      <w:pPr>
        <w:pStyle w:val="Kop2"/>
        <w:numPr>
          <w:ilvl w:val="1"/>
          <w:numId w:val="7"/>
        </w:numPr>
      </w:pPr>
      <w:r>
        <w:t xml:space="preserve">Wat is de </w:t>
      </w:r>
      <w:proofErr w:type="spellStart"/>
      <w:r>
        <w:rPr>
          <w:b/>
          <w:i/>
        </w:rPr>
        <w:t>roadmap</w:t>
      </w:r>
      <w:proofErr w:type="spellEnd"/>
      <w:r>
        <w:t xml:space="preserve"> m.b.t. de doorontwikkeling van de afspraak? (bijvoorbeeld kunnen andere toepassingsgebieden en sectoren worden voorzien)</w:t>
      </w:r>
    </w:p>
    <w:tbl>
      <w:tblPr>
        <w:tblStyle w:val="af8"/>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79" w14:textId="77777777">
        <w:tc>
          <w:tcPr>
            <w:tcW w:w="6608" w:type="dxa"/>
            <w:shd w:val="clear" w:color="auto" w:fill="auto"/>
          </w:tcPr>
          <w:p w14:paraId="60D21C77" w14:textId="77777777" w:rsidR="00DE0789" w:rsidRDefault="0073682E">
            <w:pPr>
              <w:keepNext/>
              <w:rPr>
                <w:color w:val="3E986A"/>
              </w:rPr>
            </w:pPr>
            <w:r>
              <w:rPr>
                <w:color w:val="3E986A"/>
              </w:rPr>
              <w:t>antwoord</w:t>
            </w:r>
          </w:p>
        </w:tc>
        <w:tc>
          <w:tcPr>
            <w:tcW w:w="2700" w:type="dxa"/>
            <w:shd w:val="clear" w:color="auto" w:fill="auto"/>
          </w:tcPr>
          <w:p w14:paraId="60D21C78" w14:textId="77777777" w:rsidR="00DE0789" w:rsidRDefault="0073682E">
            <w:pPr>
              <w:keepNext/>
              <w:rPr>
                <w:color w:val="3E986A"/>
              </w:rPr>
            </w:pPr>
            <w:r>
              <w:rPr>
                <w:color w:val="3E986A"/>
              </w:rPr>
              <w:t>verwijzing</w:t>
            </w:r>
          </w:p>
        </w:tc>
      </w:tr>
      <w:tr w:rsidR="00DE0789" w14:paraId="60D21C7C" w14:textId="77777777">
        <w:tc>
          <w:tcPr>
            <w:tcW w:w="6608" w:type="dxa"/>
            <w:shd w:val="clear" w:color="auto" w:fill="auto"/>
          </w:tcPr>
          <w:p w14:paraId="60D21C7A" w14:textId="3EB3E5AC" w:rsidR="00DE0789" w:rsidRDefault="00F26AF6">
            <w:r>
              <w:t>Jaarlijks wordt bekeken of de afspraak aangepast moet worden</w:t>
            </w:r>
            <w:r w:rsidR="002A5189">
              <w:t xml:space="preserve">. Veranderingen in de CAO, maar ook wet- en regelgeving, kunnen aanleiding zijn voor aanpassing van de afspraak. </w:t>
            </w:r>
          </w:p>
        </w:tc>
        <w:tc>
          <w:tcPr>
            <w:tcW w:w="2700" w:type="dxa"/>
            <w:shd w:val="clear" w:color="auto" w:fill="auto"/>
          </w:tcPr>
          <w:p w14:paraId="60D21C7B" w14:textId="77777777" w:rsidR="00DE0789" w:rsidRDefault="00DE0789">
            <w:pPr>
              <w:keepNext/>
              <w:spacing w:line="200" w:lineRule="auto"/>
            </w:pPr>
          </w:p>
        </w:tc>
      </w:tr>
    </w:tbl>
    <w:p w14:paraId="60D21C7D" w14:textId="77777777" w:rsidR="00DE0789" w:rsidRDefault="00DE0789"/>
    <w:p w14:paraId="60D21C7E" w14:textId="77777777" w:rsidR="00DE0789" w:rsidRDefault="0073682E" w:rsidP="007B5C48">
      <w:pPr>
        <w:pStyle w:val="Kop2"/>
        <w:numPr>
          <w:ilvl w:val="1"/>
          <w:numId w:val="7"/>
        </w:numPr>
      </w:pPr>
      <w:r>
        <w:lastRenderedPageBreak/>
        <w:t xml:space="preserve">Wat is de </w:t>
      </w:r>
      <w:proofErr w:type="spellStart"/>
      <w:r>
        <w:t>roadmap</w:t>
      </w:r>
      <w:proofErr w:type="spellEnd"/>
      <w:r>
        <w:t xml:space="preserve"> m.b.t. de </w:t>
      </w:r>
      <w:r>
        <w:rPr>
          <w:b/>
          <w:i/>
        </w:rPr>
        <w:t>implementatie</w:t>
      </w:r>
      <w:r>
        <w:t xml:space="preserve"> van de afspraak?</w:t>
      </w:r>
    </w:p>
    <w:tbl>
      <w:tblPr>
        <w:tblStyle w:val="af9"/>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81" w14:textId="77777777">
        <w:tc>
          <w:tcPr>
            <w:tcW w:w="6608" w:type="dxa"/>
            <w:shd w:val="clear" w:color="auto" w:fill="auto"/>
          </w:tcPr>
          <w:p w14:paraId="60D21C7F" w14:textId="77777777" w:rsidR="00DE0789" w:rsidRDefault="0073682E">
            <w:pPr>
              <w:keepNext/>
              <w:rPr>
                <w:color w:val="3E986A"/>
              </w:rPr>
            </w:pPr>
            <w:r>
              <w:rPr>
                <w:color w:val="3E986A"/>
              </w:rPr>
              <w:t>Antwoord</w:t>
            </w:r>
          </w:p>
        </w:tc>
        <w:tc>
          <w:tcPr>
            <w:tcW w:w="2700" w:type="dxa"/>
            <w:shd w:val="clear" w:color="auto" w:fill="auto"/>
          </w:tcPr>
          <w:p w14:paraId="60D21C80" w14:textId="77777777" w:rsidR="00DE0789" w:rsidRDefault="0073682E">
            <w:pPr>
              <w:keepNext/>
              <w:rPr>
                <w:color w:val="3E986A"/>
              </w:rPr>
            </w:pPr>
            <w:r>
              <w:rPr>
                <w:color w:val="3E986A"/>
              </w:rPr>
              <w:t>verwijzing</w:t>
            </w:r>
          </w:p>
        </w:tc>
      </w:tr>
      <w:tr w:rsidR="00DE0789" w14:paraId="60D21C84" w14:textId="77777777">
        <w:tc>
          <w:tcPr>
            <w:tcW w:w="6608" w:type="dxa"/>
            <w:shd w:val="clear" w:color="auto" w:fill="auto"/>
          </w:tcPr>
          <w:p w14:paraId="60D21C82" w14:textId="7CDB5FF4" w:rsidR="00DE0789" w:rsidRDefault="0090279A">
            <w:r>
              <w:t>Het gaat om d</w:t>
            </w:r>
            <w:r w:rsidR="007E78BD">
              <w:t xml:space="preserve">eponering van de bestaande afspraken bij </w:t>
            </w:r>
            <w:proofErr w:type="spellStart"/>
            <w:r w:rsidR="007E78BD">
              <w:t>Edustandaard</w:t>
            </w:r>
            <w:proofErr w:type="spellEnd"/>
            <w:r>
              <w:t xml:space="preserve">. Er is geen implementatietraject voorzien. </w:t>
            </w:r>
          </w:p>
        </w:tc>
        <w:tc>
          <w:tcPr>
            <w:tcW w:w="2700" w:type="dxa"/>
            <w:shd w:val="clear" w:color="auto" w:fill="auto"/>
          </w:tcPr>
          <w:p w14:paraId="60D21C83" w14:textId="77777777" w:rsidR="00DE0789" w:rsidRDefault="00DE0789">
            <w:pPr>
              <w:keepNext/>
              <w:spacing w:line="200" w:lineRule="auto"/>
            </w:pPr>
          </w:p>
        </w:tc>
      </w:tr>
    </w:tbl>
    <w:p w14:paraId="60D21C85" w14:textId="77777777" w:rsidR="00DE0789" w:rsidRDefault="00DE0789"/>
    <w:p w14:paraId="60D21C86" w14:textId="77777777" w:rsidR="00DE0789" w:rsidRDefault="00DE0789"/>
    <w:p w14:paraId="60D21C87" w14:textId="77777777" w:rsidR="00DE0789" w:rsidRDefault="0073682E" w:rsidP="007B5C48">
      <w:pPr>
        <w:pStyle w:val="Kop1"/>
        <w:numPr>
          <w:ilvl w:val="0"/>
          <w:numId w:val="7"/>
        </w:numPr>
      </w:pPr>
      <w:r>
        <w:t>Welke copyrights en andere voorwaarden zijn van toepassing op de afspraak?</w:t>
      </w:r>
    </w:p>
    <w:p w14:paraId="60D21C88" w14:textId="77777777" w:rsidR="00DE0789" w:rsidRDefault="0073682E" w:rsidP="007B5C48">
      <w:pPr>
        <w:pStyle w:val="Kop2"/>
        <w:numPr>
          <w:ilvl w:val="1"/>
          <w:numId w:val="7"/>
        </w:numPr>
      </w:pPr>
      <w:r>
        <w:t xml:space="preserve">Kan het intellectuele eigendom - m.b.t. mogelijk aanwezige patenten - van de afspraak onherroepelijk op een royalty-free basis aan </w:t>
      </w:r>
      <w:proofErr w:type="spellStart"/>
      <w:r>
        <w:t>Edustandaard</w:t>
      </w:r>
      <w:proofErr w:type="spellEnd"/>
      <w:r>
        <w:t xml:space="preserve"> ter beschikking worden gesteld?</w:t>
      </w:r>
    </w:p>
    <w:tbl>
      <w:tblPr>
        <w:tblStyle w:val="afa"/>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8B" w14:textId="77777777">
        <w:tc>
          <w:tcPr>
            <w:tcW w:w="6608" w:type="dxa"/>
          </w:tcPr>
          <w:p w14:paraId="60D21C89" w14:textId="77777777" w:rsidR="00DE0789" w:rsidRDefault="0073682E">
            <w:pPr>
              <w:keepNext/>
              <w:rPr>
                <w:color w:val="3E986A"/>
              </w:rPr>
            </w:pPr>
            <w:r>
              <w:rPr>
                <w:color w:val="3E986A"/>
              </w:rPr>
              <w:t>Antwoord</w:t>
            </w:r>
          </w:p>
        </w:tc>
        <w:tc>
          <w:tcPr>
            <w:tcW w:w="2700" w:type="dxa"/>
          </w:tcPr>
          <w:p w14:paraId="60D21C8A" w14:textId="77777777" w:rsidR="00DE0789" w:rsidRDefault="0073682E">
            <w:pPr>
              <w:keepNext/>
              <w:rPr>
                <w:color w:val="3E986A"/>
              </w:rPr>
            </w:pPr>
            <w:r>
              <w:rPr>
                <w:color w:val="3E986A"/>
              </w:rPr>
              <w:t>verwijzing</w:t>
            </w:r>
          </w:p>
        </w:tc>
      </w:tr>
      <w:tr w:rsidR="00DE0789" w14:paraId="60D21C8E" w14:textId="77777777">
        <w:tc>
          <w:tcPr>
            <w:tcW w:w="6608" w:type="dxa"/>
          </w:tcPr>
          <w:p w14:paraId="60D21C8C" w14:textId="4CDA1270" w:rsidR="00DE0789" w:rsidRDefault="001B55A8">
            <w:r>
              <w:t xml:space="preserve">Niet van toepassing. </w:t>
            </w:r>
          </w:p>
        </w:tc>
        <w:tc>
          <w:tcPr>
            <w:tcW w:w="2700" w:type="dxa"/>
          </w:tcPr>
          <w:p w14:paraId="60D21C8D" w14:textId="77777777" w:rsidR="00DE0789" w:rsidRDefault="00DE0789"/>
        </w:tc>
      </w:tr>
    </w:tbl>
    <w:p w14:paraId="60D21C8F" w14:textId="77777777" w:rsidR="00DE0789" w:rsidRDefault="00DE0789">
      <w:pPr>
        <w:keepNext/>
      </w:pPr>
    </w:p>
    <w:p w14:paraId="60D21C90" w14:textId="77777777" w:rsidR="00DE0789" w:rsidRDefault="0073682E" w:rsidP="007B5C48">
      <w:pPr>
        <w:pStyle w:val="Kop2"/>
        <w:numPr>
          <w:ilvl w:val="1"/>
          <w:numId w:val="7"/>
        </w:numPr>
      </w:pPr>
      <w:r>
        <w:t>Is het voor een ieder mogelijk om de afspraak (inclusief alle bijbehorende documentatie) te kopiëren, beschikbaar te stellen en te (her)gebruiken om niet?</w:t>
      </w:r>
    </w:p>
    <w:tbl>
      <w:tblPr>
        <w:tblStyle w:val="afb"/>
        <w:tblW w:w="930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08"/>
        <w:gridCol w:w="2700"/>
      </w:tblGrid>
      <w:tr w:rsidR="00DE0789" w14:paraId="60D21C93" w14:textId="77777777">
        <w:tc>
          <w:tcPr>
            <w:tcW w:w="6608" w:type="dxa"/>
          </w:tcPr>
          <w:p w14:paraId="60D21C91" w14:textId="77777777" w:rsidR="00DE0789" w:rsidRDefault="0073682E">
            <w:pPr>
              <w:keepNext/>
              <w:rPr>
                <w:color w:val="3E986A"/>
              </w:rPr>
            </w:pPr>
            <w:r>
              <w:rPr>
                <w:color w:val="3E986A"/>
              </w:rPr>
              <w:t>Antwoord</w:t>
            </w:r>
          </w:p>
        </w:tc>
        <w:tc>
          <w:tcPr>
            <w:tcW w:w="2700" w:type="dxa"/>
          </w:tcPr>
          <w:p w14:paraId="60D21C92" w14:textId="77777777" w:rsidR="00DE0789" w:rsidRDefault="0073682E">
            <w:pPr>
              <w:keepNext/>
              <w:rPr>
                <w:color w:val="3E986A"/>
              </w:rPr>
            </w:pPr>
            <w:r>
              <w:rPr>
                <w:color w:val="3E986A"/>
              </w:rPr>
              <w:t>verwijzing</w:t>
            </w:r>
          </w:p>
        </w:tc>
      </w:tr>
      <w:tr w:rsidR="00DE0789" w14:paraId="60D21C96" w14:textId="77777777">
        <w:tc>
          <w:tcPr>
            <w:tcW w:w="6608" w:type="dxa"/>
          </w:tcPr>
          <w:p w14:paraId="60D21C94" w14:textId="2B62FDBC" w:rsidR="00DE0789" w:rsidRDefault="001B55A8">
            <w:r>
              <w:t xml:space="preserve">Ja. </w:t>
            </w:r>
          </w:p>
        </w:tc>
        <w:tc>
          <w:tcPr>
            <w:tcW w:w="2700" w:type="dxa"/>
          </w:tcPr>
          <w:p w14:paraId="60D21C95" w14:textId="77777777" w:rsidR="00DE0789" w:rsidRDefault="00DE0789"/>
        </w:tc>
      </w:tr>
    </w:tbl>
    <w:p w14:paraId="60D21C97" w14:textId="77777777" w:rsidR="00DE0789" w:rsidRDefault="0073682E">
      <w:pPr>
        <w:keepNext/>
        <w:rPr>
          <w:rFonts w:ascii="Times" w:eastAsia="Times" w:hAnsi="Times" w:cs="Times"/>
          <w:color w:val="000000"/>
          <w:sz w:val="20"/>
          <w:szCs w:val="20"/>
        </w:rPr>
      </w:pPr>
      <w:r>
        <w:t xml:space="preserve"> </w:t>
      </w:r>
    </w:p>
    <w:sectPr w:rsidR="00DE0789">
      <w:headerReference w:type="default" r:id="rId11"/>
      <w:footerReference w:type="default" r:id="rId12"/>
      <w:headerReference w:type="first" r:id="rId13"/>
      <w:footerReference w:type="first" r:id="rId14"/>
      <w:pgSz w:w="11906" w:h="16838"/>
      <w:pgMar w:top="1702" w:right="1418" w:bottom="2467" w:left="1418"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21CB3" w14:textId="77777777" w:rsidR="00562305" w:rsidRDefault="0073682E">
      <w:r>
        <w:separator/>
      </w:r>
    </w:p>
  </w:endnote>
  <w:endnote w:type="continuationSeparator" w:id="0">
    <w:p w14:paraId="60D21CB5" w14:textId="77777777" w:rsidR="00562305" w:rsidRDefault="0073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21CA6" w14:textId="1DA8EDF6" w:rsidR="00DE0789" w:rsidRDefault="0073682E">
    <w:pPr>
      <w:pBdr>
        <w:top w:val="nil"/>
        <w:left w:val="nil"/>
        <w:bottom w:val="nil"/>
        <w:right w:val="nil"/>
        <w:between w:val="nil"/>
      </w:pBdr>
      <w:tabs>
        <w:tab w:val="center" w:pos="4536"/>
        <w:tab w:val="right" w:pos="9072"/>
      </w:tabs>
      <w:rPr>
        <w:sz w:val="15"/>
        <w:szCs w:val="15"/>
      </w:rPr>
    </w:pPr>
    <w:r>
      <w:rPr>
        <w:sz w:val="15"/>
        <w:szCs w:val="15"/>
      </w:rPr>
      <w:fldChar w:fldCharType="begin"/>
    </w:r>
    <w:r>
      <w:rPr>
        <w:sz w:val="15"/>
        <w:szCs w:val="15"/>
      </w:rPr>
      <w:instrText>PAGE</w:instrText>
    </w:r>
    <w:r>
      <w:rPr>
        <w:sz w:val="15"/>
        <w:szCs w:val="15"/>
      </w:rPr>
      <w:fldChar w:fldCharType="separate"/>
    </w:r>
    <w:r w:rsidR="00B15D45">
      <w:rPr>
        <w:noProof/>
        <w:sz w:val="15"/>
        <w:szCs w:val="15"/>
      </w:rPr>
      <w:t>2</w:t>
    </w:r>
    <w:r>
      <w:rPr>
        <w:sz w:val="15"/>
        <w:szCs w:val="15"/>
      </w:rPr>
      <w:fldChar w:fldCharType="end"/>
    </w:r>
    <w:r>
      <w:rPr>
        <w:sz w:val="15"/>
        <w:szCs w:val="15"/>
      </w:rPr>
      <w:t xml:space="preserve">       www.edustandaard.nl  </w:t>
    </w:r>
    <w:r>
      <w:rPr>
        <w:sz w:val="16"/>
        <w:szCs w:val="16"/>
      </w:rPr>
      <w:t>-  versie en versiedatum</w:t>
    </w:r>
  </w:p>
  <w:p w14:paraId="60D21CA7" w14:textId="77777777" w:rsidR="00DE0789" w:rsidRDefault="00DE0789">
    <w:pPr>
      <w:pBdr>
        <w:top w:val="nil"/>
        <w:left w:val="nil"/>
        <w:bottom w:val="nil"/>
        <w:right w:val="nil"/>
        <w:between w:val="nil"/>
      </w:pBdr>
      <w:tabs>
        <w:tab w:val="center" w:pos="4536"/>
        <w:tab w:val="right" w:pos="9072"/>
      </w:tabs>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21CA9" w14:textId="77777777" w:rsidR="00DE0789" w:rsidRDefault="00DE0789">
    <w:pPr>
      <w:widowControl w:val="0"/>
      <w:pBdr>
        <w:top w:val="nil"/>
        <w:left w:val="nil"/>
        <w:bottom w:val="nil"/>
        <w:right w:val="nil"/>
        <w:between w:val="nil"/>
      </w:pBdr>
      <w:spacing w:line="276" w:lineRule="auto"/>
    </w:pPr>
  </w:p>
  <w:tbl>
    <w:tblPr>
      <w:tblStyle w:val="afd"/>
      <w:tblW w:w="921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9210"/>
    </w:tblGrid>
    <w:tr w:rsidR="00DE0789" w14:paraId="60D21CAB" w14:textId="77777777">
      <w:tc>
        <w:tcPr>
          <w:tcW w:w="9210" w:type="dxa"/>
        </w:tcPr>
        <w:p w14:paraId="60D21CAA" w14:textId="77777777" w:rsidR="00DE0789" w:rsidRDefault="0073682E">
          <w:pPr>
            <w:pBdr>
              <w:top w:val="nil"/>
              <w:left w:val="nil"/>
              <w:bottom w:val="nil"/>
              <w:right w:val="nil"/>
              <w:between w:val="nil"/>
            </w:pBdr>
            <w:spacing w:line="260" w:lineRule="auto"/>
            <w:rPr>
              <w:b/>
              <w:sz w:val="20"/>
              <w:szCs w:val="20"/>
            </w:rPr>
          </w:pPr>
          <w:r>
            <w:rPr>
              <w:b/>
              <w:sz w:val="20"/>
              <w:szCs w:val="20"/>
            </w:rPr>
            <w:t xml:space="preserve">www.edustandaard.nl  </w:t>
          </w:r>
          <w:r>
            <w:rPr>
              <w:b/>
              <w:sz w:val="16"/>
              <w:szCs w:val="16"/>
            </w:rPr>
            <w:t>-  versie en versiedatum</w:t>
          </w:r>
        </w:p>
      </w:tc>
    </w:tr>
    <w:tr w:rsidR="00DE0789" w14:paraId="60D21CAD" w14:textId="77777777">
      <w:trPr>
        <w:trHeight w:val="102"/>
      </w:trPr>
      <w:tc>
        <w:tcPr>
          <w:tcW w:w="9210" w:type="dxa"/>
        </w:tcPr>
        <w:p w14:paraId="60D21CAC" w14:textId="77777777" w:rsidR="00DE0789" w:rsidRDefault="00DE0789">
          <w:pPr>
            <w:pBdr>
              <w:top w:val="nil"/>
              <w:left w:val="nil"/>
              <w:bottom w:val="nil"/>
              <w:right w:val="nil"/>
              <w:between w:val="nil"/>
            </w:pBdr>
            <w:tabs>
              <w:tab w:val="center" w:pos="4536"/>
              <w:tab w:val="right" w:pos="9072"/>
            </w:tabs>
            <w:rPr>
              <w:sz w:val="15"/>
              <w:szCs w:val="15"/>
            </w:rPr>
          </w:pPr>
        </w:p>
      </w:tc>
    </w:tr>
  </w:tbl>
  <w:p w14:paraId="60D21CAE" w14:textId="77777777" w:rsidR="00DE0789" w:rsidRDefault="00DE0789">
    <w:pPr>
      <w:pBdr>
        <w:top w:val="nil"/>
        <w:left w:val="nil"/>
        <w:bottom w:val="nil"/>
        <w:right w:val="nil"/>
        <w:between w:val="nil"/>
      </w:pBdr>
      <w:tabs>
        <w:tab w:val="center" w:pos="4536"/>
        <w:tab w:val="right" w:pos="9072"/>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21CAF" w14:textId="77777777" w:rsidR="00562305" w:rsidRDefault="0073682E">
      <w:r>
        <w:separator/>
      </w:r>
    </w:p>
  </w:footnote>
  <w:footnote w:type="continuationSeparator" w:id="0">
    <w:p w14:paraId="60D21CB1" w14:textId="77777777" w:rsidR="00562305" w:rsidRDefault="0073682E">
      <w:r>
        <w:continuationSeparator/>
      </w:r>
    </w:p>
  </w:footnote>
  <w:footnote w:id="1">
    <w:p w14:paraId="60D21CB3" w14:textId="77777777" w:rsidR="00DE0789" w:rsidRDefault="0073682E">
      <w:pPr>
        <w:tabs>
          <w:tab w:val="center" w:pos="4536"/>
          <w:tab w:val="right" w:pos="9072"/>
        </w:tabs>
        <w:rPr>
          <w:sz w:val="15"/>
          <w:szCs w:val="15"/>
        </w:rPr>
      </w:pPr>
      <w:r>
        <w:rPr>
          <w:vertAlign w:val="superscript"/>
        </w:rPr>
        <w:footnoteRef/>
      </w:r>
      <w:r>
        <w:rPr>
          <w:sz w:val="15"/>
          <w:szCs w:val="15"/>
        </w:rPr>
        <w:t xml:space="preserve"> Waar afspraak staat kan ook (informatie)model, </w:t>
      </w:r>
      <w:proofErr w:type="spellStart"/>
      <w:r>
        <w:rPr>
          <w:sz w:val="15"/>
          <w:szCs w:val="15"/>
        </w:rPr>
        <w:t>begrippenset</w:t>
      </w:r>
      <w:proofErr w:type="spellEnd"/>
      <w:r>
        <w:rPr>
          <w:sz w:val="15"/>
          <w:szCs w:val="15"/>
        </w:rPr>
        <w:t xml:space="preserve"> of architectuur gelezen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21C98" w14:textId="77777777" w:rsidR="00DE0789" w:rsidRDefault="00DE0789">
    <w:pPr>
      <w:widowControl w:val="0"/>
      <w:pBdr>
        <w:top w:val="nil"/>
        <w:left w:val="nil"/>
        <w:bottom w:val="nil"/>
        <w:right w:val="nil"/>
        <w:between w:val="nil"/>
      </w:pBdr>
      <w:spacing w:line="276" w:lineRule="auto"/>
    </w:pPr>
  </w:p>
  <w:tbl>
    <w:tblPr>
      <w:tblStyle w:val="afc"/>
      <w:tblW w:w="6238"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1985"/>
      <w:gridCol w:w="284"/>
      <w:gridCol w:w="3969"/>
    </w:tblGrid>
    <w:tr w:rsidR="00DE0789" w14:paraId="60D21C9C" w14:textId="77777777">
      <w:trPr>
        <w:trHeight w:val="646"/>
      </w:trPr>
      <w:tc>
        <w:tcPr>
          <w:tcW w:w="1985" w:type="dxa"/>
        </w:tcPr>
        <w:p w14:paraId="60D21C99" w14:textId="77777777" w:rsidR="00DE0789" w:rsidRDefault="00DE0789">
          <w:pPr>
            <w:pBdr>
              <w:top w:val="nil"/>
              <w:left w:val="nil"/>
              <w:bottom w:val="nil"/>
              <w:right w:val="nil"/>
              <w:between w:val="nil"/>
            </w:pBdr>
            <w:tabs>
              <w:tab w:val="center" w:pos="4536"/>
              <w:tab w:val="right" w:pos="9072"/>
            </w:tabs>
          </w:pPr>
        </w:p>
      </w:tc>
      <w:tc>
        <w:tcPr>
          <w:tcW w:w="284" w:type="dxa"/>
        </w:tcPr>
        <w:p w14:paraId="60D21C9A" w14:textId="77777777" w:rsidR="00DE0789" w:rsidRDefault="00DE0789">
          <w:pPr>
            <w:pBdr>
              <w:top w:val="nil"/>
              <w:left w:val="nil"/>
              <w:bottom w:val="nil"/>
              <w:right w:val="nil"/>
              <w:between w:val="nil"/>
            </w:pBdr>
            <w:tabs>
              <w:tab w:val="center" w:pos="4536"/>
              <w:tab w:val="right" w:pos="9072"/>
            </w:tabs>
          </w:pPr>
        </w:p>
      </w:tc>
      <w:tc>
        <w:tcPr>
          <w:tcW w:w="3969" w:type="dxa"/>
        </w:tcPr>
        <w:p w14:paraId="60D21C9B" w14:textId="77777777" w:rsidR="00DE0789" w:rsidRDefault="00DE0789">
          <w:pPr>
            <w:pBdr>
              <w:top w:val="nil"/>
              <w:left w:val="nil"/>
              <w:bottom w:val="nil"/>
              <w:right w:val="nil"/>
              <w:between w:val="nil"/>
            </w:pBdr>
            <w:tabs>
              <w:tab w:val="center" w:pos="4536"/>
              <w:tab w:val="right" w:pos="9072"/>
            </w:tabs>
          </w:pPr>
        </w:p>
      </w:tc>
    </w:tr>
    <w:tr w:rsidR="00DE0789" w14:paraId="60D21CA0" w14:textId="77777777">
      <w:trPr>
        <w:trHeight w:val="198"/>
      </w:trPr>
      <w:tc>
        <w:tcPr>
          <w:tcW w:w="1985" w:type="dxa"/>
        </w:tcPr>
        <w:p w14:paraId="60D21C9D" w14:textId="77777777" w:rsidR="00DE0789" w:rsidRDefault="0073682E">
          <w:pPr>
            <w:pBdr>
              <w:top w:val="nil"/>
              <w:left w:val="nil"/>
              <w:bottom w:val="nil"/>
              <w:right w:val="nil"/>
              <w:between w:val="nil"/>
            </w:pBdr>
            <w:spacing w:line="200" w:lineRule="auto"/>
            <w:rPr>
              <w:b/>
              <w:sz w:val="13"/>
              <w:szCs w:val="13"/>
            </w:rPr>
          </w:pPr>
          <w:r>
            <w:rPr>
              <w:b/>
              <w:sz w:val="13"/>
              <w:szCs w:val="13"/>
            </w:rPr>
            <w:t>pagina</w:t>
          </w:r>
        </w:p>
      </w:tc>
      <w:tc>
        <w:tcPr>
          <w:tcW w:w="284" w:type="dxa"/>
        </w:tcPr>
        <w:p w14:paraId="60D21C9E" w14:textId="77777777" w:rsidR="00DE0789" w:rsidRDefault="00DE0789">
          <w:pPr>
            <w:pBdr>
              <w:top w:val="nil"/>
              <w:left w:val="nil"/>
              <w:bottom w:val="nil"/>
              <w:right w:val="nil"/>
              <w:between w:val="nil"/>
            </w:pBdr>
            <w:tabs>
              <w:tab w:val="center" w:pos="4536"/>
              <w:tab w:val="right" w:pos="9072"/>
            </w:tabs>
          </w:pPr>
        </w:p>
      </w:tc>
      <w:tc>
        <w:tcPr>
          <w:tcW w:w="3969" w:type="dxa"/>
        </w:tcPr>
        <w:p w14:paraId="60D21C9F" w14:textId="77777777" w:rsidR="00DE0789" w:rsidRDefault="00DE0789">
          <w:pPr>
            <w:pBdr>
              <w:top w:val="nil"/>
              <w:left w:val="nil"/>
              <w:bottom w:val="nil"/>
              <w:right w:val="nil"/>
              <w:between w:val="nil"/>
            </w:pBdr>
            <w:spacing w:line="200" w:lineRule="auto"/>
            <w:rPr>
              <w:b/>
              <w:sz w:val="13"/>
              <w:szCs w:val="13"/>
            </w:rPr>
          </w:pPr>
        </w:p>
      </w:tc>
    </w:tr>
    <w:tr w:rsidR="00DE0789" w14:paraId="60D21CA4" w14:textId="77777777">
      <w:trPr>
        <w:trHeight w:val="198"/>
      </w:trPr>
      <w:tc>
        <w:tcPr>
          <w:tcW w:w="1985" w:type="dxa"/>
        </w:tcPr>
        <w:p w14:paraId="60D21CA1" w14:textId="722CDB1B" w:rsidR="00DE0789" w:rsidRDefault="0073682E">
          <w:pPr>
            <w:pBdr>
              <w:top w:val="nil"/>
              <w:left w:val="nil"/>
              <w:bottom w:val="nil"/>
              <w:right w:val="nil"/>
              <w:between w:val="nil"/>
            </w:pBdr>
            <w:spacing w:line="200" w:lineRule="auto"/>
            <w:rPr>
              <w:sz w:val="13"/>
              <w:szCs w:val="13"/>
            </w:rPr>
          </w:pPr>
          <w:r>
            <w:rPr>
              <w:sz w:val="13"/>
              <w:szCs w:val="13"/>
            </w:rPr>
            <w:fldChar w:fldCharType="begin"/>
          </w:r>
          <w:r>
            <w:rPr>
              <w:sz w:val="13"/>
              <w:szCs w:val="13"/>
            </w:rPr>
            <w:instrText>PAGE</w:instrText>
          </w:r>
          <w:r>
            <w:rPr>
              <w:sz w:val="13"/>
              <w:szCs w:val="13"/>
            </w:rPr>
            <w:fldChar w:fldCharType="separate"/>
          </w:r>
          <w:r w:rsidR="00B15D45">
            <w:rPr>
              <w:noProof/>
              <w:sz w:val="13"/>
              <w:szCs w:val="13"/>
            </w:rPr>
            <w:t>2</w:t>
          </w:r>
          <w:r>
            <w:rPr>
              <w:sz w:val="13"/>
              <w:szCs w:val="13"/>
            </w:rPr>
            <w:fldChar w:fldCharType="end"/>
          </w:r>
          <w:r>
            <w:rPr>
              <w:sz w:val="13"/>
              <w:szCs w:val="13"/>
            </w:rPr>
            <w:t>/</w:t>
          </w:r>
          <w:r>
            <w:rPr>
              <w:sz w:val="13"/>
              <w:szCs w:val="13"/>
            </w:rPr>
            <w:fldChar w:fldCharType="begin"/>
          </w:r>
          <w:r>
            <w:rPr>
              <w:sz w:val="13"/>
              <w:szCs w:val="13"/>
            </w:rPr>
            <w:instrText>NUMPAGES</w:instrText>
          </w:r>
          <w:r>
            <w:rPr>
              <w:sz w:val="13"/>
              <w:szCs w:val="13"/>
            </w:rPr>
            <w:fldChar w:fldCharType="separate"/>
          </w:r>
          <w:r w:rsidR="00B15D45">
            <w:rPr>
              <w:noProof/>
              <w:sz w:val="13"/>
              <w:szCs w:val="13"/>
            </w:rPr>
            <w:t>3</w:t>
          </w:r>
          <w:r>
            <w:rPr>
              <w:sz w:val="13"/>
              <w:szCs w:val="13"/>
            </w:rPr>
            <w:fldChar w:fldCharType="end"/>
          </w:r>
        </w:p>
      </w:tc>
      <w:tc>
        <w:tcPr>
          <w:tcW w:w="284" w:type="dxa"/>
        </w:tcPr>
        <w:p w14:paraId="60D21CA2" w14:textId="77777777" w:rsidR="00DE0789" w:rsidRDefault="00DE0789">
          <w:pPr>
            <w:pBdr>
              <w:top w:val="nil"/>
              <w:left w:val="nil"/>
              <w:bottom w:val="nil"/>
              <w:right w:val="nil"/>
              <w:between w:val="nil"/>
            </w:pBdr>
            <w:spacing w:line="200" w:lineRule="auto"/>
            <w:rPr>
              <w:sz w:val="13"/>
              <w:szCs w:val="13"/>
            </w:rPr>
          </w:pPr>
        </w:p>
      </w:tc>
      <w:tc>
        <w:tcPr>
          <w:tcW w:w="3969" w:type="dxa"/>
        </w:tcPr>
        <w:p w14:paraId="60D21CA3" w14:textId="77777777" w:rsidR="00DE0789" w:rsidRDefault="00DE0789">
          <w:pPr>
            <w:pBdr>
              <w:top w:val="nil"/>
              <w:left w:val="nil"/>
              <w:bottom w:val="nil"/>
              <w:right w:val="nil"/>
              <w:between w:val="nil"/>
            </w:pBdr>
            <w:spacing w:line="200" w:lineRule="auto"/>
            <w:rPr>
              <w:sz w:val="13"/>
              <w:szCs w:val="13"/>
            </w:rPr>
          </w:pPr>
        </w:p>
      </w:tc>
    </w:tr>
  </w:tbl>
  <w:p w14:paraId="60D21CA5" w14:textId="77777777" w:rsidR="00DE0789" w:rsidRDefault="00DE0789">
    <w:pPr>
      <w:pBdr>
        <w:top w:val="nil"/>
        <w:left w:val="nil"/>
        <w:bottom w:val="nil"/>
        <w:right w:val="nil"/>
        <w:between w:val="nil"/>
      </w:pBd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21CA8" w14:textId="77777777" w:rsidR="00DE0789" w:rsidRDefault="0073682E">
    <w:pPr>
      <w:pBdr>
        <w:top w:val="nil"/>
        <w:left w:val="nil"/>
        <w:bottom w:val="nil"/>
        <w:right w:val="nil"/>
        <w:between w:val="nil"/>
      </w:pBdr>
      <w:tabs>
        <w:tab w:val="center" w:pos="4536"/>
        <w:tab w:val="right" w:pos="9072"/>
      </w:tabs>
    </w:pPr>
    <w:r>
      <w:rPr>
        <w:noProof/>
      </w:rPr>
      <mc:AlternateContent>
        <mc:Choice Requires="wps">
          <w:drawing>
            <wp:anchor distT="0" distB="0" distL="114300" distR="114300" simplePos="0" relativeHeight="251658240" behindDoc="0" locked="0" layoutInCell="1" hidden="0" allowOverlap="1" wp14:anchorId="60D21CAF" wp14:editId="60D21CB0">
              <wp:simplePos x="0" y="0"/>
              <wp:positionH relativeFrom="column">
                <wp:posOffset>1</wp:posOffset>
              </wp:positionH>
              <wp:positionV relativeFrom="paragraph">
                <wp:posOffset>1397000</wp:posOffset>
              </wp:positionV>
              <wp:extent cx="4924425" cy="358140"/>
              <wp:effectExtent l="0" t="0" r="0" b="0"/>
              <wp:wrapNone/>
              <wp:docPr id="1" name=""/>
              <wp:cNvGraphicFramePr/>
              <a:graphic xmlns:a="http://schemas.openxmlformats.org/drawingml/2006/main">
                <a:graphicData uri="http://schemas.microsoft.com/office/word/2010/wordprocessingShape">
                  <wps:wsp>
                    <wps:cNvSpPr/>
                    <wps:spPr>
                      <a:xfrm>
                        <a:off x="2888550" y="3605693"/>
                        <a:ext cx="4914900" cy="348615"/>
                      </a:xfrm>
                      <a:prstGeom prst="rect">
                        <a:avLst/>
                      </a:prstGeom>
                      <a:noFill/>
                      <a:ln>
                        <a:noFill/>
                      </a:ln>
                    </wps:spPr>
                    <wps:txbx>
                      <w:txbxContent>
                        <w:p w14:paraId="60D21CB4" w14:textId="77777777" w:rsidR="00DE0789" w:rsidRDefault="0073682E">
                          <w:pPr>
                            <w:spacing w:line="520" w:lineRule="auto"/>
                            <w:textDirection w:val="btLr"/>
                          </w:pPr>
                          <w:r>
                            <w:rPr>
                              <w:b/>
                              <w:color w:val="000000"/>
                              <w:sz w:val="48"/>
                            </w:rPr>
                            <w:t>Aanmeldformulier</w:t>
                          </w:r>
                        </w:p>
                      </w:txbxContent>
                    </wps:txbx>
                    <wps:bodyPr spcFirstLastPara="1" wrap="square" lIns="0" tIns="0" rIns="0" bIns="0" anchor="t" anchorCtr="0">
                      <a:noAutofit/>
                    </wps:bodyPr>
                  </wps:wsp>
                </a:graphicData>
              </a:graphic>
            </wp:anchor>
          </w:drawing>
        </mc:Choice>
        <mc:Fallback>
          <w:pict>
            <v:rect w14:anchorId="60D21CAF" id="_x0000_s1026" style="position:absolute;margin-left:0;margin-top:110pt;width:387.75pt;height:28.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" filled="f" stroked="f">
              <v:textbox inset="0,0,0,0">
                <w:txbxContent>
                  <w:p w14:paraId="60D21CB4" w14:textId="77777777" w:rsidR="00DE0789" w:rsidRDefault="0073682E">
                    <w:pPr>
                      <w:spacing w:line="520" w:lineRule="auto"/>
                      <w:textDirection w:val="btLr"/>
                    </w:pPr>
                    <w:r>
                      <w:rPr>
                        <w:b/>
                        <w:color w:val="000000"/>
                        <w:sz w:val="48"/>
                      </w:rPr>
                      <w:t>Aanmeldformulier</w:t>
                    </w:r>
                  </w:p>
                </w:txbxContent>
              </v:textbox>
            </v:rect>
          </w:pict>
        </mc:Fallback>
      </mc:AlternateContent>
    </w:r>
    <w:r>
      <w:rPr>
        <w:noProof/>
      </w:rPr>
      <w:drawing>
        <wp:anchor distT="0" distB="0" distL="114300" distR="114300" simplePos="0" relativeHeight="251659264" behindDoc="0" locked="0" layoutInCell="1" hidden="0" allowOverlap="1" wp14:anchorId="60D21CB1" wp14:editId="60D21CB2">
          <wp:simplePos x="0" y="0"/>
          <wp:positionH relativeFrom="column">
            <wp:posOffset>4514850</wp:posOffset>
          </wp:positionH>
          <wp:positionV relativeFrom="paragraph">
            <wp:posOffset>701040</wp:posOffset>
          </wp:positionV>
          <wp:extent cx="1704340" cy="371475"/>
          <wp:effectExtent l="0" t="0" r="0" b="0"/>
          <wp:wrapTopAndBottom distT="0" distB="0"/>
          <wp:docPr id="2" name="image2.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2.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C17CB"/>
    <w:multiLevelType w:val="multilevel"/>
    <w:tmpl w:val="2ED89C00"/>
    <w:lvl w:ilvl="0">
      <w:start w:val="1"/>
      <w:numFmt w:val="decimal"/>
      <w:lvlText w:val="%1."/>
      <w:lvlJc w:val="left"/>
      <w:pPr>
        <w:ind w:left="360" w:hanging="360"/>
      </w:pPr>
      <w:rPr>
        <w:rFonts w:ascii="Arial" w:eastAsia="Arial" w:hAnsi="Arial" w:cs="Arial"/>
        <w:b/>
        <w:i w:val="0"/>
        <w:color w:val="3E986A"/>
        <w:sz w:val="18"/>
        <w:szCs w:val="18"/>
      </w:rPr>
    </w:lvl>
    <w:lvl w:ilvl="1">
      <w:start w:val="1"/>
      <w:numFmt w:val="decimal"/>
      <w:lvlText w:val="%1.%2."/>
      <w:lvlJc w:val="left"/>
      <w:pPr>
        <w:ind w:left="792" w:hanging="432"/>
      </w:pPr>
      <w:rPr>
        <w:rFonts w:ascii="Arial" w:eastAsia="Arial" w:hAnsi="Arial" w:cs="Arial"/>
        <w:b/>
        <w:i w:val="0"/>
        <w:color w:val="3E986A"/>
        <w:sz w:val="18"/>
        <w:szCs w:val="18"/>
      </w:rPr>
    </w:lvl>
    <w:lvl w:ilvl="2">
      <w:start w:val="1"/>
      <w:numFmt w:val="decimal"/>
      <w:lvlText w:val="%1.%2.%3."/>
      <w:lvlJc w:val="left"/>
      <w:pPr>
        <w:ind w:left="1224" w:hanging="504"/>
      </w:pPr>
      <w:rPr>
        <w:rFonts w:ascii="Arial" w:eastAsia="Arial" w:hAnsi="Arial" w:cs="Arial"/>
        <w:b/>
        <w:i w:val="0"/>
        <w:color w:val="3E986A"/>
        <w:sz w:val="18"/>
        <w:szCs w:val="18"/>
      </w:rPr>
    </w:lvl>
    <w:lvl w:ilvl="3">
      <w:start w:val="1"/>
      <w:numFmt w:val="decimal"/>
      <w:lvlText w:val="%1.%2.%3.%4."/>
      <w:lvlJc w:val="left"/>
      <w:pPr>
        <w:ind w:left="1728" w:hanging="647"/>
      </w:pPr>
      <w:rPr>
        <w:rFonts w:ascii="Verdana" w:eastAsia="Verdana" w:hAnsi="Verdana" w:cs="Verdana"/>
        <w:b/>
        <w:i w:val="0"/>
        <w:color w:val="FF0000"/>
        <w:sz w:val="16"/>
        <w:szCs w:val="16"/>
      </w:rPr>
    </w:lvl>
    <w:lvl w:ilvl="4">
      <w:start w:val="1"/>
      <w:numFmt w:val="decimal"/>
      <w:lvlText w:val="%1.%2.%3.%4.%5."/>
      <w:lvlJc w:val="left"/>
      <w:pPr>
        <w:ind w:left="2232" w:hanging="792"/>
      </w:pPr>
      <w:rPr>
        <w:rFonts w:ascii="Verdana" w:eastAsia="Verdana" w:hAnsi="Verdana" w:cs="Verdana"/>
        <w:b/>
        <w:i w:val="0"/>
        <w:color w:val="FF0000"/>
        <w:sz w:val="16"/>
        <w:szCs w:val="16"/>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491091"/>
    <w:multiLevelType w:val="multilevel"/>
    <w:tmpl w:val="2E22398C"/>
    <w:lvl w:ilvl="0">
      <w:start w:val="2"/>
      <w:numFmt w:val="bullet"/>
      <w:lvlText w:val="-"/>
      <w:lvlJc w:val="left"/>
      <w:pPr>
        <w:ind w:left="360" w:hanging="360"/>
      </w:pPr>
      <w:rPr>
        <w:rFonts w:ascii="Arial" w:eastAsia="Arial" w:hAnsi="Arial" w:cs="Arial" w:hint="default"/>
        <w:b/>
        <w:i w:val="0"/>
        <w:color w:val="3E986A"/>
        <w:sz w:val="18"/>
        <w:szCs w:val="18"/>
      </w:rPr>
    </w:lvl>
    <w:lvl w:ilvl="1">
      <w:start w:val="1"/>
      <w:numFmt w:val="decimal"/>
      <w:lvlText w:val="%1.%2."/>
      <w:lvlJc w:val="left"/>
      <w:pPr>
        <w:ind w:left="792" w:hanging="432"/>
      </w:pPr>
      <w:rPr>
        <w:rFonts w:ascii="Arial" w:eastAsia="Arial" w:hAnsi="Arial" w:cs="Arial"/>
        <w:b/>
        <w:i w:val="0"/>
        <w:color w:val="3E986A"/>
        <w:sz w:val="18"/>
        <w:szCs w:val="18"/>
      </w:rPr>
    </w:lvl>
    <w:lvl w:ilvl="2">
      <w:start w:val="1"/>
      <w:numFmt w:val="decimal"/>
      <w:lvlText w:val="%1.%2.%3."/>
      <w:lvlJc w:val="left"/>
      <w:pPr>
        <w:ind w:left="1224" w:hanging="504"/>
      </w:pPr>
      <w:rPr>
        <w:rFonts w:ascii="Arial" w:eastAsia="Arial" w:hAnsi="Arial" w:cs="Arial"/>
        <w:b/>
        <w:i w:val="0"/>
        <w:color w:val="3E986A"/>
        <w:sz w:val="18"/>
        <w:szCs w:val="18"/>
      </w:rPr>
    </w:lvl>
    <w:lvl w:ilvl="3">
      <w:start w:val="1"/>
      <w:numFmt w:val="decimal"/>
      <w:lvlText w:val="%1.%2.%3.%4."/>
      <w:lvlJc w:val="left"/>
      <w:pPr>
        <w:ind w:left="1728" w:hanging="647"/>
      </w:pPr>
      <w:rPr>
        <w:rFonts w:ascii="Verdana" w:eastAsia="Verdana" w:hAnsi="Verdana" w:cs="Verdana"/>
        <w:b/>
        <w:i w:val="0"/>
        <w:color w:val="FF0000"/>
        <w:sz w:val="16"/>
        <w:szCs w:val="16"/>
      </w:rPr>
    </w:lvl>
    <w:lvl w:ilvl="4">
      <w:start w:val="1"/>
      <w:numFmt w:val="decimal"/>
      <w:lvlText w:val="%1.%2.%3.%4.%5."/>
      <w:lvlJc w:val="left"/>
      <w:pPr>
        <w:ind w:left="2232" w:hanging="792"/>
      </w:pPr>
      <w:rPr>
        <w:rFonts w:ascii="Verdana" w:eastAsia="Verdana" w:hAnsi="Verdana" w:cs="Verdana"/>
        <w:b/>
        <w:i w:val="0"/>
        <w:color w:val="FF0000"/>
        <w:sz w:val="16"/>
        <w:szCs w:val="16"/>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4D7FA4"/>
    <w:multiLevelType w:val="multilevel"/>
    <w:tmpl w:val="2ED89C00"/>
    <w:lvl w:ilvl="0">
      <w:start w:val="1"/>
      <w:numFmt w:val="decimal"/>
      <w:lvlText w:val="%1."/>
      <w:lvlJc w:val="left"/>
      <w:pPr>
        <w:ind w:left="360" w:hanging="360"/>
      </w:pPr>
      <w:rPr>
        <w:rFonts w:ascii="Arial" w:eastAsia="Arial" w:hAnsi="Arial" w:cs="Arial"/>
        <w:b/>
        <w:i w:val="0"/>
        <w:color w:val="3E986A"/>
        <w:sz w:val="18"/>
        <w:szCs w:val="18"/>
      </w:rPr>
    </w:lvl>
    <w:lvl w:ilvl="1">
      <w:start w:val="1"/>
      <w:numFmt w:val="decimal"/>
      <w:lvlText w:val="%1.%2."/>
      <w:lvlJc w:val="left"/>
      <w:pPr>
        <w:ind w:left="792" w:hanging="432"/>
      </w:pPr>
      <w:rPr>
        <w:rFonts w:ascii="Arial" w:eastAsia="Arial" w:hAnsi="Arial" w:cs="Arial"/>
        <w:b/>
        <w:i w:val="0"/>
        <w:color w:val="3E986A"/>
        <w:sz w:val="18"/>
        <w:szCs w:val="18"/>
      </w:rPr>
    </w:lvl>
    <w:lvl w:ilvl="2">
      <w:start w:val="1"/>
      <w:numFmt w:val="decimal"/>
      <w:lvlText w:val="%1.%2.%3."/>
      <w:lvlJc w:val="left"/>
      <w:pPr>
        <w:ind w:left="1224" w:hanging="504"/>
      </w:pPr>
      <w:rPr>
        <w:rFonts w:ascii="Arial" w:eastAsia="Arial" w:hAnsi="Arial" w:cs="Arial"/>
        <w:b/>
        <w:i w:val="0"/>
        <w:color w:val="3E986A"/>
        <w:sz w:val="18"/>
        <w:szCs w:val="18"/>
      </w:rPr>
    </w:lvl>
    <w:lvl w:ilvl="3">
      <w:start w:val="1"/>
      <w:numFmt w:val="decimal"/>
      <w:lvlText w:val="%1.%2.%3.%4."/>
      <w:lvlJc w:val="left"/>
      <w:pPr>
        <w:ind w:left="1728" w:hanging="647"/>
      </w:pPr>
      <w:rPr>
        <w:rFonts w:ascii="Verdana" w:eastAsia="Verdana" w:hAnsi="Verdana" w:cs="Verdana"/>
        <w:b/>
        <w:i w:val="0"/>
        <w:color w:val="FF0000"/>
        <w:sz w:val="16"/>
        <w:szCs w:val="16"/>
      </w:rPr>
    </w:lvl>
    <w:lvl w:ilvl="4">
      <w:start w:val="1"/>
      <w:numFmt w:val="decimal"/>
      <w:lvlText w:val="%1.%2.%3.%4.%5."/>
      <w:lvlJc w:val="left"/>
      <w:pPr>
        <w:ind w:left="2232" w:hanging="792"/>
      </w:pPr>
      <w:rPr>
        <w:rFonts w:ascii="Verdana" w:eastAsia="Verdana" w:hAnsi="Verdana" w:cs="Verdana"/>
        <w:b/>
        <w:i w:val="0"/>
        <w:color w:val="FF0000"/>
        <w:sz w:val="16"/>
        <w:szCs w:val="16"/>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C95049"/>
    <w:multiLevelType w:val="hybridMultilevel"/>
    <w:tmpl w:val="8F8ECC90"/>
    <w:lvl w:ilvl="0" w:tplc="4FDAE4EA">
      <w:start w:val="2"/>
      <w:numFmt w:val="bullet"/>
      <w:lvlText w:val="-"/>
      <w:lvlJc w:val="left"/>
      <w:pPr>
        <w:ind w:left="360" w:hanging="36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AF64C84"/>
    <w:multiLevelType w:val="multilevel"/>
    <w:tmpl w:val="2E22398C"/>
    <w:lvl w:ilvl="0">
      <w:start w:val="2"/>
      <w:numFmt w:val="bullet"/>
      <w:lvlText w:val="-"/>
      <w:lvlJc w:val="left"/>
      <w:pPr>
        <w:ind w:left="360" w:hanging="360"/>
      </w:pPr>
      <w:rPr>
        <w:rFonts w:ascii="Arial" w:eastAsia="Arial" w:hAnsi="Arial" w:cs="Arial" w:hint="default"/>
        <w:b/>
        <w:i w:val="0"/>
        <w:color w:val="3E986A"/>
        <w:sz w:val="18"/>
        <w:szCs w:val="18"/>
      </w:rPr>
    </w:lvl>
    <w:lvl w:ilvl="1">
      <w:start w:val="1"/>
      <w:numFmt w:val="decimal"/>
      <w:lvlText w:val="%1.%2."/>
      <w:lvlJc w:val="left"/>
      <w:pPr>
        <w:ind w:left="792" w:hanging="432"/>
      </w:pPr>
      <w:rPr>
        <w:rFonts w:ascii="Arial" w:eastAsia="Arial" w:hAnsi="Arial" w:cs="Arial"/>
        <w:b/>
        <w:i w:val="0"/>
        <w:color w:val="3E986A"/>
        <w:sz w:val="18"/>
        <w:szCs w:val="18"/>
      </w:rPr>
    </w:lvl>
    <w:lvl w:ilvl="2">
      <w:start w:val="1"/>
      <w:numFmt w:val="decimal"/>
      <w:lvlText w:val="%1.%2.%3."/>
      <w:lvlJc w:val="left"/>
      <w:pPr>
        <w:ind w:left="1224" w:hanging="504"/>
      </w:pPr>
      <w:rPr>
        <w:rFonts w:ascii="Arial" w:eastAsia="Arial" w:hAnsi="Arial" w:cs="Arial"/>
        <w:b/>
        <w:i w:val="0"/>
        <w:color w:val="3E986A"/>
        <w:sz w:val="18"/>
        <w:szCs w:val="18"/>
      </w:rPr>
    </w:lvl>
    <w:lvl w:ilvl="3">
      <w:start w:val="1"/>
      <w:numFmt w:val="decimal"/>
      <w:lvlText w:val="%1.%2.%3.%4."/>
      <w:lvlJc w:val="left"/>
      <w:pPr>
        <w:ind w:left="1728" w:hanging="647"/>
      </w:pPr>
      <w:rPr>
        <w:rFonts w:ascii="Verdana" w:eastAsia="Verdana" w:hAnsi="Verdana" w:cs="Verdana"/>
        <w:b/>
        <w:i w:val="0"/>
        <w:color w:val="FF0000"/>
        <w:sz w:val="16"/>
        <w:szCs w:val="16"/>
      </w:rPr>
    </w:lvl>
    <w:lvl w:ilvl="4">
      <w:start w:val="1"/>
      <w:numFmt w:val="decimal"/>
      <w:lvlText w:val="%1.%2.%3.%4.%5."/>
      <w:lvlJc w:val="left"/>
      <w:pPr>
        <w:ind w:left="2232" w:hanging="792"/>
      </w:pPr>
      <w:rPr>
        <w:rFonts w:ascii="Verdana" w:eastAsia="Verdana" w:hAnsi="Verdana" w:cs="Verdana"/>
        <w:b/>
        <w:i w:val="0"/>
        <w:color w:val="FF0000"/>
        <w:sz w:val="16"/>
        <w:szCs w:val="16"/>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8A407E"/>
    <w:multiLevelType w:val="multilevel"/>
    <w:tmpl w:val="2E22398C"/>
    <w:lvl w:ilvl="0">
      <w:start w:val="2"/>
      <w:numFmt w:val="bullet"/>
      <w:lvlText w:val="-"/>
      <w:lvlJc w:val="left"/>
      <w:pPr>
        <w:ind w:left="360" w:hanging="360"/>
      </w:pPr>
      <w:rPr>
        <w:rFonts w:ascii="Arial" w:eastAsia="Arial" w:hAnsi="Arial" w:cs="Arial" w:hint="default"/>
        <w:b/>
        <w:i w:val="0"/>
        <w:color w:val="3E986A"/>
        <w:sz w:val="18"/>
        <w:szCs w:val="18"/>
      </w:rPr>
    </w:lvl>
    <w:lvl w:ilvl="1">
      <w:start w:val="1"/>
      <w:numFmt w:val="decimal"/>
      <w:lvlText w:val="%1.%2."/>
      <w:lvlJc w:val="left"/>
      <w:pPr>
        <w:ind w:left="792" w:hanging="432"/>
      </w:pPr>
      <w:rPr>
        <w:rFonts w:ascii="Arial" w:eastAsia="Arial" w:hAnsi="Arial" w:cs="Arial"/>
        <w:b/>
        <w:i w:val="0"/>
        <w:color w:val="3E986A"/>
        <w:sz w:val="18"/>
        <w:szCs w:val="18"/>
      </w:rPr>
    </w:lvl>
    <w:lvl w:ilvl="2">
      <w:start w:val="1"/>
      <w:numFmt w:val="decimal"/>
      <w:lvlText w:val="%1.%2.%3."/>
      <w:lvlJc w:val="left"/>
      <w:pPr>
        <w:ind w:left="1224" w:hanging="504"/>
      </w:pPr>
      <w:rPr>
        <w:rFonts w:ascii="Arial" w:eastAsia="Arial" w:hAnsi="Arial" w:cs="Arial"/>
        <w:b/>
        <w:i w:val="0"/>
        <w:color w:val="3E986A"/>
        <w:sz w:val="18"/>
        <w:szCs w:val="18"/>
      </w:rPr>
    </w:lvl>
    <w:lvl w:ilvl="3">
      <w:start w:val="1"/>
      <w:numFmt w:val="decimal"/>
      <w:lvlText w:val="%1.%2.%3.%4."/>
      <w:lvlJc w:val="left"/>
      <w:pPr>
        <w:ind w:left="1728" w:hanging="647"/>
      </w:pPr>
      <w:rPr>
        <w:rFonts w:ascii="Verdana" w:eastAsia="Verdana" w:hAnsi="Verdana" w:cs="Verdana"/>
        <w:b/>
        <w:i w:val="0"/>
        <w:color w:val="FF0000"/>
        <w:sz w:val="16"/>
        <w:szCs w:val="16"/>
      </w:rPr>
    </w:lvl>
    <w:lvl w:ilvl="4">
      <w:start w:val="1"/>
      <w:numFmt w:val="decimal"/>
      <w:lvlText w:val="%1.%2.%3.%4.%5."/>
      <w:lvlJc w:val="left"/>
      <w:pPr>
        <w:ind w:left="2232" w:hanging="792"/>
      </w:pPr>
      <w:rPr>
        <w:rFonts w:ascii="Verdana" w:eastAsia="Verdana" w:hAnsi="Verdana" w:cs="Verdana"/>
        <w:b/>
        <w:i w:val="0"/>
        <w:color w:val="FF0000"/>
        <w:sz w:val="16"/>
        <w:szCs w:val="16"/>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6F2D63"/>
    <w:multiLevelType w:val="multilevel"/>
    <w:tmpl w:val="D7E40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89"/>
    <w:rsid w:val="00082769"/>
    <w:rsid w:val="00086B84"/>
    <w:rsid w:val="000C3684"/>
    <w:rsid w:val="000C7C5E"/>
    <w:rsid w:val="000E1FA9"/>
    <w:rsid w:val="001065ED"/>
    <w:rsid w:val="00123C0F"/>
    <w:rsid w:val="001332DC"/>
    <w:rsid w:val="00157E33"/>
    <w:rsid w:val="00175B47"/>
    <w:rsid w:val="001865FE"/>
    <w:rsid w:val="001B55A8"/>
    <w:rsid w:val="001B6C9C"/>
    <w:rsid w:val="001C2A85"/>
    <w:rsid w:val="001F00E9"/>
    <w:rsid w:val="0027302A"/>
    <w:rsid w:val="00273E6F"/>
    <w:rsid w:val="002A5189"/>
    <w:rsid w:val="00336D09"/>
    <w:rsid w:val="00373465"/>
    <w:rsid w:val="00381318"/>
    <w:rsid w:val="00386794"/>
    <w:rsid w:val="00392BE2"/>
    <w:rsid w:val="003E0849"/>
    <w:rsid w:val="00416E89"/>
    <w:rsid w:val="0042024F"/>
    <w:rsid w:val="00426820"/>
    <w:rsid w:val="00430626"/>
    <w:rsid w:val="0043782C"/>
    <w:rsid w:val="004561C0"/>
    <w:rsid w:val="004932B8"/>
    <w:rsid w:val="004C6315"/>
    <w:rsid w:val="004E7AC6"/>
    <w:rsid w:val="004F0BD7"/>
    <w:rsid w:val="004F7FAC"/>
    <w:rsid w:val="005225D0"/>
    <w:rsid w:val="00532440"/>
    <w:rsid w:val="00554E2A"/>
    <w:rsid w:val="00560592"/>
    <w:rsid w:val="00562305"/>
    <w:rsid w:val="00593C53"/>
    <w:rsid w:val="005B1EDE"/>
    <w:rsid w:val="005C3973"/>
    <w:rsid w:val="005E1740"/>
    <w:rsid w:val="005F5AB7"/>
    <w:rsid w:val="006325A8"/>
    <w:rsid w:val="00656A91"/>
    <w:rsid w:val="006B6307"/>
    <w:rsid w:val="00713F26"/>
    <w:rsid w:val="0072068D"/>
    <w:rsid w:val="0073682E"/>
    <w:rsid w:val="0075648B"/>
    <w:rsid w:val="00770AA7"/>
    <w:rsid w:val="007930D7"/>
    <w:rsid w:val="007A44C7"/>
    <w:rsid w:val="007B4608"/>
    <w:rsid w:val="007B5C48"/>
    <w:rsid w:val="007E78BD"/>
    <w:rsid w:val="00873A2B"/>
    <w:rsid w:val="008872E0"/>
    <w:rsid w:val="00894E55"/>
    <w:rsid w:val="008E2EDA"/>
    <w:rsid w:val="0090279A"/>
    <w:rsid w:val="00925B21"/>
    <w:rsid w:val="0094192B"/>
    <w:rsid w:val="0098328A"/>
    <w:rsid w:val="0098566D"/>
    <w:rsid w:val="009902C1"/>
    <w:rsid w:val="009D2B9B"/>
    <w:rsid w:val="009E040A"/>
    <w:rsid w:val="00A2551B"/>
    <w:rsid w:val="00A32050"/>
    <w:rsid w:val="00A34B38"/>
    <w:rsid w:val="00A41AF3"/>
    <w:rsid w:val="00A57C0D"/>
    <w:rsid w:val="00AA3682"/>
    <w:rsid w:val="00B15D45"/>
    <w:rsid w:val="00B41003"/>
    <w:rsid w:val="00B53FC2"/>
    <w:rsid w:val="00B73383"/>
    <w:rsid w:val="00BA06DC"/>
    <w:rsid w:val="00BE3639"/>
    <w:rsid w:val="00C04C4B"/>
    <w:rsid w:val="00C053F3"/>
    <w:rsid w:val="00C23352"/>
    <w:rsid w:val="00C27F42"/>
    <w:rsid w:val="00C5283C"/>
    <w:rsid w:val="00C53D20"/>
    <w:rsid w:val="00C7070A"/>
    <w:rsid w:val="00D30129"/>
    <w:rsid w:val="00DE0789"/>
    <w:rsid w:val="00DF49EF"/>
    <w:rsid w:val="00EB3CAA"/>
    <w:rsid w:val="00F26AF6"/>
    <w:rsid w:val="00F92DD8"/>
    <w:rsid w:val="00FF1A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1B5B"/>
  <w15:docId w15:val="{44A772DD-7938-41C1-842D-DA8F1341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333333"/>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spacing w:before="180"/>
      <w:ind w:left="357" w:hanging="357"/>
      <w:outlineLvl w:val="0"/>
    </w:pPr>
  </w:style>
  <w:style w:type="paragraph" w:styleId="Kop2">
    <w:name w:val="heading 2"/>
    <w:basedOn w:val="Standaard"/>
    <w:next w:val="Standaard"/>
    <w:uiPriority w:val="9"/>
    <w:unhideWhenUsed/>
    <w:qFormat/>
    <w:pPr>
      <w:keepNext/>
      <w:spacing w:after="20"/>
      <w:ind w:left="792" w:hanging="432"/>
      <w:outlineLvl w:val="1"/>
    </w:pPr>
  </w:style>
  <w:style w:type="paragraph" w:styleId="Kop3">
    <w:name w:val="heading 3"/>
    <w:basedOn w:val="Standaard"/>
    <w:next w:val="Standaard"/>
    <w:uiPriority w:val="9"/>
    <w:unhideWhenUsed/>
    <w:qFormat/>
    <w:pPr>
      <w:keepNext/>
      <w:spacing w:after="20"/>
      <w:ind w:left="1418" w:hanging="698"/>
      <w:outlineLvl w:val="2"/>
    </w:p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paragraph" w:styleId="Ballontekst">
    <w:name w:val="Balloon Text"/>
    <w:basedOn w:val="Standaard"/>
    <w:link w:val="BallontekstChar"/>
    <w:uiPriority w:val="99"/>
    <w:semiHidden/>
    <w:unhideWhenUsed/>
    <w:rsid w:val="00B15D45"/>
    <w:rPr>
      <w:rFonts w:ascii="Segoe UI" w:hAnsi="Segoe UI" w:cs="Segoe UI"/>
    </w:rPr>
  </w:style>
  <w:style w:type="character" w:customStyle="1" w:styleId="BallontekstChar">
    <w:name w:val="Ballontekst Char"/>
    <w:basedOn w:val="Standaardalinea-lettertype"/>
    <w:link w:val="Ballontekst"/>
    <w:uiPriority w:val="99"/>
    <w:semiHidden/>
    <w:rsid w:val="00B15D45"/>
    <w:rPr>
      <w:rFonts w:ascii="Segoe UI" w:hAnsi="Segoe UI" w:cs="Segoe UI"/>
    </w:rPr>
  </w:style>
  <w:style w:type="paragraph" w:styleId="Lijstalinea">
    <w:name w:val="List Paragraph"/>
    <w:basedOn w:val="Standaard"/>
    <w:uiPriority w:val="34"/>
    <w:qFormat/>
    <w:rsid w:val="000E1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edustandaar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60031503A63F46AE3E3F27C0B2862E" ma:contentTypeVersion="4" ma:contentTypeDescription="Een nieuw document maken." ma:contentTypeScope="" ma:versionID="4fcfb293d94e904bca04717c0dbd3819">
  <xsd:schema xmlns:xsd="http://www.w3.org/2001/XMLSchema" xmlns:xs="http://www.w3.org/2001/XMLSchema" xmlns:p="http://schemas.microsoft.com/office/2006/metadata/properties" xmlns:ns2="3874587d-ae6d-41f4-952c-9a40180920bb" targetNamespace="http://schemas.microsoft.com/office/2006/metadata/properties" ma:root="true" ma:fieldsID="e171275fdf09ff59eb30516d1f1a5a90" ns2:_="">
    <xsd:import namespace="3874587d-ae6d-41f4-952c-9a4018092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4587d-ae6d-41f4-952c-9a4018092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7DF35-5FE2-42A9-8C3F-A38F7C21C94D}">
  <ds:schemaRefs>
    <ds:schemaRef ds:uri="http://schemas.microsoft.com/sharepoint/v3/contenttype/forms"/>
  </ds:schemaRefs>
</ds:datastoreItem>
</file>

<file path=customXml/itemProps2.xml><?xml version="1.0" encoding="utf-8"?>
<ds:datastoreItem xmlns:ds="http://schemas.openxmlformats.org/officeDocument/2006/customXml" ds:itemID="{671F800C-E1F5-4A2C-A854-A720DDF0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4587d-ae6d-41f4-952c-9a4018092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90D54-72A7-4DD3-A101-AA79123E88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7</Pages>
  <Words>2540</Words>
  <Characters>13971</Characters>
  <Application>Microsoft Office Word</Application>
  <DocSecurity>0</DocSecurity>
  <Lines>116</Lines>
  <Paragraphs>32</Paragraphs>
  <ScaleCrop>false</ScaleCrop>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Reinout van Brakel</cp:lastModifiedBy>
  <cp:revision>98</cp:revision>
  <dcterms:created xsi:type="dcterms:W3CDTF">2020-05-18T06:59:00Z</dcterms:created>
  <dcterms:modified xsi:type="dcterms:W3CDTF">2020-05-29T07:27:00Z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0x0101007160031503A63F46AE3E3F27C0B2862E</vt:lpwstr>
  </property>
</Properties>
</file>