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946C" w14:textId="77777777" w:rsidR="005A0817" w:rsidRPr="00F644FA" w:rsidRDefault="005A0817" w:rsidP="005A0817">
      <w:pPr>
        <w:pStyle w:val="Kop1"/>
        <w:rPr>
          <w:b w:val="0"/>
          <w:bCs w:val="0"/>
          <w:lang w:val="nl-NL"/>
        </w:rPr>
      </w:pPr>
      <w:bookmarkStart w:id="0" w:name="_Toc162434664"/>
      <w:r w:rsidRPr="00F644FA">
        <w:rPr>
          <w:b w:val="0"/>
          <w:bCs w:val="0"/>
          <w:lang w:val="nl-NL"/>
        </w:rPr>
        <w:t>Bijlage 3. Beheers- en gebruiksreglement Kengetallen Personeel</w:t>
      </w:r>
      <w:bookmarkEnd w:id="0"/>
      <w:r w:rsidRPr="00F644FA">
        <w:rPr>
          <w:b w:val="0"/>
          <w:bCs w:val="0"/>
          <w:lang w:val="nl-NL"/>
        </w:rPr>
        <w:t xml:space="preserve"> </w:t>
      </w:r>
    </w:p>
    <w:p w14:paraId="1E9BAFEE" w14:textId="77777777" w:rsidR="005A0817" w:rsidRPr="00F27F9C" w:rsidRDefault="005A0817" w:rsidP="005A0817">
      <w:pPr>
        <w:rPr>
          <w:rFonts w:ascii="Scala" w:hAnsi="Scala"/>
          <w:lang w:val="nl-NL"/>
        </w:rPr>
      </w:pPr>
    </w:p>
    <w:p w14:paraId="55B8F5E2" w14:textId="77777777" w:rsidR="005A0817" w:rsidRPr="005C1950" w:rsidRDefault="005A0817" w:rsidP="005A0817">
      <w:pPr>
        <w:rPr>
          <w:b/>
          <w:lang w:val="nl-NL"/>
        </w:rPr>
      </w:pPr>
      <w:r w:rsidRPr="005C1950">
        <w:rPr>
          <w:b/>
          <w:lang w:val="nl-NL"/>
        </w:rPr>
        <w:t>Inleiding</w:t>
      </w:r>
    </w:p>
    <w:p w14:paraId="33BDB053" w14:textId="77777777" w:rsidR="005A0817" w:rsidRPr="00F27F9C" w:rsidRDefault="005A0817" w:rsidP="005A0817">
      <w:pPr>
        <w:rPr>
          <w:lang w:val="nl-NL"/>
        </w:rPr>
      </w:pPr>
    </w:p>
    <w:p w14:paraId="0F223619" w14:textId="77777777" w:rsidR="005A0817" w:rsidRPr="00F27F9C" w:rsidRDefault="005A0817" w:rsidP="005A0817">
      <w:pPr>
        <w:rPr>
          <w:lang w:val="nl-NL"/>
        </w:rPr>
      </w:pPr>
      <w:r w:rsidRPr="00F27F9C">
        <w:rPr>
          <w:lang w:val="nl-NL"/>
        </w:rPr>
        <w:t xml:space="preserve">Bij de ingebruikneming van de nieuwe methode van </w:t>
      </w:r>
      <w:proofErr w:type="spellStart"/>
      <w:r w:rsidRPr="00F27F9C">
        <w:rPr>
          <w:lang w:val="nl-NL"/>
        </w:rPr>
        <w:t>dataverzamelen</w:t>
      </w:r>
      <w:proofErr w:type="spellEnd"/>
      <w:r w:rsidRPr="00F27F9C">
        <w:rPr>
          <w:lang w:val="nl-NL"/>
        </w:rPr>
        <w:t xml:space="preserve"> en samenstellen van WOPI- en aanvullende WOPI-tabellen is het om een aantal redenen noodzakelijk om tot een </w:t>
      </w:r>
      <w:proofErr w:type="spellStart"/>
      <w:r w:rsidRPr="00F27F9C">
        <w:rPr>
          <w:lang w:val="nl-NL"/>
        </w:rPr>
        <w:t>beheers-reglement</w:t>
      </w:r>
      <w:proofErr w:type="spellEnd"/>
      <w:r w:rsidRPr="00F27F9C">
        <w:rPr>
          <w:lang w:val="nl-NL"/>
        </w:rPr>
        <w:t xml:space="preserve"> te komen. Ten eerste zal bepaald moeten worden wie en onder welke voorwaarden toegang heeft tot de landelijke </w:t>
      </w:r>
      <w:proofErr w:type="spellStart"/>
      <w:r w:rsidRPr="00F27F9C">
        <w:rPr>
          <w:lang w:val="nl-NL"/>
        </w:rPr>
        <w:t>gegevensset</w:t>
      </w:r>
      <w:proofErr w:type="spellEnd"/>
      <w:r w:rsidRPr="00F27F9C">
        <w:rPr>
          <w:lang w:val="nl-NL"/>
        </w:rPr>
        <w:t xml:space="preserve">. Ten tweede zal geregeld moeten worden in hoeverre tot afzonderlijke universiteiten herleidbare gegevens kunnen worden verstrekt. Tenslotte is het noodzakelijk om een aantal maatregelen te treffen die de privacy van de personeelsleden beschermt. Omdat in de landelijke </w:t>
      </w:r>
      <w:proofErr w:type="spellStart"/>
      <w:r w:rsidRPr="00F27F9C">
        <w:rPr>
          <w:lang w:val="nl-NL"/>
        </w:rPr>
        <w:t>gegevensset</w:t>
      </w:r>
      <w:proofErr w:type="spellEnd"/>
      <w:r w:rsidRPr="00F27F9C">
        <w:rPr>
          <w:lang w:val="nl-NL"/>
        </w:rPr>
        <w:t xml:space="preserve"> uitsluitend door de instellingen zelf geanonimiseerde gegevens worden opgenomen is zelfs bij een cumulatie van gegevens het risico van individuele herkenbaarheid vrijwel uitgesloten. In dat geval is in beginsel daarom geen sprake van een persoonsregistratie in de zin van de Wet Bescherming Persoonsgegevens,  maar wel van </w:t>
      </w:r>
      <w:proofErr w:type="spellStart"/>
      <w:r w:rsidRPr="00F27F9C">
        <w:rPr>
          <w:lang w:val="nl-NL"/>
        </w:rPr>
        <w:t>gegegevens</w:t>
      </w:r>
      <w:proofErr w:type="spellEnd"/>
      <w:r w:rsidRPr="00F27F9C">
        <w:rPr>
          <w:lang w:val="nl-NL"/>
        </w:rPr>
        <w:t xml:space="preserve">, die </w:t>
      </w:r>
      <w:proofErr w:type="spellStart"/>
      <w:r w:rsidRPr="00F27F9C">
        <w:rPr>
          <w:lang w:val="nl-NL"/>
        </w:rPr>
        <w:t>zorgvulig</w:t>
      </w:r>
      <w:proofErr w:type="spellEnd"/>
      <w:r w:rsidRPr="00F27F9C">
        <w:rPr>
          <w:lang w:val="nl-NL"/>
        </w:rPr>
        <w:t xml:space="preserve"> moeten worden gehanteerd.</w:t>
      </w:r>
    </w:p>
    <w:p w14:paraId="2E821DAC" w14:textId="77777777" w:rsidR="005A0817" w:rsidRPr="00F27F9C" w:rsidRDefault="005A0817" w:rsidP="005A0817">
      <w:pPr>
        <w:rPr>
          <w:lang w:val="nl-NL"/>
        </w:rPr>
      </w:pPr>
    </w:p>
    <w:p w14:paraId="50B918FD" w14:textId="77777777" w:rsidR="005A0817" w:rsidRPr="00F27F9C" w:rsidRDefault="005A0817" w:rsidP="005A0817">
      <w:pPr>
        <w:rPr>
          <w:lang w:val="nl-NL"/>
        </w:rPr>
      </w:pPr>
      <w:r w:rsidRPr="00F27F9C">
        <w:rPr>
          <w:lang w:val="nl-NL"/>
        </w:rPr>
        <w:t xml:space="preserve">De VSNU heeft in overleg met de protocolcommissie een reglement opgesteld ten behoeve van het beheer en het gebruik van de landelijke </w:t>
      </w:r>
      <w:proofErr w:type="spellStart"/>
      <w:r w:rsidRPr="00F27F9C">
        <w:rPr>
          <w:lang w:val="nl-NL"/>
        </w:rPr>
        <w:t>gegevensset</w:t>
      </w:r>
      <w:proofErr w:type="spellEnd"/>
      <w:r w:rsidRPr="00F27F9C">
        <w:rPr>
          <w:lang w:val="nl-NL"/>
        </w:rPr>
        <w:t xml:space="preserve">. Bij de opstelling van onderhavig beheers- en gebruiksreglement is uitgegaan van de Wet Bescherming Persoonsgegevens (6/7/2000), De Aanwijzingen inzake de bescherming van de persoonlijke levenssfeer in verband met geautomatiseerde systemen waarin persoonsgegevens zijn opgenomen, bij de Rijksoverheid (1/4/1996), het Vrijstellingsbesluit </w:t>
      </w:r>
      <w:proofErr w:type="spellStart"/>
      <w:r w:rsidRPr="00F27F9C">
        <w:rPr>
          <w:lang w:val="nl-NL"/>
        </w:rPr>
        <w:t>Wbp</w:t>
      </w:r>
      <w:proofErr w:type="spellEnd"/>
      <w:r w:rsidRPr="00F27F9C">
        <w:rPr>
          <w:lang w:val="nl-NL"/>
        </w:rPr>
        <w:t xml:space="preserve"> (1/9/2001) en het Meldingsbesluit (1/9/2001).</w:t>
      </w:r>
    </w:p>
    <w:p w14:paraId="68008304" w14:textId="77777777" w:rsidR="005A0817" w:rsidRPr="00F27F9C" w:rsidRDefault="005A0817" w:rsidP="005A0817">
      <w:pPr>
        <w:rPr>
          <w:lang w:val="nl-NL"/>
        </w:rPr>
      </w:pPr>
    </w:p>
    <w:p w14:paraId="76AF19E0" w14:textId="77777777" w:rsidR="005A0817" w:rsidRPr="00F27F9C" w:rsidRDefault="005A0817" w:rsidP="005A0817">
      <w:pPr>
        <w:rPr>
          <w:lang w:val="nl-NL"/>
        </w:rPr>
      </w:pPr>
    </w:p>
    <w:p w14:paraId="36809605" w14:textId="77777777" w:rsidR="005A0817" w:rsidRPr="005C1950" w:rsidRDefault="005A0817" w:rsidP="005A0817">
      <w:pPr>
        <w:rPr>
          <w:b/>
          <w:lang w:val="nl-NL"/>
        </w:rPr>
      </w:pPr>
      <w:r w:rsidRPr="005C1950">
        <w:rPr>
          <w:b/>
          <w:lang w:val="nl-NL"/>
        </w:rPr>
        <w:t>Artikel 1</w:t>
      </w:r>
      <w:r w:rsidRPr="005C1950">
        <w:rPr>
          <w:b/>
          <w:lang w:val="nl-NL"/>
        </w:rPr>
        <w:tab/>
        <w:t>Begripsomschrijvingen</w:t>
      </w:r>
    </w:p>
    <w:p w14:paraId="7E080A2A" w14:textId="77777777" w:rsidR="005A0817" w:rsidRPr="00F27F9C" w:rsidRDefault="005A0817" w:rsidP="005A0817">
      <w:pPr>
        <w:rPr>
          <w:lang w:val="nl-NL"/>
        </w:rPr>
      </w:pPr>
    </w:p>
    <w:p w14:paraId="157AF0FC" w14:textId="77777777" w:rsidR="005A0817" w:rsidRPr="00F27F9C" w:rsidRDefault="005A0817" w:rsidP="005A0817">
      <w:pPr>
        <w:rPr>
          <w:i/>
          <w:iCs/>
          <w:lang w:val="nl-NL"/>
        </w:rPr>
      </w:pPr>
      <w:r w:rsidRPr="00F27F9C">
        <w:rPr>
          <w:i/>
          <w:iCs/>
          <w:lang w:val="nl-NL"/>
        </w:rPr>
        <w:t>1.1</w:t>
      </w:r>
      <w:r w:rsidRPr="00F27F9C">
        <w:rPr>
          <w:i/>
          <w:iCs/>
          <w:lang w:val="nl-NL"/>
        </w:rPr>
        <w:tab/>
        <w:t xml:space="preserve">Kengetallen personeel </w:t>
      </w:r>
    </w:p>
    <w:p w14:paraId="287BB39D" w14:textId="77777777" w:rsidR="005A0817" w:rsidRPr="00F27F9C" w:rsidRDefault="005A0817" w:rsidP="005A0817">
      <w:pPr>
        <w:rPr>
          <w:lang w:val="nl-NL"/>
        </w:rPr>
      </w:pPr>
      <w:r w:rsidRPr="00F27F9C">
        <w:rPr>
          <w:lang w:val="nl-NL"/>
        </w:rPr>
        <w:t>Tot de kengetallen personeel worden die gegevens gerekend die in opdracht van de VSNU worden vergaard en geaggregeerd voor de totstandkoming van een jaarlijkse VSNU publicatie. De verzamelingen worden genoemd WOPI en aanvullend WOPI.</w:t>
      </w:r>
      <w:r w:rsidRPr="00F27F9C">
        <w:rPr>
          <w:lang w:val="nl-NL"/>
        </w:rPr>
        <w:tab/>
      </w:r>
    </w:p>
    <w:p w14:paraId="2CA64D20" w14:textId="77777777" w:rsidR="005A0817" w:rsidRPr="00F27F9C" w:rsidRDefault="005A0817" w:rsidP="005A0817">
      <w:pPr>
        <w:rPr>
          <w:i/>
          <w:iCs/>
          <w:lang w:val="nl-NL"/>
        </w:rPr>
      </w:pPr>
      <w:r w:rsidRPr="00F27F9C">
        <w:rPr>
          <w:i/>
          <w:iCs/>
          <w:lang w:val="nl-NL"/>
        </w:rPr>
        <w:t>1.2</w:t>
      </w:r>
      <w:r w:rsidRPr="00F27F9C">
        <w:rPr>
          <w:i/>
          <w:iCs/>
          <w:lang w:val="nl-NL"/>
        </w:rPr>
        <w:tab/>
        <w:t xml:space="preserve">Lokale </w:t>
      </w:r>
      <w:proofErr w:type="spellStart"/>
      <w:r w:rsidRPr="00F27F9C">
        <w:rPr>
          <w:i/>
          <w:iCs/>
          <w:lang w:val="nl-NL"/>
        </w:rPr>
        <w:t>Gegevensset</w:t>
      </w:r>
      <w:proofErr w:type="spellEnd"/>
    </w:p>
    <w:p w14:paraId="02E99C38" w14:textId="77777777" w:rsidR="005A0817" w:rsidRPr="00F27F9C" w:rsidRDefault="005A0817" w:rsidP="005A0817">
      <w:pPr>
        <w:rPr>
          <w:lang w:val="nl-NL"/>
        </w:rPr>
      </w:pPr>
      <w:r w:rsidRPr="00F27F9C">
        <w:rPr>
          <w:lang w:val="nl-NL"/>
        </w:rPr>
        <w:t xml:space="preserve">De </w:t>
      </w:r>
      <w:proofErr w:type="spellStart"/>
      <w:r w:rsidRPr="00F27F9C">
        <w:rPr>
          <w:lang w:val="nl-NL"/>
        </w:rPr>
        <w:t>gegevensset</w:t>
      </w:r>
      <w:proofErr w:type="spellEnd"/>
      <w:r w:rsidRPr="00F27F9C">
        <w:rPr>
          <w:lang w:val="nl-NL"/>
        </w:rPr>
        <w:t xml:space="preserve">, zoals elke universiteit aan het door haar gebruikte personeelsinformatiebestand extraheert en de twee benodigde hulptabellen. In bijlage zijn de definities van de </w:t>
      </w:r>
      <w:proofErr w:type="spellStart"/>
      <w:r w:rsidRPr="00F27F9C">
        <w:rPr>
          <w:lang w:val="nl-NL"/>
        </w:rPr>
        <w:t>gegevensset</w:t>
      </w:r>
      <w:proofErr w:type="spellEnd"/>
      <w:r w:rsidRPr="00F27F9C">
        <w:rPr>
          <w:lang w:val="nl-NL"/>
        </w:rPr>
        <w:t xml:space="preserve"> en de hulptabellen opgenomen.</w:t>
      </w:r>
    </w:p>
    <w:p w14:paraId="571AD0C8" w14:textId="77777777" w:rsidR="005A0817" w:rsidRPr="00F27F9C" w:rsidRDefault="005A0817" w:rsidP="005A0817">
      <w:pPr>
        <w:rPr>
          <w:i/>
          <w:iCs/>
          <w:lang w:val="nl-NL"/>
        </w:rPr>
      </w:pPr>
      <w:r w:rsidRPr="00F27F9C">
        <w:rPr>
          <w:i/>
          <w:iCs/>
          <w:lang w:val="nl-NL"/>
        </w:rPr>
        <w:t>1.3</w:t>
      </w:r>
      <w:r w:rsidRPr="00F27F9C">
        <w:rPr>
          <w:i/>
          <w:iCs/>
          <w:lang w:val="nl-NL"/>
        </w:rPr>
        <w:tab/>
        <w:t xml:space="preserve">Landelijke </w:t>
      </w:r>
      <w:proofErr w:type="spellStart"/>
      <w:r w:rsidRPr="00F27F9C">
        <w:rPr>
          <w:i/>
          <w:iCs/>
          <w:lang w:val="nl-NL"/>
        </w:rPr>
        <w:t>Gegevensset</w:t>
      </w:r>
      <w:proofErr w:type="spellEnd"/>
    </w:p>
    <w:p w14:paraId="3AC86A97" w14:textId="77777777" w:rsidR="005A0817" w:rsidRPr="00F27F9C" w:rsidRDefault="005A0817" w:rsidP="005A0817">
      <w:pPr>
        <w:rPr>
          <w:lang w:val="nl-NL"/>
        </w:rPr>
      </w:pPr>
      <w:r w:rsidRPr="00F27F9C">
        <w:rPr>
          <w:lang w:val="nl-NL"/>
        </w:rPr>
        <w:t>De set gegevens, die samengesteld wordt van de lokale gegevenssets per instelling en waarmee de kengetallen personeel kunnen worden samengesteld.</w:t>
      </w:r>
    </w:p>
    <w:p w14:paraId="35ADFCD8" w14:textId="77777777" w:rsidR="005A0817" w:rsidRPr="00F27F9C" w:rsidRDefault="005A0817" w:rsidP="005A0817">
      <w:pPr>
        <w:rPr>
          <w:i/>
          <w:iCs/>
          <w:lang w:val="nl-NL"/>
        </w:rPr>
      </w:pPr>
      <w:r w:rsidRPr="00F27F9C">
        <w:rPr>
          <w:i/>
          <w:iCs/>
          <w:lang w:val="nl-NL"/>
        </w:rPr>
        <w:t>1.4</w:t>
      </w:r>
      <w:r w:rsidRPr="00F27F9C">
        <w:rPr>
          <w:i/>
          <w:iCs/>
          <w:lang w:val="nl-NL"/>
        </w:rPr>
        <w:tab/>
        <w:t>Informatie</w:t>
      </w:r>
    </w:p>
    <w:p w14:paraId="6EC9CA13" w14:textId="77777777" w:rsidR="005A0817" w:rsidRPr="00F27F9C" w:rsidRDefault="005A0817" w:rsidP="005A0817">
      <w:pPr>
        <w:rPr>
          <w:lang w:val="nl-NL"/>
        </w:rPr>
      </w:pPr>
      <w:r w:rsidRPr="00F27F9C">
        <w:rPr>
          <w:lang w:val="nl-NL"/>
        </w:rPr>
        <w:t xml:space="preserve">Dit betreft alle informatie die wordt gegenereerd door de instrumenten die worden ingezet bij de kengetallen personeel. </w:t>
      </w:r>
    </w:p>
    <w:p w14:paraId="4E5A326A" w14:textId="77777777" w:rsidR="005A0817" w:rsidRPr="00F27F9C" w:rsidRDefault="005A0817" w:rsidP="005A0817">
      <w:pPr>
        <w:rPr>
          <w:i/>
          <w:iCs/>
          <w:lang w:val="nl-NL"/>
        </w:rPr>
      </w:pPr>
      <w:r w:rsidRPr="00F27F9C">
        <w:rPr>
          <w:i/>
          <w:iCs/>
          <w:lang w:val="nl-NL"/>
        </w:rPr>
        <w:t>1.5</w:t>
      </w:r>
      <w:r w:rsidRPr="00F27F9C">
        <w:rPr>
          <w:i/>
          <w:iCs/>
          <w:lang w:val="nl-NL"/>
        </w:rPr>
        <w:tab/>
        <w:t>Houder</w:t>
      </w:r>
    </w:p>
    <w:p w14:paraId="754CDB8E" w14:textId="77777777" w:rsidR="005A0817" w:rsidRPr="00F27F9C" w:rsidRDefault="005A0817" w:rsidP="005A0817">
      <w:pPr>
        <w:rPr>
          <w:lang w:val="nl-NL"/>
        </w:rPr>
      </w:pPr>
      <w:r w:rsidRPr="00F27F9C">
        <w:rPr>
          <w:lang w:val="nl-NL"/>
        </w:rPr>
        <w:lastRenderedPageBreak/>
        <w:t xml:space="preserve">De rechtspersoon die erop toeziet dat de landelijke </w:t>
      </w:r>
      <w:proofErr w:type="spellStart"/>
      <w:r w:rsidRPr="00F27F9C">
        <w:rPr>
          <w:lang w:val="nl-NL"/>
        </w:rPr>
        <w:t>gegevensset</w:t>
      </w:r>
      <w:proofErr w:type="spellEnd"/>
      <w:r w:rsidRPr="00F27F9C">
        <w:rPr>
          <w:lang w:val="nl-NL"/>
        </w:rPr>
        <w:t xml:space="preserve"> overeenkomstig het reglement wordt beheerd en gebruikt.</w:t>
      </w:r>
    </w:p>
    <w:p w14:paraId="208FC8A1" w14:textId="77777777" w:rsidR="005A0817" w:rsidRPr="00F27F9C" w:rsidRDefault="005A0817" w:rsidP="005A0817">
      <w:pPr>
        <w:rPr>
          <w:i/>
          <w:iCs/>
          <w:lang w:val="nl-NL"/>
        </w:rPr>
      </w:pPr>
      <w:r w:rsidRPr="00F27F9C">
        <w:rPr>
          <w:i/>
          <w:iCs/>
          <w:lang w:val="nl-NL"/>
        </w:rPr>
        <w:t>1.6      Toezichthouder</w:t>
      </w:r>
    </w:p>
    <w:p w14:paraId="47108DA6" w14:textId="77777777" w:rsidR="005A0817" w:rsidRPr="00F27F9C" w:rsidRDefault="005A0817" w:rsidP="005A0817">
      <w:pPr>
        <w:rPr>
          <w:lang w:val="nl-NL"/>
        </w:rPr>
      </w:pPr>
      <w:r w:rsidRPr="00F27F9C">
        <w:rPr>
          <w:lang w:val="nl-NL"/>
        </w:rPr>
        <w:t>De instantie, genaamd protocolcommissie, die onder mandaat van de houder toezicht houdt op de uitvoering van het onderhavige beheers- en gebruiksreglement.</w:t>
      </w:r>
    </w:p>
    <w:p w14:paraId="6116E5E1" w14:textId="77777777" w:rsidR="005A0817" w:rsidRPr="00F27F9C" w:rsidRDefault="005A0817" w:rsidP="005A0817">
      <w:pPr>
        <w:rPr>
          <w:i/>
          <w:iCs/>
          <w:lang w:val="nl-NL"/>
        </w:rPr>
      </w:pPr>
      <w:r w:rsidRPr="00F27F9C">
        <w:rPr>
          <w:i/>
          <w:iCs/>
          <w:lang w:val="nl-NL"/>
        </w:rPr>
        <w:t>1.7</w:t>
      </w:r>
      <w:r w:rsidRPr="00F27F9C">
        <w:rPr>
          <w:i/>
          <w:iCs/>
          <w:lang w:val="nl-NL"/>
        </w:rPr>
        <w:tab/>
        <w:t>Beheerder</w:t>
      </w:r>
    </w:p>
    <w:p w14:paraId="467DDB01" w14:textId="77777777" w:rsidR="005A0817" w:rsidRPr="00F27F9C" w:rsidRDefault="005A0817" w:rsidP="005A0817">
      <w:pPr>
        <w:rPr>
          <w:lang w:val="nl-NL"/>
        </w:rPr>
      </w:pPr>
      <w:r w:rsidRPr="00F27F9C">
        <w:rPr>
          <w:lang w:val="nl-NL"/>
        </w:rPr>
        <w:t xml:space="preserve">De persoon die onder verantwoordelijkheid van de houder is belast met de dagelijkse zorg voor de landelijke </w:t>
      </w:r>
      <w:proofErr w:type="spellStart"/>
      <w:r w:rsidRPr="00F27F9C">
        <w:rPr>
          <w:lang w:val="nl-NL"/>
        </w:rPr>
        <w:t>gegevensset</w:t>
      </w:r>
      <w:proofErr w:type="spellEnd"/>
    </w:p>
    <w:p w14:paraId="65478F46" w14:textId="77777777" w:rsidR="005A0817" w:rsidRPr="00F27F9C" w:rsidRDefault="005A0817" w:rsidP="005A0817">
      <w:pPr>
        <w:rPr>
          <w:i/>
          <w:iCs/>
          <w:lang w:val="nl-NL"/>
        </w:rPr>
      </w:pPr>
      <w:r w:rsidRPr="00F27F9C">
        <w:rPr>
          <w:i/>
          <w:iCs/>
          <w:lang w:val="nl-NL"/>
        </w:rPr>
        <w:t>1.8</w:t>
      </w:r>
      <w:r w:rsidRPr="00F27F9C">
        <w:rPr>
          <w:i/>
          <w:iCs/>
          <w:lang w:val="nl-NL"/>
        </w:rPr>
        <w:tab/>
        <w:t>Bewerker</w:t>
      </w:r>
    </w:p>
    <w:p w14:paraId="05506F70" w14:textId="77777777" w:rsidR="005A0817" w:rsidRPr="00F27F9C" w:rsidRDefault="005A0817" w:rsidP="005A0817">
      <w:pPr>
        <w:rPr>
          <w:lang w:val="nl-NL"/>
        </w:rPr>
      </w:pPr>
      <w:r w:rsidRPr="00F27F9C">
        <w:rPr>
          <w:lang w:val="nl-NL"/>
        </w:rPr>
        <w:t>De persoon binnen de organisatie van de houder of beheerder die bevoegd is de gegevens te bewerken.</w:t>
      </w:r>
    </w:p>
    <w:p w14:paraId="79CFCA97" w14:textId="77777777" w:rsidR="005A0817" w:rsidRPr="00F27F9C" w:rsidRDefault="005A0817" w:rsidP="005A0817">
      <w:pPr>
        <w:rPr>
          <w:i/>
          <w:iCs/>
          <w:lang w:val="nl-NL"/>
        </w:rPr>
      </w:pPr>
      <w:r w:rsidRPr="00F27F9C">
        <w:rPr>
          <w:i/>
          <w:iCs/>
          <w:lang w:val="nl-NL"/>
        </w:rPr>
        <w:t>1.9</w:t>
      </w:r>
      <w:r w:rsidRPr="00F27F9C">
        <w:rPr>
          <w:i/>
          <w:iCs/>
          <w:lang w:val="nl-NL"/>
        </w:rPr>
        <w:tab/>
        <w:t>Gebruiker</w:t>
      </w:r>
    </w:p>
    <w:p w14:paraId="339BF7D2" w14:textId="77777777" w:rsidR="005A0817" w:rsidRPr="00F27F9C" w:rsidRDefault="005A0817" w:rsidP="005A0817">
      <w:pPr>
        <w:rPr>
          <w:lang w:val="nl-NL"/>
        </w:rPr>
      </w:pPr>
      <w:r w:rsidRPr="00F27F9C">
        <w:rPr>
          <w:lang w:val="nl-NL"/>
        </w:rPr>
        <w:t>De persoon die binnen de universiteiten bevoegd is van enigerlei informatie van afzonderlijke universiteiten kennis te nemen.</w:t>
      </w:r>
    </w:p>
    <w:p w14:paraId="017EFB99" w14:textId="77777777" w:rsidR="005A0817" w:rsidRPr="00F27F9C" w:rsidRDefault="005A0817" w:rsidP="005A0817">
      <w:pPr>
        <w:rPr>
          <w:i/>
          <w:iCs/>
          <w:lang w:val="nl-NL"/>
        </w:rPr>
      </w:pPr>
      <w:r w:rsidRPr="00F27F9C">
        <w:rPr>
          <w:i/>
          <w:iCs/>
          <w:lang w:val="nl-NL"/>
        </w:rPr>
        <w:t>1.10</w:t>
      </w:r>
      <w:r w:rsidRPr="00F27F9C">
        <w:rPr>
          <w:i/>
          <w:iCs/>
          <w:lang w:val="nl-NL"/>
        </w:rPr>
        <w:tab/>
        <w:t>Geschillencommissie</w:t>
      </w:r>
    </w:p>
    <w:p w14:paraId="7F86DAEB" w14:textId="77777777" w:rsidR="005A0817" w:rsidRPr="00F27F9C" w:rsidRDefault="005A0817" w:rsidP="005A0817">
      <w:pPr>
        <w:rPr>
          <w:lang w:val="nl-NL"/>
        </w:rPr>
      </w:pPr>
      <w:r w:rsidRPr="00F27F9C">
        <w:rPr>
          <w:lang w:val="nl-NL"/>
        </w:rPr>
        <w:t>Het orgaan dat bij een geschil tussen één van de universiteiten en de betrokkenen bij het beheer en/of gebruik van de gegevens die worden gegenereerd voor kengetallen personeel optreedt en waarvan de uitspraak dit geschil zal beslechten.</w:t>
      </w:r>
    </w:p>
    <w:p w14:paraId="73896E5E" w14:textId="77777777" w:rsidR="005A0817" w:rsidRPr="00F27F9C" w:rsidRDefault="005A0817" w:rsidP="005A0817">
      <w:pPr>
        <w:rPr>
          <w:lang w:val="nl-NL"/>
        </w:rPr>
      </w:pPr>
    </w:p>
    <w:p w14:paraId="7A5C0168" w14:textId="77777777" w:rsidR="005A0817" w:rsidRPr="00F27F9C" w:rsidRDefault="005A0817" w:rsidP="005A0817">
      <w:pPr>
        <w:rPr>
          <w:lang w:val="nl-NL"/>
        </w:rPr>
      </w:pPr>
    </w:p>
    <w:p w14:paraId="36AEFD53" w14:textId="77777777" w:rsidR="005A0817" w:rsidRPr="005C1950" w:rsidRDefault="005A0817" w:rsidP="005A0817">
      <w:pPr>
        <w:rPr>
          <w:b/>
          <w:lang w:val="nl-NL"/>
        </w:rPr>
      </w:pPr>
      <w:r w:rsidRPr="005C1950">
        <w:rPr>
          <w:b/>
          <w:lang w:val="nl-NL"/>
        </w:rPr>
        <w:t>Artikel 2</w:t>
      </w:r>
      <w:r w:rsidRPr="005C1950">
        <w:rPr>
          <w:b/>
          <w:lang w:val="nl-NL"/>
        </w:rPr>
        <w:tab/>
        <w:t>Toepassingsgebied reglement</w:t>
      </w:r>
    </w:p>
    <w:p w14:paraId="72392D72" w14:textId="77777777" w:rsidR="005A0817" w:rsidRPr="00F27F9C" w:rsidRDefault="005A0817" w:rsidP="005A0817">
      <w:pPr>
        <w:rPr>
          <w:lang w:val="nl-NL"/>
        </w:rPr>
      </w:pPr>
    </w:p>
    <w:p w14:paraId="16915585" w14:textId="77777777" w:rsidR="005A0817" w:rsidRPr="00F27F9C" w:rsidRDefault="005A0817" w:rsidP="005A0817">
      <w:pPr>
        <w:rPr>
          <w:lang w:val="nl-NL"/>
        </w:rPr>
      </w:pPr>
      <w:r w:rsidRPr="00F27F9C">
        <w:rPr>
          <w:lang w:val="nl-NL"/>
        </w:rPr>
        <w:t>2.1</w:t>
      </w:r>
      <w:r w:rsidRPr="00F27F9C">
        <w:rPr>
          <w:lang w:val="nl-NL"/>
        </w:rPr>
        <w:tab/>
        <w:t xml:space="preserve">Dit reglement is van toepassing op de landelijke </w:t>
      </w:r>
      <w:proofErr w:type="spellStart"/>
      <w:r w:rsidRPr="00F27F9C">
        <w:rPr>
          <w:lang w:val="nl-NL"/>
        </w:rPr>
        <w:t>gegevensset</w:t>
      </w:r>
      <w:proofErr w:type="spellEnd"/>
      <w:r w:rsidRPr="00F27F9C">
        <w:rPr>
          <w:lang w:val="nl-NL"/>
        </w:rPr>
        <w:t xml:space="preserve"> die jaarlijks in het kader van de kengetallen personeel wordt gegenereerd. Het reglement is niet van toepassing op de lokale </w:t>
      </w:r>
      <w:proofErr w:type="spellStart"/>
      <w:r w:rsidRPr="00F27F9C">
        <w:rPr>
          <w:lang w:val="nl-NL"/>
        </w:rPr>
        <w:t>gegevensset</w:t>
      </w:r>
      <w:proofErr w:type="spellEnd"/>
      <w:r w:rsidRPr="00F27F9C">
        <w:rPr>
          <w:lang w:val="nl-NL"/>
        </w:rPr>
        <w:t>.</w:t>
      </w:r>
    </w:p>
    <w:p w14:paraId="608A8065" w14:textId="77777777" w:rsidR="005A0817" w:rsidRPr="00F27F9C" w:rsidRDefault="005A0817" w:rsidP="005A0817">
      <w:pPr>
        <w:rPr>
          <w:lang w:val="nl-NL"/>
        </w:rPr>
      </w:pPr>
    </w:p>
    <w:p w14:paraId="3C6C7B8F" w14:textId="77777777" w:rsidR="005A0817" w:rsidRPr="00F27F9C" w:rsidRDefault="005A0817" w:rsidP="005A0817">
      <w:pPr>
        <w:rPr>
          <w:lang w:val="nl-NL"/>
        </w:rPr>
      </w:pPr>
    </w:p>
    <w:p w14:paraId="28CCE0C3" w14:textId="77777777" w:rsidR="005A0817" w:rsidRPr="005C1950" w:rsidRDefault="005A0817" w:rsidP="005A0817">
      <w:pPr>
        <w:rPr>
          <w:b/>
          <w:lang w:val="nl-NL"/>
        </w:rPr>
      </w:pPr>
      <w:r w:rsidRPr="005C1950">
        <w:rPr>
          <w:b/>
          <w:lang w:val="nl-NL"/>
        </w:rPr>
        <w:t>Artikel 3</w:t>
      </w:r>
      <w:r w:rsidRPr="005C1950">
        <w:rPr>
          <w:b/>
          <w:lang w:val="nl-NL"/>
        </w:rPr>
        <w:tab/>
        <w:t>Doel, aanleg en gebruik landelijk gegevensbestand kengetallen personeel</w:t>
      </w:r>
    </w:p>
    <w:p w14:paraId="56D75B13" w14:textId="77777777" w:rsidR="005A0817" w:rsidRPr="00F27F9C" w:rsidRDefault="005A0817" w:rsidP="005A0817">
      <w:pPr>
        <w:rPr>
          <w:lang w:val="nl-NL"/>
        </w:rPr>
      </w:pPr>
    </w:p>
    <w:p w14:paraId="1ECDD79F" w14:textId="77777777" w:rsidR="005A0817" w:rsidRPr="00F27F9C" w:rsidRDefault="005A0817" w:rsidP="005A0817">
      <w:pPr>
        <w:rPr>
          <w:lang w:val="nl-NL"/>
        </w:rPr>
      </w:pPr>
      <w:r w:rsidRPr="00F27F9C">
        <w:rPr>
          <w:lang w:val="nl-NL"/>
        </w:rPr>
        <w:t xml:space="preserve">Vanuit de landelijke </w:t>
      </w:r>
      <w:proofErr w:type="spellStart"/>
      <w:r w:rsidRPr="00F27F9C">
        <w:rPr>
          <w:lang w:val="nl-NL"/>
        </w:rPr>
        <w:t>gegevensset</w:t>
      </w:r>
      <w:proofErr w:type="spellEnd"/>
      <w:r w:rsidRPr="00F27F9C">
        <w:rPr>
          <w:lang w:val="nl-NL"/>
        </w:rPr>
        <w:t xml:space="preserve"> worden een aantal vooraf vastgestelde tabellen geproduceerd. Die verzamelingen tabellen worden genoemd WOPI en aanvullend WOPI. Deze tabellen zijn bedoeld om:</w:t>
      </w:r>
    </w:p>
    <w:p w14:paraId="59D5C1EE" w14:textId="77777777" w:rsidR="005A0817" w:rsidRPr="00F27F9C" w:rsidRDefault="005A0817" w:rsidP="005A0817">
      <w:pPr>
        <w:rPr>
          <w:lang w:val="nl-NL"/>
        </w:rPr>
      </w:pPr>
      <w:r w:rsidRPr="00F27F9C">
        <w:rPr>
          <w:lang w:val="nl-NL"/>
        </w:rPr>
        <w:t xml:space="preserve"> inzicht te verschaffen in de samenstelling van het personeelsbestand van de Nederlandse universiteiten ten behoeve van belangenbehartiging, beleidsontwikkeling en </w:t>
      </w:r>
      <w:proofErr w:type="spellStart"/>
      <w:r w:rsidRPr="00F27F9C">
        <w:rPr>
          <w:lang w:val="nl-NL"/>
        </w:rPr>
        <w:t>infomatievoorziening</w:t>
      </w:r>
      <w:proofErr w:type="spellEnd"/>
      <w:r w:rsidRPr="00F27F9C">
        <w:rPr>
          <w:lang w:val="nl-NL"/>
        </w:rPr>
        <w:t xml:space="preserve"> binnen de </w:t>
      </w:r>
      <w:proofErr w:type="spellStart"/>
      <w:r w:rsidRPr="00F27F9C">
        <w:rPr>
          <w:lang w:val="nl-NL"/>
        </w:rPr>
        <w:t>bedrijftstak</w:t>
      </w:r>
      <w:proofErr w:type="spellEnd"/>
      <w:r w:rsidRPr="00F27F9C">
        <w:rPr>
          <w:lang w:val="nl-NL"/>
        </w:rPr>
        <w:t>;</w:t>
      </w:r>
    </w:p>
    <w:p w14:paraId="787DB920" w14:textId="77777777" w:rsidR="005A0817" w:rsidRPr="00F27F9C" w:rsidRDefault="005A0817" w:rsidP="005A0817">
      <w:pPr>
        <w:rPr>
          <w:lang w:val="nl-NL"/>
        </w:rPr>
      </w:pPr>
      <w:r w:rsidRPr="00F27F9C">
        <w:rPr>
          <w:lang w:val="nl-NL"/>
        </w:rPr>
        <w:t>de minister informatie te verschaffen conform de Informatieafspraak kengetallen.</w:t>
      </w:r>
    </w:p>
    <w:p w14:paraId="0A33EF86" w14:textId="77777777" w:rsidR="005A0817" w:rsidRPr="00F27F9C" w:rsidRDefault="005A0817" w:rsidP="005A0817">
      <w:pPr>
        <w:rPr>
          <w:lang w:val="nl-NL"/>
        </w:rPr>
      </w:pPr>
    </w:p>
    <w:p w14:paraId="05789491" w14:textId="77777777" w:rsidR="005A0817" w:rsidRPr="00F27F9C" w:rsidRDefault="005A0817" w:rsidP="005A0817">
      <w:pPr>
        <w:rPr>
          <w:lang w:val="nl-NL"/>
        </w:rPr>
      </w:pPr>
      <w:r w:rsidRPr="00F27F9C">
        <w:rPr>
          <w:lang w:val="nl-NL"/>
        </w:rPr>
        <w:t>De primaire doelgroepen voor het gebruik van de kengetallen personeel zijn de universiteiten, de VSNU en de Minister van Onderwijs.</w:t>
      </w:r>
    </w:p>
    <w:p w14:paraId="7DE82A95" w14:textId="77777777" w:rsidR="005A0817" w:rsidRPr="00F27F9C" w:rsidRDefault="005A0817" w:rsidP="005A0817">
      <w:pPr>
        <w:rPr>
          <w:lang w:val="nl-NL"/>
        </w:rPr>
      </w:pPr>
    </w:p>
    <w:p w14:paraId="4EB680E7" w14:textId="77777777" w:rsidR="005A0817" w:rsidRPr="00F27F9C" w:rsidRDefault="005A0817" w:rsidP="005A0817">
      <w:pPr>
        <w:rPr>
          <w:lang w:val="nl-NL"/>
        </w:rPr>
      </w:pPr>
      <w:r w:rsidRPr="00F27F9C">
        <w:rPr>
          <w:lang w:val="nl-NL"/>
        </w:rPr>
        <w:t xml:space="preserve">De samenstelling en verstrekking van informatie uit de landelijke </w:t>
      </w:r>
      <w:proofErr w:type="spellStart"/>
      <w:r w:rsidRPr="00F27F9C">
        <w:rPr>
          <w:lang w:val="nl-NL"/>
        </w:rPr>
        <w:t>gegevensset</w:t>
      </w:r>
      <w:proofErr w:type="spellEnd"/>
      <w:r w:rsidRPr="00F27F9C">
        <w:rPr>
          <w:lang w:val="nl-NL"/>
        </w:rPr>
        <w:t>, anders dan voor de WOPI- en aanvullend WOPI-tabellen, is van geval tot geval onderworpen aan de expliciete beoordeling vooraf door de protocolcommissie , indien:</w:t>
      </w:r>
    </w:p>
    <w:p w14:paraId="4A7BF19D" w14:textId="77777777" w:rsidR="005A0817" w:rsidRPr="00F27F9C" w:rsidRDefault="005A0817" w:rsidP="005A0817">
      <w:pPr>
        <w:rPr>
          <w:lang w:val="nl-NL"/>
        </w:rPr>
      </w:pPr>
      <w:r w:rsidRPr="00F27F9C">
        <w:rPr>
          <w:lang w:val="nl-NL"/>
        </w:rPr>
        <w:t xml:space="preserve">de informatie bestemd is voor een andere instantie dan een van de primaire doelgroepen en/of </w:t>
      </w:r>
    </w:p>
    <w:p w14:paraId="0FF0E9C2" w14:textId="77777777" w:rsidR="005A0817" w:rsidRPr="00F27F9C" w:rsidRDefault="005A0817" w:rsidP="005A0817">
      <w:pPr>
        <w:rPr>
          <w:lang w:val="nl-NL"/>
        </w:rPr>
      </w:pPr>
      <w:r w:rsidRPr="00F27F9C">
        <w:rPr>
          <w:lang w:val="nl-NL"/>
        </w:rPr>
        <w:lastRenderedPageBreak/>
        <w:t>indien in de informatie een afzonderlijke universiteit herkenbaar is.</w:t>
      </w:r>
    </w:p>
    <w:p w14:paraId="28446329" w14:textId="77777777" w:rsidR="005A0817" w:rsidRPr="00F27F9C" w:rsidRDefault="005A0817" w:rsidP="005A0817">
      <w:pPr>
        <w:rPr>
          <w:lang w:val="nl-NL"/>
        </w:rPr>
      </w:pPr>
    </w:p>
    <w:p w14:paraId="629CF1C3" w14:textId="77777777" w:rsidR="005A0817" w:rsidRPr="00F27F9C" w:rsidRDefault="005A0817" w:rsidP="005A0817">
      <w:pPr>
        <w:rPr>
          <w:lang w:val="nl-NL"/>
        </w:rPr>
      </w:pPr>
    </w:p>
    <w:p w14:paraId="39F3A5D3" w14:textId="77777777" w:rsidR="005A0817" w:rsidRPr="005C1950" w:rsidRDefault="005A0817" w:rsidP="005A0817">
      <w:pPr>
        <w:rPr>
          <w:b/>
          <w:lang w:val="nl-NL"/>
        </w:rPr>
      </w:pPr>
      <w:r w:rsidRPr="005C1950">
        <w:rPr>
          <w:b/>
          <w:lang w:val="nl-NL"/>
        </w:rPr>
        <w:t>Artikel 4</w:t>
      </w:r>
      <w:r w:rsidRPr="005C1950">
        <w:rPr>
          <w:b/>
          <w:lang w:val="nl-NL"/>
        </w:rPr>
        <w:tab/>
        <w:t>Houderschap en Beheer</w:t>
      </w:r>
    </w:p>
    <w:p w14:paraId="532D5D47" w14:textId="77777777" w:rsidR="005A0817" w:rsidRPr="00F27F9C" w:rsidRDefault="005A0817" w:rsidP="005A0817">
      <w:pPr>
        <w:rPr>
          <w:lang w:val="nl-NL"/>
        </w:rPr>
      </w:pPr>
    </w:p>
    <w:p w14:paraId="0E604D87" w14:textId="77777777" w:rsidR="005A0817" w:rsidRPr="00F27F9C" w:rsidRDefault="005A0817" w:rsidP="005A0817">
      <w:pPr>
        <w:rPr>
          <w:lang w:val="nl-NL"/>
        </w:rPr>
      </w:pPr>
      <w:r w:rsidRPr="00F27F9C">
        <w:rPr>
          <w:lang w:val="nl-NL"/>
        </w:rPr>
        <w:t xml:space="preserve">De universiteiten zijn en blijven eigenaar van de lokale </w:t>
      </w:r>
      <w:proofErr w:type="spellStart"/>
      <w:r w:rsidRPr="00F27F9C">
        <w:rPr>
          <w:lang w:val="nl-NL"/>
        </w:rPr>
        <w:t>gegevensset</w:t>
      </w:r>
      <w:proofErr w:type="spellEnd"/>
      <w:r w:rsidRPr="00F27F9C">
        <w:rPr>
          <w:lang w:val="nl-NL"/>
        </w:rPr>
        <w:t>.</w:t>
      </w:r>
    </w:p>
    <w:p w14:paraId="1F8AFAA1" w14:textId="77777777" w:rsidR="005A0817" w:rsidRPr="00F27F9C" w:rsidRDefault="005A0817" w:rsidP="005A0817">
      <w:pPr>
        <w:rPr>
          <w:lang w:val="nl-NL"/>
        </w:rPr>
      </w:pPr>
      <w:r w:rsidRPr="00F27F9C">
        <w:rPr>
          <w:lang w:val="nl-NL"/>
        </w:rPr>
        <w:t xml:space="preserve">De vereniging van Nederlandse universiteiten (VSNU) is houder van de landelijke </w:t>
      </w:r>
      <w:proofErr w:type="spellStart"/>
      <w:r w:rsidRPr="00F27F9C">
        <w:rPr>
          <w:lang w:val="nl-NL"/>
        </w:rPr>
        <w:t>gegevensset</w:t>
      </w:r>
      <w:proofErr w:type="spellEnd"/>
      <w:r w:rsidRPr="00F27F9C">
        <w:rPr>
          <w:lang w:val="nl-NL"/>
        </w:rPr>
        <w:t>.</w:t>
      </w:r>
    </w:p>
    <w:p w14:paraId="31BDAA03" w14:textId="77777777" w:rsidR="005A0817" w:rsidRPr="00F27F9C" w:rsidRDefault="005A0817" w:rsidP="005A0817">
      <w:pPr>
        <w:rPr>
          <w:lang w:val="nl-NL"/>
        </w:rPr>
      </w:pPr>
      <w:r w:rsidRPr="00F27F9C">
        <w:rPr>
          <w:lang w:val="nl-NL"/>
        </w:rPr>
        <w:t>4.2.</w:t>
      </w:r>
      <w:r w:rsidRPr="00F27F9C">
        <w:rPr>
          <w:lang w:val="nl-NL"/>
        </w:rPr>
        <w:tab/>
        <w:t>De directeur van het bureau van de VSNU is beheerder en wijst binnen zijn organisatie of binnen de organisatie van de houder een bewerker aan.</w:t>
      </w:r>
    </w:p>
    <w:p w14:paraId="542FFF6B" w14:textId="77777777" w:rsidR="005A0817" w:rsidRPr="00F27F9C" w:rsidRDefault="005A0817" w:rsidP="005A0817">
      <w:pPr>
        <w:rPr>
          <w:lang w:val="nl-NL"/>
        </w:rPr>
      </w:pPr>
      <w:r w:rsidRPr="00F27F9C">
        <w:rPr>
          <w:lang w:val="nl-NL"/>
        </w:rPr>
        <w:t xml:space="preserve">De beheerder is verplicht de landelijke </w:t>
      </w:r>
      <w:proofErr w:type="spellStart"/>
      <w:r w:rsidRPr="00F27F9C">
        <w:rPr>
          <w:lang w:val="nl-NL"/>
        </w:rPr>
        <w:t>gegevensset</w:t>
      </w:r>
      <w:proofErr w:type="spellEnd"/>
      <w:r w:rsidRPr="00F27F9C">
        <w:rPr>
          <w:lang w:val="nl-NL"/>
        </w:rPr>
        <w:t xml:space="preserve"> overeenkomstig dit reglement te beheren en gebruiken.</w:t>
      </w:r>
    </w:p>
    <w:p w14:paraId="50668CE7" w14:textId="77777777" w:rsidR="005A0817" w:rsidRPr="00F27F9C" w:rsidRDefault="005A0817" w:rsidP="005A0817">
      <w:pPr>
        <w:rPr>
          <w:lang w:val="nl-NL"/>
        </w:rPr>
      </w:pPr>
      <w:r w:rsidRPr="00F27F9C">
        <w:rPr>
          <w:lang w:val="nl-NL"/>
        </w:rPr>
        <w:t xml:space="preserve">De landelijke </w:t>
      </w:r>
      <w:proofErr w:type="spellStart"/>
      <w:r w:rsidRPr="00F27F9C">
        <w:rPr>
          <w:lang w:val="nl-NL"/>
        </w:rPr>
        <w:t>gegevensset</w:t>
      </w:r>
      <w:proofErr w:type="spellEnd"/>
      <w:r w:rsidRPr="00F27F9C">
        <w:rPr>
          <w:lang w:val="nl-NL"/>
        </w:rPr>
        <w:t xml:space="preserve"> zal door de beheerder tenminste voor de duur van één jaar gebruikt en bewaard worden.</w:t>
      </w:r>
    </w:p>
    <w:p w14:paraId="09385C61" w14:textId="77777777" w:rsidR="005A0817" w:rsidRPr="00F27F9C" w:rsidRDefault="005A0817" w:rsidP="005A0817">
      <w:pPr>
        <w:rPr>
          <w:lang w:val="nl-NL"/>
        </w:rPr>
      </w:pPr>
      <w:r w:rsidRPr="00F27F9C">
        <w:rPr>
          <w:lang w:val="nl-NL"/>
        </w:rPr>
        <w:t xml:space="preserve">Na afloop van dit jaar beslist de houder waar en op welke wijze de historische landelijke </w:t>
      </w:r>
      <w:proofErr w:type="spellStart"/>
      <w:r w:rsidRPr="00F27F9C">
        <w:rPr>
          <w:lang w:val="nl-NL"/>
        </w:rPr>
        <w:t>gegevensset</w:t>
      </w:r>
      <w:proofErr w:type="spellEnd"/>
      <w:r w:rsidRPr="00F27F9C">
        <w:rPr>
          <w:lang w:val="nl-NL"/>
        </w:rPr>
        <w:t xml:space="preserve"> bewaard zal worden.</w:t>
      </w:r>
    </w:p>
    <w:p w14:paraId="523C9C46" w14:textId="77777777" w:rsidR="005A0817" w:rsidRPr="00F27F9C" w:rsidRDefault="005A0817" w:rsidP="005A0817">
      <w:pPr>
        <w:rPr>
          <w:lang w:val="nl-NL"/>
        </w:rPr>
      </w:pPr>
    </w:p>
    <w:p w14:paraId="7A441B9E" w14:textId="77777777" w:rsidR="005A0817" w:rsidRPr="00F27F9C" w:rsidRDefault="005A0817" w:rsidP="005A0817">
      <w:pPr>
        <w:rPr>
          <w:lang w:val="nl-NL"/>
        </w:rPr>
      </w:pPr>
    </w:p>
    <w:p w14:paraId="21E475B6" w14:textId="77777777" w:rsidR="005A0817" w:rsidRPr="005C1950" w:rsidRDefault="005A0817" w:rsidP="005A0817">
      <w:pPr>
        <w:rPr>
          <w:b/>
          <w:lang w:val="nl-NL"/>
        </w:rPr>
      </w:pPr>
      <w:r w:rsidRPr="005C1950">
        <w:rPr>
          <w:b/>
          <w:lang w:val="nl-NL"/>
        </w:rPr>
        <w:t>Artikel 5</w:t>
      </w:r>
      <w:r w:rsidRPr="005C1950">
        <w:rPr>
          <w:b/>
          <w:lang w:val="nl-NL"/>
        </w:rPr>
        <w:tab/>
        <w:t>Beheerstaken, beveiliging en toegang</w:t>
      </w:r>
    </w:p>
    <w:p w14:paraId="54847D97" w14:textId="77777777" w:rsidR="005A0817" w:rsidRPr="00F27F9C" w:rsidRDefault="005A0817" w:rsidP="005A0817">
      <w:pPr>
        <w:rPr>
          <w:lang w:val="nl-NL"/>
        </w:rPr>
      </w:pPr>
    </w:p>
    <w:p w14:paraId="79D2E5B7" w14:textId="77777777" w:rsidR="005A0817" w:rsidRPr="00F27F9C" w:rsidRDefault="005A0817" w:rsidP="005A0817">
      <w:pPr>
        <w:rPr>
          <w:lang w:val="nl-NL"/>
        </w:rPr>
      </w:pPr>
      <w:r w:rsidRPr="00F27F9C">
        <w:rPr>
          <w:lang w:val="nl-NL"/>
        </w:rPr>
        <w:t xml:space="preserve">De beheerder draagt zorg voor technische en organisatorische voorzieningen ter beveiliging van de landelijke </w:t>
      </w:r>
      <w:proofErr w:type="spellStart"/>
      <w:r w:rsidRPr="00F27F9C">
        <w:rPr>
          <w:lang w:val="nl-NL"/>
        </w:rPr>
        <w:t>gegevensset</w:t>
      </w:r>
      <w:proofErr w:type="spellEnd"/>
      <w:r w:rsidRPr="00F27F9C">
        <w:rPr>
          <w:lang w:val="nl-NL"/>
        </w:rPr>
        <w:t xml:space="preserve"> tegen verlies of aantasting van de gegevens en tegen onbevoegde kennisneming, wijziging of verstrekking daarvan. </w:t>
      </w:r>
    </w:p>
    <w:p w14:paraId="2AC391D9" w14:textId="77777777" w:rsidR="005A0817" w:rsidRPr="00F27F9C" w:rsidRDefault="005A0817" w:rsidP="005A0817">
      <w:pPr>
        <w:rPr>
          <w:lang w:val="nl-NL"/>
        </w:rPr>
      </w:pPr>
      <w:r w:rsidRPr="00F27F9C">
        <w:rPr>
          <w:lang w:val="nl-NL"/>
        </w:rPr>
        <w:t xml:space="preserve">Onverminderd de verantwoordelijkheid van de houder is de beheerder van de gegevens aansprakelijk voor het goed functioneren van de onder zijn beheer staande faciliteiten; hij treft de noodzakelijke maatregelen met betrekking tot de beveiliging van o.a. apparatuur, programmatuur en de gegevens in de lokale en landelijke </w:t>
      </w:r>
      <w:proofErr w:type="spellStart"/>
      <w:r w:rsidRPr="00F27F9C">
        <w:rPr>
          <w:lang w:val="nl-NL"/>
        </w:rPr>
        <w:t>gegevensset</w:t>
      </w:r>
      <w:proofErr w:type="spellEnd"/>
      <w:r w:rsidRPr="00F27F9C">
        <w:rPr>
          <w:lang w:val="nl-NL"/>
        </w:rPr>
        <w:t>.</w:t>
      </w:r>
    </w:p>
    <w:p w14:paraId="2BBEE8C2" w14:textId="77777777" w:rsidR="005A0817" w:rsidRPr="00F27F9C" w:rsidRDefault="005A0817" w:rsidP="005A0817">
      <w:pPr>
        <w:rPr>
          <w:lang w:val="nl-NL"/>
        </w:rPr>
      </w:pPr>
      <w:r w:rsidRPr="00F27F9C">
        <w:rPr>
          <w:lang w:val="nl-NL"/>
        </w:rPr>
        <w:t xml:space="preserve">De beheerder controleert of de lokale </w:t>
      </w:r>
      <w:proofErr w:type="spellStart"/>
      <w:r w:rsidRPr="00F27F9C">
        <w:rPr>
          <w:lang w:val="nl-NL"/>
        </w:rPr>
        <w:t>gegevensset</w:t>
      </w:r>
      <w:proofErr w:type="spellEnd"/>
      <w:r w:rsidRPr="00F27F9C">
        <w:rPr>
          <w:lang w:val="nl-NL"/>
        </w:rPr>
        <w:t xml:space="preserve"> door de daartoe bevoegde persoon van de verantwoordelijke universiteit wordt aangeleverd.</w:t>
      </w:r>
    </w:p>
    <w:p w14:paraId="55F4136C" w14:textId="77777777" w:rsidR="005A0817" w:rsidRPr="00F27F9C" w:rsidRDefault="005A0817" w:rsidP="005A0817">
      <w:pPr>
        <w:rPr>
          <w:lang w:val="nl-NL"/>
        </w:rPr>
      </w:pPr>
      <w:r w:rsidRPr="00F27F9C">
        <w:rPr>
          <w:lang w:val="nl-NL"/>
        </w:rPr>
        <w:t xml:space="preserve">De beheerder bepaalt wie de bewerkers zijn. De bewerker heeft  toegang tot de landelijke </w:t>
      </w:r>
      <w:proofErr w:type="spellStart"/>
      <w:r w:rsidRPr="00F27F9C">
        <w:rPr>
          <w:lang w:val="nl-NL"/>
        </w:rPr>
        <w:t>gegevensset</w:t>
      </w:r>
      <w:proofErr w:type="spellEnd"/>
      <w:r w:rsidRPr="00F27F9C">
        <w:rPr>
          <w:lang w:val="nl-NL"/>
        </w:rPr>
        <w:t>.</w:t>
      </w:r>
    </w:p>
    <w:p w14:paraId="0F99F1E0" w14:textId="77777777" w:rsidR="005A0817" w:rsidRPr="00F27F9C" w:rsidRDefault="005A0817" w:rsidP="005A0817">
      <w:pPr>
        <w:rPr>
          <w:lang w:val="nl-NL"/>
        </w:rPr>
      </w:pPr>
      <w:r w:rsidRPr="00F27F9C">
        <w:rPr>
          <w:lang w:val="nl-NL"/>
        </w:rPr>
        <w:t xml:space="preserve">De beheerder bepaalt welke gebruikers toegang hebben tot de landelijke </w:t>
      </w:r>
      <w:proofErr w:type="spellStart"/>
      <w:r w:rsidRPr="00F27F9C">
        <w:rPr>
          <w:lang w:val="nl-NL"/>
        </w:rPr>
        <w:t>gegevensset</w:t>
      </w:r>
      <w:proofErr w:type="spellEnd"/>
      <w:r w:rsidRPr="00F27F9C">
        <w:rPr>
          <w:lang w:val="nl-NL"/>
        </w:rPr>
        <w:t>.</w:t>
      </w:r>
    </w:p>
    <w:p w14:paraId="1FE0D779" w14:textId="77777777" w:rsidR="005A0817" w:rsidRPr="00F27F9C" w:rsidRDefault="005A0817" w:rsidP="005A0817">
      <w:pPr>
        <w:rPr>
          <w:lang w:val="nl-NL"/>
        </w:rPr>
      </w:pPr>
      <w:r w:rsidRPr="00F27F9C">
        <w:rPr>
          <w:lang w:val="nl-NL"/>
        </w:rPr>
        <w:t>De beheerder verstrekt aan de instellingen voor eigen gebruik de geaggregeerde gegevens betreffende de eigen instelling. De instelling kan deze gegevens naar eigen inzicht en zonder restrictie gebruiken.</w:t>
      </w:r>
    </w:p>
    <w:p w14:paraId="0FB7002C" w14:textId="77777777" w:rsidR="005A0817" w:rsidRPr="00F27F9C" w:rsidRDefault="005A0817" w:rsidP="005A0817">
      <w:pPr>
        <w:rPr>
          <w:lang w:val="nl-NL"/>
        </w:rPr>
      </w:pPr>
    </w:p>
    <w:p w14:paraId="7A8E48D6" w14:textId="77777777" w:rsidR="005A0817" w:rsidRPr="00F27F9C" w:rsidRDefault="005A0817" w:rsidP="005A0817">
      <w:pPr>
        <w:rPr>
          <w:lang w:val="nl-NL"/>
        </w:rPr>
      </w:pPr>
    </w:p>
    <w:p w14:paraId="3F8D2411" w14:textId="77777777" w:rsidR="005A0817" w:rsidRPr="005C1950" w:rsidRDefault="005A0817" w:rsidP="005A0817">
      <w:pPr>
        <w:rPr>
          <w:b/>
          <w:lang w:val="nl-NL"/>
        </w:rPr>
      </w:pPr>
      <w:r w:rsidRPr="005C1950">
        <w:rPr>
          <w:b/>
          <w:lang w:val="nl-NL"/>
        </w:rPr>
        <w:t>Artikel 6</w:t>
      </w:r>
      <w:r w:rsidRPr="005C1950">
        <w:rPr>
          <w:b/>
          <w:lang w:val="nl-NL"/>
        </w:rPr>
        <w:tab/>
        <w:t>Zorgvuldigheid</w:t>
      </w:r>
    </w:p>
    <w:p w14:paraId="24AD706D" w14:textId="77777777" w:rsidR="005A0817" w:rsidRPr="00F27F9C" w:rsidRDefault="005A0817" w:rsidP="005A0817">
      <w:pPr>
        <w:rPr>
          <w:lang w:val="nl-NL"/>
        </w:rPr>
      </w:pPr>
    </w:p>
    <w:p w14:paraId="2CBECDAE" w14:textId="77777777" w:rsidR="005A0817" w:rsidRPr="00F27F9C" w:rsidRDefault="005A0817" w:rsidP="005A0817">
      <w:pPr>
        <w:rPr>
          <w:lang w:val="nl-NL"/>
        </w:rPr>
      </w:pPr>
      <w:r w:rsidRPr="00F27F9C">
        <w:rPr>
          <w:lang w:val="nl-NL"/>
        </w:rPr>
        <w:t xml:space="preserve">De beheerder treft de nodige maatregelen om te voorkomen dat de landelijke </w:t>
      </w:r>
      <w:proofErr w:type="spellStart"/>
      <w:r w:rsidRPr="00F27F9C">
        <w:rPr>
          <w:lang w:val="nl-NL"/>
        </w:rPr>
        <w:t>gegevensset</w:t>
      </w:r>
      <w:proofErr w:type="spellEnd"/>
      <w:r w:rsidRPr="00F27F9C">
        <w:rPr>
          <w:lang w:val="nl-NL"/>
        </w:rPr>
        <w:t xml:space="preserve"> voor andere doeleinden wordt aangewend dan in artikel 3 is aangegeven. </w:t>
      </w:r>
    </w:p>
    <w:p w14:paraId="2EE55C03" w14:textId="77777777" w:rsidR="005A0817" w:rsidRPr="00F27F9C" w:rsidRDefault="005A0817" w:rsidP="005A0817">
      <w:pPr>
        <w:rPr>
          <w:lang w:val="nl-NL"/>
        </w:rPr>
      </w:pPr>
      <w:r w:rsidRPr="00F27F9C">
        <w:rPr>
          <w:lang w:val="nl-NL"/>
        </w:rPr>
        <w:t>De beheerder en bewerkers verplichten zich dit reglement na te leven.</w:t>
      </w:r>
    </w:p>
    <w:p w14:paraId="3007A3BA" w14:textId="77777777" w:rsidR="005A0817" w:rsidRPr="00F27F9C" w:rsidRDefault="005A0817" w:rsidP="005A0817">
      <w:pPr>
        <w:rPr>
          <w:lang w:val="nl-NL"/>
        </w:rPr>
      </w:pPr>
      <w:r w:rsidRPr="00F27F9C">
        <w:rPr>
          <w:lang w:val="nl-NL"/>
        </w:rPr>
        <w:t xml:space="preserve">De beheerder is verantwoordelijk voor de publicatie van informatie. </w:t>
      </w:r>
    </w:p>
    <w:p w14:paraId="3020D8BC" w14:textId="77777777" w:rsidR="005A0817" w:rsidRPr="00F27F9C" w:rsidRDefault="005A0817" w:rsidP="005A0817">
      <w:pPr>
        <w:rPr>
          <w:lang w:val="nl-NL"/>
        </w:rPr>
      </w:pPr>
      <w:r w:rsidRPr="00F27F9C">
        <w:rPr>
          <w:lang w:val="nl-NL"/>
        </w:rPr>
        <w:t>De beheerder gaat pas tot publicatie van andere dan WOPI en/of aanvullende WOPI tabellen over na schriftelijke toestemming van de protocolcommissie.</w:t>
      </w:r>
    </w:p>
    <w:p w14:paraId="772766AE" w14:textId="77777777" w:rsidR="005A0817" w:rsidRPr="00F27F9C" w:rsidRDefault="005A0817" w:rsidP="005A0817">
      <w:pPr>
        <w:rPr>
          <w:lang w:val="nl-NL"/>
        </w:rPr>
      </w:pPr>
      <w:r w:rsidRPr="00F27F9C">
        <w:rPr>
          <w:lang w:val="nl-NL"/>
        </w:rPr>
        <w:t>Het landelijke bestand wordt na 10 jaar vernietigd.</w:t>
      </w:r>
    </w:p>
    <w:p w14:paraId="3D9B1EDE" w14:textId="77777777" w:rsidR="005A0817" w:rsidRPr="00F27F9C" w:rsidRDefault="005A0817" w:rsidP="005A0817">
      <w:pPr>
        <w:rPr>
          <w:lang w:val="nl-NL"/>
        </w:rPr>
      </w:pPr>
    </w:p>
    <w:p w14:paraId="02FBF5A8" w14:textId="77777777" w:rsidR="005A0817" w:rsidRPr="00F27F9C" w:rsidRDefault="005A0817" w:rsidP="005A0817">
      <w:pPr>
        <w:rPr>
          <w:lang w:val="nl-NL"/>
        </w:rPr>
      </w:pPr>
    </w:p>
    <w:p w14:paraId="170BDAB1" w14:textId="77777777" w:rsidR="005A0817" w:rsidRPr="005C1950" w:rsidRDefault="005A0817" w:rsidP="005A0817">
      <w:pPr>
        <w:rPr>
          <w:b/>
          <w:lang w:val="nl-NL"/>
        </w:rPr>
      </w:pPr>
      <w:r w:rsidRPr="005C1950">
        <w:rPr>
          <w:b/>
          <w:lang w:val="nl-NL"/>
        </w:rPr>
        <w:t>Artikel 7</w:t>
      </w:r>
      <w:r w:rsidRPr="005C1950">
        <w:rPr>
          <w:b/>
          <w:lang w:val="nl-NL"/>
        </w:rPr>
        <w:tab/>
        <w:t>Geheimhouding</w:t>
      </w:r>
    </w:p>
    <w:p w14:paraId="3CD175AB" w14:textId="77777777" w:rsidR="005A0817" w:rsidRPr="00F27F9C" w:rsidRDefault="005A0817" w:rsidP="005A0817">
      <w:pPr>
        <w:rPr>
          <w:lang w:val="nl-NL"/>
        </w:rPr>
      </w:pPr>
    </w:p>
    <w:p w14:paraId="4A9C08E5" w14:textId="77777777" w:rsidR="005A0817" w:rsidRPr="00F27F9C" w:rsidRDefault="005A0817" w:rsidP="005A0817">
      <w:pPr>
        <w:rPr>
          <w:lang w:val="nl-NL"/>
        </w:rPr>
      </w:pPr>
      <w:r w:rsidRPr="00F27F9C">
        <w:rPr>
          <w:lang w:val="nl-NL"/>
        </w:rPr>
        <w:t xml:space="preserve">De bewerker verplicht zich tot geheimhouding van de informatie die hem door het bewerken van de landelijke </w:t>
      </w:r>
      <w:proofErr w:type="spellStart"/>
      <w:r w:rsidRPr="00F27F9C">
        <w:rPr>
          <w:lang w:val="nl-NL"/>
        </w:rPr>
        <w:t>gegevensset</w:t>
      </w:r>
      <w:proofErr w:type="spellEnd"/>
      <w:r w:rsidRPr="00F27F9C">
        <w:rPr>
          <w:lang w:val="nl-NL"/>
        </w:rPr>
        <w:t xml:space="preserve"> onder ogen komt. </w:t>
      </w:r>
    </w:p>
    <w:p w14:paraId="5F0E28FC" w14:textId="77777777" w:rsidR="005A0817" w:rsidRPr="00F27F9C" w:rsidRDefault="005A0817" w:rsidP="005A0817">
      <w:pPr>
        <w:rPr>
          <w:lang w:val="nl-NL"/>
        </w:rPr>
      </w:pPr>
    </w:p>
    <w:p w14:paraId="3D4725B0" w14:textId="77777777" w:rsidR="005A0817" w:rsidRPr="00F27F9C" w:rsidRDefault="005A0817" w:rsidP="005A0817">
      <w:pPr>
        <w:rPr>
          <w:lang w:val="nl-NL"/>
        </w:rPr>
      </w:pPr>
    </w:p>
    <w:p w14:paraId="6D7D981E" w14:textId="77777777" w:rsidR="005A0817" w:rsidRPr="005C1950" w:rsidRDefault="005A0817" w:rsidP="005A0817">
      <w:pPr>
        <w:rPr>
          <w:b/>
          <w:lang w:val="nl-NL"/>
        </w:rPr>
      </w:pPr>
      <w:r w:rsidRPr="005C1950">
        <w:rPr>
          <w:b/>
          <w:lang w:val="nl-NL"/>
        </w:rPr>
        <w:t>Artikel 8</w:t>
      </w:r>
      <w:r w:rsidRPr="005C1950">
        <w:rPr>
          <w:b/>
          <w:lang w:val="nl-NL"/>
        </w:rPr>
        <w:tab/>
        <w:t>Verstrekking aan derden</w:t>
      </w:r>
    </w:p>
    <w:p w14:paraId="0641A62C" w14:textId="77777777" w:rsidR="005A0817" w:rsidRPr="00F27F9C" w:rsidRDefault="005A0817" w:rsidP="005A0817">
      <w:pPr>
        <w:rPr>
          <w:lang w:val="nl-NL"/>
        </w:rPr>
      </w:pPr>
    </w:p>
    <w:p w14:paraId="1F908F6C" w14:textId="77777777" w:rsidR="005A0817" w:rsidRPr="00F27F9C" w:rsidRDefault="005A0817" w:rsidP="005A0817">
      <w:pPr>
        <w:rPr>
          <w:lang w:val="nl-NL"/>
        </w:rPr>
      </w:pPr>
      <w:r w:rsidRPr="00F27F9C">
        <w:rPr>
          <w:lang w:val="nl-NL"/>
        </w:rPr>
        <w:t xml:space="preserve">Elk informatieverzoek van een derde die de landelijke </w:t>
      </w:r>
      <w:proofErr w:type="spellStart"/>
      <w:r w:rsidRPr="00F27F9C">
        <w:rPr>
          <w:lang w:val="nl-NL"/>
        </w:rPr>
        <w:t>gegevensset</w:t>
      </w:r>
      <w:proofErr w:type="spellEnd"/>
      <w:r w:rsidRPr="00F27F9C">
        <w:rPr>
          <w:lang w:val="nl-NL"/>
        </w:rPr>
        <w:t xml:space="preserve"> betreft zal nadat door beheerder de technische haalbaarheid is vastgesteld aan de protocolcommissie ter beoordeling worden voorgelegd.</w:t>
      </w:r>
    </w:p>
    <w:p w14:paraId="07DAE6DF" w14:textId="77777777" w:rsidR="005A0817" w:rsidRPr="00F27F9C" w:rsidRDefault="005A0817" w:rsidP="005A0817">
      <w:pPr>
        <w:rPr>
          <w:lang w:val="nl-NL"/>
        </w:rPr>
      </w:pPr>
      <w:r w:rsidRPr="00F27F9C">
        <w:rPr>
          <w:lang w:val="nl-NL"/>
        </w:rPr>
        <w:t>De beheerder beoordeelt de technische haalbaarheid van het informatieverzoek en formuleert een prijsvoorstel.</w:t>
      </w:r>
    </w:p>
    <w:p w14:paraId="73D7BB2C" w14:textId="77777777" w:rsidR="005A0817" w:rsidRPr="00F27F9C" w:rsidRDefault="005A0817" w:rsidP="005A0817">
      <w:pPr>
        <w:rPr>
          <w:lang w:val="nl-NL"/>
        </w:rPr>
      </w:pPr>
      <w:r w:rsidRPr="00F27F9C">
        <w:rPr>
          <w:lang w:val="nl-NL"/>
        </w:rPr>
        <w:t xml:space="preserve">De protocolcommissie adviseert de houder omtrent de gevraagde informatie met inachtneming van hetgeen in dit protocol vermeld wordt. </w:t>
      </w:r>
    </w:p>
    <w:p w14:paraId="36346FBC" w14:textId="77777777" w:rsidR="005A0817" w:rsidRPr="00F27F9C" w:rsidRDefault="005A0817" w:rsidP="005A0817">
      <w:pPr>
        <w:rPr>
          <w:lang w:val="nl-NL"/>
        </w:rPr>
      </w:pPr>
      <w:r w:rsidRPr="00F27F9C">
        <w:rPr>
          <w:lang w:val="nl-NL"/>
        </w:rPr>
        <w:t>De houder beslist of de informatie wordt geleverd en tegen welke prijs.</w:t>
      </w:r>
    </w:p>
    <w:p w14:paraId="14AF56BE" w14:textId="77777777" w:rsidR="005A0817" w:rsidRPr="00F27F9C" w:rsidRDefault="005A0817" w:rsidP="005A0817">
      <w:pPr>
        <w:rPr>
          <w:lang w:val="nl-NL"/>
        </w:rPr>
      </w:pPr>
      <w:r w:rsidRPr="00F27F9C">
        <w:rPr>
          <w:lang w:val="nl-NL"/>
        </w:rPr>
        <w:t>De beheerder levert de informatie.</w:t>
      </w:r>
    </w:p>
    <w:p w14:paraId="259F6987" w14:textId="77777777" w:rsidR="005A0817" w:rsidRPr="00F27F9C" w:rsidRDefault="005A0817" w:rsidP="005A0817">
      <w:pPr>
        <w:rPr>
          <w:lang w:val="nl-NL"/>
        </w:rPr>
      </w:pPr>
      <w:r w:rsidRPr="00F27F9C">
        <w:rPr>
          <w:lang w:val="nl-NL"/>
        </w:rPr>
        <w:t>De beheerder verplicht zich schriftelijk vast te leggen en openbaar te maken aan wie en welke gegevens daaruit zijn verstrekt en de baten die hierbij verworven zijn.</w:t>
      </w:r>
    </w:p>
    <w:p w14:paraId="6FA023DA" w14:textId="77777777" w:rsidR="005A0817" w:rsidRPr="00F27F9C" w:rsidRDefault="005A0817" w:rsidP="005A0817">
      <w:pPr>
        <w:rPr>
          <w:lang w:val="nl-NL"/>
        </w:rPr>
      </w:pPr>
    </w:p>
    <w:p w14:paraId="6D8C4ACB" w14:textId="77777777" w:rsidR="005A0817" w:rsidRPr="00F27F9C" w:rsidRDefault="005A0817" w:rsidP="005A0817">
      <w:pPr>
        <w:rPr>
          <w:lang w:val="nl-NL"/>
        </w:rPr>
      </w:pPr>
    </w:p>
    <w:p w14:paraId="3A1E3D77" w14:textId="77777777" w:rsidR="005A0817" w:rsidRPr="005C1950" w:rsidRDefault="005A0817" w:rsidP="005A0817">
      <w:pPr>
        <w:rPr>
          <w:b/>
          <w:lang w:val="nl-NL"/>
        </w:rPr>
      </w:pPr>
      <w:r w:rsidRPr="005C1950">
        <w:rPr>
          <w:b/>
          <w:lang w:val="nl-NL"/>
        </w:rPr>
        <w:t>Artikel 9</w:t>
      </w:r>
      <w:r w:rsidRPr="005C1950">
        <w:rPr>
          <w:b/>
          <w:lang w:val="nl-NL"/>
        </w:rPr>
        <w:tab/>
        <w:t>Inwerkingtreding</w:t>
      </w:r>
    </w:p>
    <w:p w14:paraId="3528D17A" w14:textId="77777777" w:rsidR="005A0817" w:rsidRPr="00F27F9C" w:rsidRDefault="005A0817" w:rsidP="005A0817">
      <w:pPr>
        <w:rPr>
          <w:lang w:val="nl-NL"/>
        </w:rPr>
      </w:pPr>
    </w:p>
    <w:p w14:paraId="79F90797" w14:textId="77777777" w:rsidR="005A0817" w:rsidRPr="00F27F9C" w:rsidRDefault="005A0817" w:rsidP="005A0817">
      <w:pPr>
        <w:rPr>
          <w:lang w:val="nl-NL"/>
        </w:rPr>
      </w:pPr>
      <w:r w:rsidRPr="00F27F9C">
        <w:rPr>
          <w:lang w:val="nl-NL"/>
        </w:rPr>
        <w:t>Dit reglement is vastgesteld door het Algemeen Bestuur van de VSNU op 13 december 2002 en treedt in werking op 1 januari 2003.</w:t>
      </w:r>
    </w:p>
    <w:p w14:paraId="61A516A0" w14:textId="77777777" w:rsidR="005A0817" w:rsidRPr="00F27F9C" w:rsidRDefault="005A0817" w:rsidP="005A0817">
      <w:pPr>
        <w:rPr>
          <w:lang w:val="nl-NL"/>
        </w:rPr>
      </w:pPr>
    </w:p>
    <w:p w14:paraId="1561F230" w14:textId="77777777" w:rsidR="005A0817" w:rsidRPr="00F27F9C" w:rsidRDefault="005A0817" w:rsidP="005A0817">
      <w:pPr>
        <w:rPr>
          <w:lang w:val="nl-NL"/>
        </w:rPr>
      </w:pPr>
    </w:p>
    <w:p w14:paraId="6994CACA" w14:textId="77777777" w:rsidR="005A0817" w:rsidRPr="005C1950" w:rsidRDefault="005A0817" w:rsidP="005A0817">
      <w:pPr>
        <w:rPr>
          <w:b/>
          <w:lang w:val="nl-NL"/>
        </w:rPr>
      </w:pPr>
      <w:r w:rsidRPr="005C1950">
        <w:rPr>
          <w:b/>
          <w:lang w:val="nl-NL"/>
        </w:rPr>
        <w:t>Artikel 10</w:t>
      </w:r>
      <w:r w:rsidRPr="005C1950">
        <w:rPr>
          <w:b/>
          <w:lang w:val="nl-NL"/>
        </w:rPr>
        <w:tab/>
        <w:t>Wijziging van het Reglement</w:t>
      </w:r>
    </w:p>
    <w:p w14:paraId="0C349FCC" w14:textId="77777777" w:rsidR="005A0817" w:rsidRPr="00F27F9C" w:rsidRDefault="005A0817" w:rsidP="005A0817">
      <w:pPr>
        <w:rPr>
          <w:lang w:val="nl-NL"/>
        </w:rPr>
      </w:pPr>
    </w:p>
    <w:p w14:paraId="59E3049D" w14:textId="77777777" w:rsidR="005A0817" w:rsidRPr="00F27F9C" w:rsidRDefault="005A0817" w:rsidP="005A0817">
      <w:pPr>
        <w:rPr>
          <w:lang w:val="nl-NL"/>
        </w:rPr>
      </w:pPr>
      <w:r w:rsidRPr="00F27F9C">
        <w:rPr>
          <w:lang w:val="nl-NL"/>
        </w:rPr>
        <w:t>Dit reglement kan worden gewijzigd door het Algemeen Bestuur van de VSNU.</w:t>
      </w:r>
    </w:p>
    <w:p w14:paraId="7534DB04" w14:textId="77777777" w:rsidR="005A0817" w:rsidRPr="005A0817" w:rsidRDefault="005A0817" w:rsidP="005A0817">
      <w:pPr>
        <w:rPr>
          <w:lang w:val="nl-NL"/>
        </w:rPr>
      </w:pPr>
      <w:r>
        <w:rPr>
          <w:lang w:val="nl-NL"/>
        </w:rPr>
        <w:br w:type="page"/>
      </w:r>
    </w:p>
    <w:sectPr w:rsidR="005A0817" w:rsidRPr="005A08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w:altName w:val="Bahnschrift Light"/>
    <w:charset w:val="00"/>
    <w:family w:val="swiss"/>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0817"/>
    <w:rsid w:val="005A0817"/>
    <w:rsid w:val="006A6CC8"/>
    <w:rsid w:val="008E3D56"/>
    <w:rsid w:val="009724CD"/>
    <w:rsid w:val="00D16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6FBC8"/>
  <w15:chartTrackingRefBased/>
  <w15:docId w15:val="{4AF3739A-5167-46C6-BE97-4960D5B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0817"/>
    <w:rPr>
      <w:sz w:val="24"/>
      <w:szCs w:val="24"/>
      <w:lang w:val="en-US" w:eastAsia="en-US"/>
    </w:rPr>
  </w:style>
  <w:style w:type="paragraph" w:styleId="Kop1">
    <w:name w:val="heading 1"/>
    <w:basedOn w:val="Standaard"/>
    <w:next w:val="Standaard"/>
    <w:link w:val="Kop1Char"/>
    <w:qFormat/>
    <w:rsid w:val="005A0817"/>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0817"/>
    <w:rPr>
      <w:rFonts w:ascii="Arial" w:hAnsi="Arial" w:cs="Arial"/>
      <w:b/>
      <w:bCs/>
      <w:kern w:val="32"/>
      <w:sz w:val="32"/>
      <w:szCs w:val="32"/>
      <w:lang w:val="en-US" w:eastAsia="en-US" w:bidi="ar-SA"/>
    </w:rPr>
  </w:style>
  <w:style w:type="paragraph" w:styleId="Ballontekst">
    <w:name w:val="Balloon Text"/>
    <w:basedOn w:val="Standaard"/>
    <w:semiHidden/>
    <w:rsid w:val="00D16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0031503A63F46AE3E3F27C0B2862E" ma:contentTypeVersion="4" ma:contentTypeDescription="Een nieuw document maken." ma:contentTypeScope="" ma:versionID="4fcfb293d94e904bca04717c0dbd3819">
  <xsd:schema xmlns:xsd="http://www.w3.org/2001/XMLSchema" xmlns:xs="http://www.w3.org/2001/XMLSchema" xmlns:p="http://schemas.microsoft.com/office/2006/metadata/properties" xmlns:ns2="3874587d-ae6d-41f4-952c-9a40180920bb" targetNamespace="http://schemas.microsoft.com/office/2006/metadata/properties" ma:root="true" ma:fieldsID="e171275fdf09ff59eb30516d1f1a5a90" ns2:_="">
    <xsd:import namespace="3874587d-ae6d-41f4-952c-9a401809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587d-ae6d-41f4-952c-9a4018092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FC473-8A16-45AF-A7F7-6A1AEEEF3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4587d-ae6d-41f4-952c-9a401809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6231F-1F88-4B68-A8E5-366E2EDA4496}">
  <ds:schemaRefs>
    <ds:schemaRef ds:uri="http://schemas.microsoft.com/sharepoint/v3/contenttype/forms"/>
  </ds:schemaRefs>
</ds:datastoreItem>
</file>

<file path=customXml/itemProps3.xml><?xml version="1.0" encoding="utf-8"?>
<ds:datastoreItem xmlns:ds="http://schemas.openxmlformats.org/officeDocument/2006/customXml" ds:itemID="{3E7B6EA3-4006-4939-B424-317558DDBF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7020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Bijlage 3</vt:lpstr>
    </vt:vector>
  </TitlesOfParts>
  <Company>CIM</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3</dc:title>
  <dc:subject/>
  <dc:creator>Verdonk</dc:creator>
  <cp:keywords/>
  <dc:description/>
  <cp:lastModifiedBy>Reinout van Brakel</cp:lastModifiedBy>
  <cp:revision>2</cp:revision>
  <cp:lastPrinted>2009-11-11T15:20:00Z</cp:lastPrinted>
  <dcterms:created xsi:type="dcterms:W3CDTF">2020-06-04T17:42:00Z</dcterms:created>
  <dcterms:modified xsi:type="dcterms:W3CDTF">2020-06-04T17:42:00Z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0x0101007160031503A63F46AE3E3F27C0B2862E</vt:lpwstr>
  </property>
</Properties>
</file>