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176EC1" w14:textId="77777777" w:rsidR="00E96F7F" w:rsidRDefault="00E96F7F">
      <w:pPr>
        <w:widowControl w:val="0"/>
        <w:spacing w:line="276" w:lineRule="auto"/>
        <w:rPr>
          <w:sz w:val="22"/>
          <w:szCs w:val="22"/>
        </w:rPr>
      </w:pPr>
    </w:p>
    <w:tbl>
      <w:tblPr>
        <w:tblW w:w="9073"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985"/>
        <w:gridCol w:w="425"/>
        <w:gridCol w:w="6663"/>
      </w:tblGrid>
      <w:tr w:rsidR="00E96F7F" w14:paraId="69176EC3" w14:textId="77777777" w:rsidTr="358F4B55">
        <w:trPr>
          <w:trHeight w:val="820"/>
        </w:trPr>
        <w:tc>
          <w:tcPr>
            <w:tcW w:w="9073" w:type="dxa"/>
            <w:gridSpan w:val="3"/>
            <w:tcBorders>
              <w:bottom w:val="single" w:sz="8" w:space="0" w:color="000000" w:themeColor="text1"/>
            </w:tcBorders>
          </w:tcPr>
          <w:p w14:paraId="69176EC2" w14:textId="5E8A60F1" w:rsidR="00E96F7F" w:rsidRPr="001560E6" w:rsidRDefault="001560E6" w:rsidP="001560E6">
            <w:pPr>
              <w:rPr>
                <w:b/>
                <w:sz w:val="36"/>
                <w:szCs w:val="36"/>
              </w:rPr>
            </w:pPr>
            <w:bookmarkStart w:id="0" w:name="_gjdgxs" w:colFirst="0" w:colLast="0"/>
            <w:bookmarkEnd w:id="0"/>
            <w:r>
              <w:rPr>
                <w:b/>
                <w:sz w:val="36"/>
                <w:szCs w:val="36"/>
              </w:rPr>
              <w:t>Revisie ROSA</w:t>
            </w:r>
          </w:p>
        </w:tc>
      </w:tr>
      <w:tr w:rsidR="00E96F7F" w14:paraId="69176EC7" w14:textId="77777777" w:rsidTr="358F4B55">
        <w:tc>
          <w:tcPr>
            <w:tcW w:w="1985" w:type="dxa"/>
            <w:tcBorders>
              <w:top w:val="single" w:sz="8" w:space="0" w:color="000000" w:themeColor="text1"/>
            </w:tcBorders>
          </w:tcPr>
          <w:p w14:paraId="69176EC4" w14:textId="77777777" w:rsidR="00E96F7F" w:rsidRDefault="00E96F7F"/>
        </w:tc>
        <w:tc>
          <w:tcPr>
            <w:tcW w:w="425" w:type="dxa"/>
            <w:tcBorders>
              <w:top w:val="single" w:sz="8" w:space="0" w:color="000000" w:themeColor="text1"/>
            </w:tcBorders>
          </w:tcPr>
          <w:p w14:paraId="69176EC5" w14:textId="77777777" w:rsidR="00E96F7F" w:rsidRDefault="00E96F7F"/>
        </w:tc>
        <w:tc>
          <w:tcPr>
            <w:tcW w:w="6663" w:type="dxa"/>
            <w:tcBorders>
              <w:top w:val="single" w:sz="8" w:space="0" w:color="000000" w:themeColor="text1"/>
            </w:tcBorders>
          </w:tcPr>
          <w:p w14:paraId="69176EC6" w14:textId="77777777" w:rsidR="00E96F7F" w:rsidRDefault="00E96F7F"/>
        </w:tc>
      </w:tr>
      <w:tr w:rsidR="00E96F7F" w14:paraId="69176ECB" w14:textId="77777777" w:rsidTr="358F4B55">
        <w:tc>
          <w:tcPr>
            <w:tcW w:w="1985" w:type="dxa"/>
          </w:tcPr>
          <w:p w14:paraId="69176EC8" w14:textId="77777777" w:rsidR="00E96F7F" w:rsidRDefault="00300B67">
            <w:r>
              <w:t>Voor:</w:t>
            </w:r>
          </w:p>
        </w:tc>
        <w:tc>
          <w:tcPr>
            <w:tcW w:w="425" w:type="dxa"/>
          </w:tcPr>
          <w:p w14:paraId="69176EC9" w14:textId="77777777" w:rsidR="00E96F7F" w:rsidRDefault="00E96F7F"/>
        </w:tc>
        <w:tc>
          <w:tcPr>
            <w:tcW w:w="6663" w:type="dxa"/>
          </w:tcPr>
          <w:p w14:paraId="69176ECA" w14:textId="50037EF3" w:rsidR="00E96F7F" w:rsidRDefault="001560E6" w:rsidP="001560E6">
            <w:bookmarkStart w:id="1" w:name="_30j0zll" w:colFirst="0" w:colLast="0"/>
            <w:bookmarkEnd w:id="1"/>
            <w:r>
              <w:t>Architectuurraad Edustandaard</w:t>
            </w:r>
          </w:p>
        </w:tc>
      </w:tr>
      <w:tr w:rsidR="00E96F7F" w14:paraId="69176ECF" w14:textId="77777777" w:rsidTr="358F4B55">
        <w:tc>
          <w:tcPr>
            <w:tcW w:w="1985" w:type="dxa"/>
          </w:tcPr>
          <w:p w14:paraId="69176ECC" w14:textId="77777777" w:rsidR="00E96F7F" w:rsidRDefault="00300B67">
            <w:r>
              <w:t>Van:</w:t>
            </w:r>
          </w:p>
        </w:tc>
        <w:tc>
          <w:tcPr>
            <w:tcW w:w="425" w:type="dxa"/>
          </w:tcPr>
          <w:p w14:paraId="69176ECD" w14:textId="77777777" w:rsidR="00E96F7F" w:rsidRDefault="00E96F7F"/>
        </w:tc>
        <w:tc>
          <w:tcPr>
            <w:tcW w:w="6663" w:type="dxa"/>
          </w:tcPr>
          <w:p w14:paraId="69176ECE" w14:textId="2E7F57EA" w:rsidR="00E96F7F" w:rsidRDefault="001560E6">
            <w:pPr>
              <w:spacing w:line="276" w:lineRule="auto"/>
            </w:pPr>
            <w:r>
              <w:t>Kernteam Revisie ROSA</w:t>
            </w:r>
          </w:p>
        </w:tc>
      </w:tr>
      <w:tr w:rsidR="00E96F7F" w14:paraId="69176ED3" w14:textId="77777777" w:rsidTr="358F4B55">
        <w:tc>
          <w:tcPr>
            <w:tcW w:w="1985" w:type="dxa"/>
          </w:tcPr>
          <w:p w14:paraId="69176ED0" w14:textId="77777777" w:rsidR="00E96F7F" w:rsidRDefault="00300B67">
            <w:bookmarkStart w:id="2" w:name="_3znysh7" w:colFirst="0" w:colLast="0"/>
            <w:bookmarkEnd w:id="2"/>
            <w:r>
              <w:t>Datum</w:t>
            </w:r>
          </w:p>
        </w:tc>
        <w:tc>
          <w:tcPr>
            <w:tcW w:w="425" w:type="dxa"/>
          </w:tcPr>
          <w:p w14:paraId="69176ED1" w14:textId="77777777" w:rsidR="00E96F7F" w:rsidRDefault="00E96F7F"/>
        </w:tc>
        <w:tc>
          <w:tcPr>
            <w:tcW w:w="6663" w:type="dxa"/>
          </w:tcPr>
          <w:p w14:paraId="69176ED2" w14:textId="4FF02845" w:rsidR="00E96F7F" w:rsidRDefault="3B24D0F9">
            <w:bookmarkStart w:id="3" w:name="_2et92p0"/>
            <w:bookmarkEnd w:id="3"/>
            <w:r>
              <w:t>21 oktober</w:t>
            </w:r>
            <w:r w:rsidR="001560E6">
              <w:t xml:space="preserve"> 2021</w:t>
            </w:r>
          </w:p>
        </w:tc>
      </w:tr>
      <w:tr w:rsidR="00E96F7F" w14:paraId="69176ED7" w14:textId="77777777" w:rsidTr="358F4B55">
        <w:tc>
          <w:tcPr>
            <w:tcW w:w="1985" w:type="dxa"/>
          </w:tcPr>
          <w:p w14:paraId="69176ED4" w14:textId="77777777" w:rsidR="00E96F7F" w:rsidRDefault="00300B67">
            <w:bookmarkStart w:id="4" w:name="_tyjcwt" w:colFirst="0" w:colLast="0"/>
            <w:bookmarkEnd w:id="4"/>
            <w:r>
              <w:t>Betreft</w:t>
            </w:r>
          </w:p>
        </w:tc>
        <w:tc>
          <w:tcPr>
            <w:tcW w:w="425" w:type="dxa"/>
          </w:tcPr>
          <w:p w14:paraId="69176ED5" w14:textId="77777777" w:rsidR="00E96F7F" w:rsidRDefault="00E96F7F"/>
        </w:tc>
        <w:tc>
          <w:tcPr>
            <w:tcW w:w="6663" w:type="dxa"/>
          </w:tcPr>
          <w:p w14:paraId="69176ED6" w14:textId="488CC645" w:rsidR="00E96F7F" w:rsidRDefault="001560E6">
            <w:bookmarkStart w:id="5" w:name="_3dy6vkm" w:colFirst="0" w:colLast="0"/>
            <w:bookmarkEnd w:id="5"/>
            <w:r>
              <w:t>Vaststellen projectplan</w:t>
            </w:r>
          </w:p>
        </w:tc>
      </w:tr>
      <w:tr w:rsidR="00E96F7F" w14:paraId="69176EDB" w14:textId="77777777" w:rsidTr="358F4B55">
        <w:tc>
          <w:tcPr>
            <w:tcW w:w="1985" w:type="dxa"/>
            <w:tcBorders>
              <w:bottom w:val="single" w:sz="8" w:space="0" w:color="000000" w:themeColor="text1"/>
            </w:tcBorders>
          </w:tcPr>
          <w:p w14:paraId="69176ED8" w14:textId="77777777" w:rsidR="00E96F7F" w:rsidRDefault="00E96F7F"/>
        </w:tc>
        <w:tc>
          <w:tcPr>
            <w:tcW w:w="425" w:type="dxa"/>
            <w:tcBorders>
              <w:bottom w:val="single" w:sz="8" w:space="0" w:color="000000" w:themeColor="text1"/>
            </w:tcBorders>
          </w:tcPr>
          <w:p w14:paraId="69176ED9" w14:textId="77777777" w:rsidR="00E96F7F" w:rsidRDefault="00E96F7F"/>
        </w:tc>
        <w:tc>
          <w:tcPr>
            <w:tcW w:w="6663" w:type="dxa"/>
            <w:tcBorders>
              <w:bottom w:val="single" w:sz="8" w:space="0" w:color="000000" w:themeColor="text1"/>
            </w:tcBorders>
          </w:tcPr>
          <w:p w14:paraId="69176EDA" w14:textId="77777777" w:rsidR="00E96F7F" w:rsidRDefault="00E96F7F"/>
        </w:tc>
      </w:tr>
    </w:tbl>
    <w:p w14:paraId="69176EDC" w14:textId="77777777" w:rsidR="00E96F7F" w:rsidRDefault="00E96F7F"/>
    <w:p w14:paraId="69176EDD" w14:textId="77777777" w:rsidR="00E96F7F" w:rsidRDefault="00E96F7F"/>
    <w:p w14:paraId="34F815DC" w14:textId="6EAF8E75" w:rsidR="0020116B" w:rsidRDefault="0020116B" w:rsidP="0020116B">
      <w:pPr>
        <w:pStyle w:val="Heading2"/>
        <w:spacing w:before="360" w:after="120" w:line="276" w:lineRule="auto"/>
        <w:ind w:left="0"/>
        <w:rPr>
          <w:b w:val="0"/>
          <w:sz w:val="32"/>
          <w:szCs w:val="32"/>
        </w:rPr>
      </w:pPr>
      <w:bookmarkStart w:id="6" w:name="_if40ps56v85h" w:colFirst="0" w:colLast="0"/>
      <w:bookmarkEnd w:id="6"/>
      <w:r>
        <w:rPr>
          <w:b w:val="0"/>
          <w:sz w:val="32"/>
          <w:szCs w:val="32"/>
        </w:rPr>
        <w:t>Gevraagd besluit</w:t>
      </w:r>
    </w:p>
    <w:p w14:paraId="5FF92261" w14:textId="5F5EA0AC" w:rsidR="0020116B" w:rsidRPr="0020116B" w:rsidRDefault="0020116B" w:rsidP="0020116B">
      <w:pPr>
        <w:pStyle w:val="NoSpacing"/>
      </w:pPr>
      <w:r>
        <w:t>Het projectplan Revisie ROSA (ve</w:t>
      </w:r>
      <w:r w:rsidR="7614DB90">
        <w:t>r</w:t>
      </w:r>
      <w:r>
        <w:t>sie 0.9) vaststellen als basis voor de uitvoering van het project dat leidt tot een vernieuwd, gereviseerde ROSA.</w:t>
      </w:r>
    </w:p>
    <w:p w14:paraId="69176EE2" w14:textId="2B447CD9" w:rsidR="00E96F7F" w:rsidRDefault="0020116B">
      <w:pPr>
        <w:pStyle w:val="Heading2"/>
        <w:spacing w:before="360" w:after="120" w:line="276" w:lineRule="auto"/>
        <w:ind w:left="0"/>
        <w:rPr>
          <w:b w:val="0"/>
          <w:sz w:val="32"/>
          <w:szCs w:val="32"/>
        </w:rPr>
      </w:pPr>
      <w:bookmarkStart w:id="7" w:name="_hd72czy365wi" w:colFirst="0" w:colLast="0"/>
      <w:bookmarkEnd w:id="7"/>
      <w:r>
        <w:rPr>
          <w:b w:val="0"/>
          <w:sz w:val="32"/>
          <w:szCs w:val="32"/>
        </w:rPr>
        <w:t>Gevolgd proces</w:t>
      </w:r>
    </w:p>
    <w:p w14:paraId="5F13F8FC" w14:textId="31199755" w:rsidR="0020116B" w:rsidRPr="0020116B" w:rsidRDefault="0020116B" w:rsidP="0020116B">
      <w:pPr>
        <w:pStyle w:val="NoSpacing"/>
      </w:pPr>
      <w:r w:rsidRPr="0020116B">
        <w:rPr>
          <w:rStyle w:val="normaltextrun"/>
        </w:rPr>
        <w:t>In mei 2021 is een opdracht geformuleerd door Henk </w:t>
      </w:r>
      <w:r w:rsidRPr="0020116B">
        <w:rPr>
          <w:rStyle w:val="spellingerror"/>
        </w:rPr>
        <w:t>Nijstad</w:t>
      </w:r>
      <w:r w:rsidRPr="0020116B">
        <w:rPr>
          <w:rStyle w:val="normaltextrun"/>
        </w:rPr>
        <w:t xml:space="preserve">, manager Bureau Edustandaard, om een eerste opzet te gaan maken </w:t>
      </w:r>
      <w:r>
        <w:rPr>
          <w:rStyle w:val="normaltextrun"/>
        </w:rPr>
        <w:t xml:space="preserve">van een aanpak </w:t>
      </w:r>
      <w:r w:rsidRPr="0020116B">
        <w:rPr>
          <w:rStyle w:val="normaltextrun"/>
        </w:rPr>
        <w:t>voor de revisie van de ROSA, Referentie Onderwijs Sector Architectuur. </w:t>
      </w:r>
    </w:p>
    <w:p w14:paraId="51D4BBD8" w14:textId="77777777" w:rsidR="0020116B" w:rsidRPr="0020116B" w:rsidRDefault="0020116B" w:rsidP="0020116B">
      <w:pPr>
        <w:pStyle w:val="NoSpacing"/>
      </w:pPr>
      <w:r w:rsidRPr="0020116B">
        <w:rPr>
          <w:rStyle w:val="eop"/>
        </w:rPr>
        <w:t> </w:t>
      </w:r>
    </w:p>
    <w:p w14:paraId="69372AD4" w14:textId="32BD1B66" w:rsidR="0020116B" w:rsidRPr="0020116B" w:rsidRDefault="0020116B" w:rsidP="0020116B">
      <w:pPr>
        <w:pStyle w:val="NoSpacing"/>
      </w:pPr>
      <w:r w:rsidRPr="358F4B55">
        <w:rPr>
          <w:rStyle w:val="normaltextrun"/>
        </w:rPr>
        <w:t>De opdracht is verstrekt aan een kernteam van 5 leden, bestaande uit standaardisatie-experts van Edustandaard, architecten van Kennisnet CTO en twee externe adviseurs/architecten. Die eerste opzet is in de Architectuurraad van Edustandaard op 1 juli 2021 gepresenteerd met als doel de Architectuurraad mee te nemen in de beoogde ontwikkelingen en resultaten en een voorlopige instemming te verkrijgen om de opzet verder uit te werken. </w:t>
      </w:r>
      <w:r w:rsidRPr="358F4B55">
        <w:rPr>
          <w:rStyle w:val="eop"/>
        </w:rPr>
        <w:t> </w:t>
      </w:r>
    </w:p>
    <w:p w14:paraId="0472ED4C" w14:textId="4E87CE29" w:rsidR="0020116B" w:rsidRDefault="0020116B" w:rsidP="0020116B">
      <w:pPr>
        <w:pStyle w:val="NoSpacing"/>
        <w:rPr>
          <w:rStyle w:val="normaltextrun"/>
        </w:rPr>
      </w:pPr>
      <w:r w:rsidRPr="0020116B">
        <w:rPr>
          <w:rStyle w:val="normaltextrun"/>
        </w:rPr>
        <w:t xml:space="preserve">Vanuit de Architectuurraad is </w:t>
      </w:r>
      <w:r w:rsidR="00D53EAD">
        <w:rPr>
          <w:rStyle w:val="normaltextrun"/>
        </w:rPr>
        <w:t xml:space="preserve">op 1 juli </w:t>
      </w:r>
      <w:r w:rsidRPr="0020116B">
        <w:rPr>
          <w:rStyle w:val="normaltextrun"/>
        </w:rPr>
        <w:t>voorlopig ingestemd met de nieuwe opzet en de ingeslagen weg.</w:t>
      </w:r>
      <w:r>
        <w:rPr>
          <w:rStyle w:val="normaltextrun"/>
        </w:rPr>
        <w:t xml:space="preserve"> Met medeneming van de inhoudelijke wensen, opmerkingen en adviezen vanuit de Architectuurraad en terugkoppeling uit gesprekken met onder andere verantwoordelijken van de sectorale referentiearchitecturen</w:t>
      </w:r>
      <w:r w:rsidR="00D97804">
        <w:rPr>
          <w:rStyle w:val="normaltextrun"/>
        </w:rPr>
        <w:t xml:space="preserve"> in het onderwijs</w:t>
      </w:r>
      <w:r>
        <w:rPr>
          <w:rStyle w:val="normaltextrun"/>
        </w:rPr>
        <w:t xml:space="preserve"> is in de zomer van 2021 een projectplan opgesteld.</w:t>
      </w:r>
    </w:p>
    <w:p w14:paraId="42434187" w14:textId="0BC270C7" w:rsidR="0020116B" w:rsidRDefault="0020116B" w:rsidP="0020116B">
      <w:pPr>
        <w:pStyle w:val="NoSpacing"/>
        <w:rPr>
          <w:rStyle w:val="normaltextrun"/>
        </w:rPr>
      </w:pPr>
    </w:p>
    <w:p w14:paraId="084FCD62" w14:textId="45DCC93D" w:rsidR="00D97804" w:rsidRDefault="00D97804" w:rsidP="0020116B">
      <w:pPr>
        <w:pStyle w:val="NoSpacing"/>
        <w:rPr>
          <w:rStyle w:val="normaltextrun"/>
        </w:rPr>
      </w:pPr>
      <w:r>
        <w:rPr>
          <w:rStyle w:val="normaltextrun"/>
        </w:rPr>
        <w:t>Afspraak met de Ar</w:t>
      </w:r>
      <w:r w:rsidR="0020116B">
        <w:rPr>
          <w:rStyle w:val="normaltextrun"/>
        </w:rPr>
        <w:t xml:space="preserve">chitectuurraad was om half september een tussentijdse bijeenkomst te organiseren met Architectuuraadleden aangevuld met </w:t>
      </w:r>
      <w:r>
        <w:rPr>
          <w:rStyle w:val="normaltextrun"/>
        </w:rPr>
        <w:t>vertegenwoordigers van de sectorale referentie-architecturen in het onderwijs om de verder uitgewerkte opzet van het project door te nemen en daar waar nodig bij te sturen cq aan te laten passen.</w:t>
      </w:r>
    </w:p>
    <w:p w14:paraId="61B5993C" w14:textId="77777777" w:rsidR="00D97804" w:rsidRDefault="00D97804" w:rsidP="0020116B">
      <w:pPr>
        <w:pStyle w:val="NoSpacing"/>
        <w:rPr>
          <w:rStyle w:val="normaltextrun"/>
        </w:rPr>
      </w:pPr>
      <w:r>
        <w:rPr>
          <w:rStyle w:val="normaltextrun"/>
        </w:rPr>
        <w:t>Die sessie heeft plaatsgevonden op donderdag 16 september 2021. Aan de hand van het projectplan is de opzet en de te verwachten resultaten van het project doorgenomen met de aanwezigen. Op hoofdlijnen was er consensus over de uitvoering van het project conform het projectplan. Op een aantal punten zijn er enkele kritische opmerkingen gemaakt, die hieronder kort zullen worden toegelicht.</w:t>
      </w:r>
    </w:p>
    <w:p w14:paraId="33DAC0D2" w14:textId="3434BFA3" w:rsidR="00D97804" w:rsidRDefault="00D97804" w:rsidP="0020116B">
      <w:pPr>
        <w:pStyle w:val="NoSpacing"/>
        <w:rPr>
          <w:rStyle w:val="normaltextrun"/>
        </w:rPr>
      </w:pPr>
      <w:r>
        <w:rPr>
          <w:rStyle w:val="normaltextrun"/>
        </w:rPr>
        <w:t>Die opmerkingen hebben geleid tot een aantal aanpassingen cq aanscherpingen in het projectplan. Die aanpassingen zijn voorgelegd aan de indiener(s) van deze opmerkingen. Het eindresultaat is nu in de versie 0.9 opgenomen die nu voorligt bij de Architectuurraad om vast te stellen.</w:t>
      </w:r>
    </w:p>
    <w:p w14:paraId="042335D0" w14:textId="77777777" w:rsidR="00D97804" w:rsidRDefault="00D97804" w:rsidP="0020116B">
      <w:pPr>
        <w:pStyle w:val="NoSpacing"/>
        <w:rPr>
          <w:rStyle w:val="normaltextrun"/>
        </w:rPr>
      </w:pPr>
    </w:p>
    <w:p w14:paraId="72DA553D" w14:textId="77777777" w:rsidR="00D53EAD" w:rsidRDefault="00D97804" w:rsidP="0020116B">
      <w:pPr>
        <w:pStyle w:val="NoSpacing"/>
        <w:rPr>
          <w:rStyle w:val="normaltextrun"/>
        </w:rPr>
      </w:pPr>
      <w:r>
        <w:rPr>
          <w:rStyle w:val="normaltextrun"/>
        </w:rPr>
        <w:t xml:space="preserve">Vaststellen betekent niet dat het project daarmee in beton gegoten is. Tijdens de uitwerking en realisatie van de beoogde resultaten, kunnen we onder andere op basis van voortschrijdend inzicht, komen tot voorstellen tot een net iets andere uitwerking van de ROSA dan die nu in het plan wordt geschetst. Ook kan op basis van veranderingen in de business case aanpassingen in de projectuitvoering nodig zijn. </w:t>
      </w:r>
      <w:r w:rsidR="004B6177">
        <w:rPr>
          <w:rStyle w:val="normaltextrun"/>
        </w:rPr>
        <w:t xml:space="preserve">Behalve inhoudelijke aanpassingen zijn ook in de beoogde planning mutaties mogelijk, bijv. omdat niet aan de gestelde randvoorwaarden tijdig kan voldaan worden. </w:t>
      </w:r>
    </w:p>
    <w:p w14:paraId="3D6D41C2" w14:textId="6FD5A9A7" w:rsidR="0020116B" w:rsidRDefault="004B6177" w:rsidP="0020116B">
      <w:pPr>
        <w:pStyle w:val="NoSpacing"/>
        <w:rPr>
          <w:rStyle w:val="normaltextrun"/>
        </w:rPr>
      </w:pPr>
      <w:r>
        <w:rPr>
          <w:rStyle w:val="normaltextrun"/>
        </w:rPr>
        <w:t xml:space="preserve">Het projectplan is derhalve een leidraad waartegen bij de periodieke behandeling van het project de resultaten en voortgang gehouden moet worden. </w:t>
      </w:r>
    </w:p>
    <w:p w14:paraId="3B63C440" w14:textId="7D6CAA08" w:rsidR="004B6177" w:rsidRDefault="004B6177" w:rsidP="0020116B">
      <w:pPr>
        <w:pStyle w:val="NoSpacing"/>
        <w:rPr>
          <w:rStyle w:val="normaltextrun"/>
        </w:rPr>
      </w:pPr>
    </w:p>
    <w:p w14:paraId="4CC3EC7E" w14:textId="77777777" w:rsidR="004B6177" w:rsidRPr="0020116B" w:rsidRDefault="004B6177" w:rsidP="0020116B">
      <w:pPr>
        <w:pStyle w:val="NoSpacing"/>
      </w:pPr>
    </w:p>
    <w:p w14:paraId="22A07FE7" w14:textId="2054CF66" w:rsidR="004B6177" w:rsidRDefault="00D53EAD" w:rsidP="004B6177">
      <w:pPr>
        <w:pStyle w:val="Heading2"/>
        <w:spacing w:before="360" w:after="120" w:line="276" w:lineRule="auto"/>
        <w:ind w:left="0"/>
        <w:rPr>
          <w:b w:val="0"/>
          <w:sz w:val="32"/>
          <w:szCs w:val="32"/>
        </w:rPr>
      </w:pPr>
      <w:r>
        <w:rPr>
          <w:b w:val="0"/>
          <w:sz w:val="32"/>
          <w:szCs w:val="32"/>
        </w:rPr>
        <w:t>Bela</w:t>
      </w:r>
      <w:bookmarkStart w:id="8" w:name="_GoBack"/>
      <w:bookmarkEnd w:id="8"/>
      <w:r>
        <w:rPr>
          <w:b w:val="0"/>
          <w:sz w:val="32"/>
          <w:szCs w:val="32"/>
        </w:rPr>
        <w:t>ngrijke p</w:t>
      </w:r>
      <w:r w:rsidR="004B6177">
        <w:rPr>
          <w:b w:val="0"/>
          <w:sz w:val="32"/>
          <w:szCs w:val="32"/>
        </w:rPr>
        <w:t>unten uit behandeling project in tussentijdse Architectuurraad-sessie</w:t>
      </w:r>
    </w:p>
    <w:p w14:paraId="200BD3B6" w14:textId="2752FF0D" w:rsidR="0020116B" w:rsidRDefault="004B6177" w:rsidP="0020116B">
      <w:r>
        <w:t>Belangrijk punt in de behan</w:t>
      </w:r>
      <w:r w:rsidR="127CF392">
        <w:t>d</w:t>
      </w:r>
      <w:r>
        <w:t xml:space="preserve">eling was dat in het projectplan onvoldoende in de doelstelling en de beoogde resultaten naar voren kwam dat de ROSA niet alleen beschrijvend van aard moet zijn (wat de huidige ROSA voor het grootse deel nu wel is), maar ook voorschrijvend is </w:t>
      </w:r>
      <w:r w:rsidR="17907D53">
        <w:t xml:space="preserve">op </w:t>
      </w:r>
      <w:r>
        <w:t>een aantal terreinen.</w:t>
      </w:r>
      <w:r w:rsidR="44870560">
        <w:t xml:space="preserve"> Daarbij werd nadrukkelijk de verbinding gelegd met sectoroverschrijdende thema's zoals beveiliging en toegang.</w:t>
      </w:r>
    </w:p>
    <w:p w14:paraId="04D311C1" w14:textId="312C5DD2" w:rsidR="004B6177" w:rsidRDefault="004B6177" w:rsidP="0020116B"/>
    <w:p w14:paraId="0E181A15" w14:textId="5E0929B3" w:rsidR="004B6177" w:rsidRDefault="004B6177" w:rsidP="0020116B">
      <w:r>
        <w:t>Dat heeft geleid tot een uitbreiding van de probleemstelling</w:t>
      </w:r>
      <w:r w:rsidR="0021492A">
        <w:t xml:space="preserve"> (par. 2.1)</w:t>
      </w:r>
      <w:r>
        <w:t>, waar</w:t>
      </w:r>
      <w:r w:rsidR="7F522986">
        <w:t xml:space="preserve"> is toegevoegd...</w:t>
      </w:r>
    </w:p>
    <w:p w14:paraId="760BBCCF" w14:textId="77777777" w:rsidR="004B6177" w:rsidRDefault="004B6177" w:rsidP="004B6177">
      <w:pPr>
        <w:numPr>
          <w:ilvl w:val="0"/>
          <w:numId w:val="7"/>
        </w:numPr>
        <w:rPr>
          <w:lang w:val="nl-NL"/>
        </w:rPr>
      </w:pPr>
      <w:r w:rsidRPr="358F4B55">
        <w:rPr>
          <w:lang w:val="nl-NL"/>
        </w:rPr>
        <w:t>Om een volgende stap te zetten van beschrijven naar voorschrijven moet de ROSA een afsprakenstelsel ondersteunen voor generieke thema's zoals beveiliging en toegang. Dat komt nu nog onvoldoende tot uiting. </w:t>
      </w:r>
    </w:p>
    <w:p w14:paraId="5E515222" w14:textId="0877980F" w:rsidR="1DC68315" w:rsidRDefault="1DC68315" w:rsidP="358F4B55">
      <w:pPr>
        <w:numPr>
          <w:ilvl w:val="0"/>
          <w:numId w:val="7"/>
        </w:numPr>
        <w:rPr>
          <w:color w:val="000000" w:themeColor="text1"/>
          <w:lang w:val="nl-NL"/>
        </w:rPr>
      </w:pPr>
      <w:r w:rsidRPr="358F4B55">
        <w:rPr>
          <w:lang w:val="nl-NL"/>
        </w:rPr>
        <w:t xml:space="preserve">Voor elk van de generieke thema’s kunnen architectuurkaders worden opgesteld die op elkaar aan moeten sluiten, waarbij de ROSA moet zorgen voor samenhang. Architectuurkaders die voor het ene thema worden uitgewerkt kunnen </w:t>
      </w:r>
      <w:proofErr w:type="spellStart"/>
      <w:r w:rsidRPr="358F4B55">
        <w:rPr>
          <w:lang w:val="nl-NL"/>
        </w:rPr>
        <w:t>randvoorwaardelijk</w:t>
      </w:r>
      <w:proofErr w:type="spellEnd"/>
      <w:r w:rsidRPr="358F4B55">
        <w:rPr>
          <w:lang w:val="nl-NL"/>
        </w:rPr>
        <w:t xml:space="preserve"> zijn voor een ander. Deze afhankelijkheden moeten expliciet gemaakt worden om de samenhang binnen de ROSA te kunnen bewaken. De Architectuuraanpak Toegang draagt hiervoor ideeën aan. Dit vraagt om een verdere aansluiting van de Architectuuraanpak Toegang op de ROSA en </w:t>
      </w:r>
      <w:proofErr w:type="spellStart"/>
      <w:r w:rsidRPr="358F4B55">
        <w:rPr>
          <w:lang w:val="nl-NL"/>
        </w:rPr>
        <w:t>vice</w:t>
      </w:r>
      <w:proofErr w:type="spellEnd"/>
      <w:r w:rsidRPr="358F4B55">
        <w:rPr>
          <w:lang w:val="nl-NL"/>
        </w:rPr>
        <w:t xml:space="preserve"> versa.</w:t>
      </w:r>
    </w:p>
    <w:p w14:paraId="54652D45" w14:textId="6B614D5C" w:rsidR="004B6177" w:rsidRDefault="3A1F8507" w:rsidP="004B6177">
      <w:pPr>
        <w:rPr>
          <w:lang w:val="nl-NL"/>
        </w:rPr>
      </w:pPr>
      <w:r w:rsidRPr="358F4B55">
        <w:rPr>
          <w:lang w:val="nl-NL"/>
        </w:rPr>
        <w:t>… en</w:t>
      </w:r>
      <w:r w:rsidR="001F73D7">
        <w:rPr>
          <w:lang w:val="nl-NL"/>
        </w:rPr>
        <w:t xml:space="preserve"> aansluitend</w:t>
      </w:r>
      <w:r w:rsidRPr="358F4B55">
        <w:rPr>
          <w:lang w:val="nl-NL"/>
        </w:rPr>
        <w:t xml:space="preserve"> </w:t>
      </w:r>
      <w:r w:rsidR="004B6177" w:rsidRPr="358F4B55">
        <w:rPr>
          <w:lang w:val="nl-NL"/>
        </w:rPr>
        <w:t>de volgende uitbreiding van de doelstelling</w:t>
      </w:r>
      <w:r w:rsidR="0021492A" w:rsidRPr="358F4B55">
        <w:rPr>
          <w:lang w:val="nl-NL"/>
        </w:rPr>
        <w:t xml:space="preserve"> van de ROSA (par. 2.2)</w:t>
      </w:r>
      <w:r w:rsidR="004B6177" w:rsidRPr="358F4B55">
        <w:rPr>
          <w:lang w:val="nl-NL"/>
        </w:rPr>
        <w:t>:</w:t>
      </w:r>
    </w:p>
    <w:p w14:paraId="386012D1" w14:textId="0E0B5BC0" w:rsidR="004B6177" w:rsidRPr="004B6177" w:rsidRDefault="004B6177" w:rsidP="004B6177">
      <w:pPr>
        <w:pStyle w:val="ListParagraph"/>
        <w:numPr>
          <w:ilvl w:val="0"/>
          <w:numId w:val="10"/>
        </w:numPr>
        <w:tabs>
          <w:tab w:val="num" w:pos="720"/>
        </w:tabs>
        <w:rPr>
          <w:lang w:val="nl-NL"/>
        </w:rPr>
      </w:pPr>
      <w:r w:rsidRPr="004B6177">
        <w:rPr>
          <w:lang w:val="nl-NL"/>
        </w:rPr>
        <w:t>ROSA ondersteunt een modulaire architectuuraanpak, zoals die in bijvoorbeeld AMIGO en de Architectuuraanpak Toegang wordt voorgestaan, waarbij werkgroepen invulling geven aan deze modules maar wel is geborgd dat deze modules op elkaar aansluiten. </w:t>
      </w:r>
    </w:p>
    <w:p w14:paraId="58BEA50E" w14:textId="6F174D5E" w:rsidR="004B6177" w:rsidRPr="004B6177" w:rsidRDefault="004B6177" w:rsidP="004B6177">
      <w:pPr>
        <w:numPr>
          <w:ilvl w:val="0"/>
          <w:numId w:val="9"/>
        </w:numPr>
        <w:rPr>
          <w:lang w:val="nl-NL"/>
        </w:rPr>
      </w:pPr>
      <w:r w:rsidRPr="4387A3E9">
        <w:rPr>
          <w:lang w:val="nl-NL"/>
        </w:rPr>
        <w:t xml:space="preserve">De ROSA is deels beschrijvend (welke ketenprocessen kennen we in het onderwijs en hoe verhouden </w:t>
      </w:r>
      <w:r w:rsidR="0EE811F7" w:rsidRPr="4387A3E9">
        <w:rPr>
          <w:lang w:val="nl-NL"/>
        </w:rPr>
        <w:t>d</w:t>
      </w:r>
      <w:r w:rsidRPr="4387A3E9">
        <w:rPr>
          <w:lang w:val="nl-NL"/>
        </w:rPr>
        <w:t>ie zich tot elkaar) en deels voorschrijvend (principes, ontwerpkaders, etc.). </w:t>
      </w:r>
      <w:r w:rsidRPr="00970965">
        <w:rPr>
          <w:u w:val="single"/>
          <w:lang w:val="nl-NL"/>
        </w:rPr>
        <w:t>Het voorschrijvende deel van de ROSA is richtinggevend en </w:t>
      </w:r>
      <w:proofErr w:type="spellStart"/>
      <w:r w:rsidRPr="00970965">
        <w:rPr>
          <w:u w:val="single"/>
          <w:lang w:val="nl-NL"/>
        </w:rPr>
        <w:t>kaderstellend</w:t>
      </w:r>
      <w:proofErr w:type="spellEnd"/>
      <w:r w:rsidRPr="00970965">
        <w:rPr>
          <w:u w:val="single"/>
          <w:lang w:val="nl-NL"/>
        </w:rPr>
        <w:t>, en levert het fundament voor</w:t>
      </w:r>
      <w:r w:rsidR="00AF2081">
        <w:rPr>
          <w:u w:val="single"/>
          <w:lang w:val="nl-NL"/>
        </w:rPr>
        <w:t xml:space="preserve"> </w:t>
      </w:r>
      <w:r w:rsidRPr="00970965">
        <w:rPr>
          <w:u w:val="single"/>
          <w:lang w:val="nl-NL"/>
        </w:rPr>
        <w:t>een bestuurlijk afsprakenstelsel.</w:t>
      </w:r>
    </w:p>
    <w:p w14:paraId="09530659" w14:textId="199155A2" w:rsidR="004B6177" w:rsidRDefault="004B6177" w:rsidP="0020116B"/>
    <w:p w14:paraId="778EF34D" w14:textId="4C587891" w:rsidR="004B6177" w:rsidRDefault="004B6177" w:rsidP="0020116B">
      <w:r>
        <w:t xml:space="preserve">Dit punt werkt door in de </w:t>
      </w:r>
      <w:r w:rsidR="0021492A">
        <w:t>resultaten, op hoofdlijnen beschreven in par. 2.3 en nader uitgewerkt in de product breakdown (hoofdstuk 4)</w:t>
      </w:r>
      <w:r w:rsidR="000B5BB6">
        <w:t>.</w:t>
      </w:r>
    </w:p>
    <w:p w14:paraId="020A7DC7" w14:textId="2027E5F1" w:rsidR="0021492A" w:rsidRDefault="0021492A" w:rsidP="0020116B"/>
    <w:p w14:paraId="32B0B379" w14:textId="4B251083" w:rsidR="0021492A" w:rsidRDefault="0021492A" w:rsidP="0020116B">
      <w:r>
        <w:t xml:space="preserve">Een ander belangrijk punt dat is genoemd is de samenhang tussen de ROSA en de sectorale </w:t>
      </w:r>
      <w:r w:rsidR="6736E698">
        <w:t>(</w:t>
      </w:r>
      <w:r>
        <w:t>referentie</w:t>
      </w:r>
      <w:r w:rsidR="432094D0">
        <w:t>)</w:t>
      </w:r>
      <w:r>
        <w:t>architecturen (FORA, MORA, HORA</w:t>
      </w:r>
      <w:r w:rsidR="18EB380D">
        <w:t>, HOSA</w:t>
      </w:r>
      <w:r>
        <w:t xml:space="preserve">) . In het plan was de </w:t>
      </w:r>
      <w:r w:rsidR="78EA8A05">
        <w:t xml:space="preserve">focus </w:t>
      </w:r>
      <w:r>
        <w:t xml:space="preserve">vooral gericht op het uitwerken van een samenwerkingsmodel (governance) maar was er </w:t>
      </w:r>
      <w:r w:rsidR="33B556EA">
        <w:t>nog</w:t>
      </w:r>
      <w:r>
        <w:t xml:space="preserve"> weinig aandacht voor het “inhoudelijk concretiseren van die samenhang”, zeg maar de eventuele verschillen, overlap en “gaten” in kaart brengen en die zoveel mogelijk te elimineren. Dit is nu op hoofdlijnen in par. 2.3 toegevoegd en in par. 4.4 nader uitgewerkt.</w:t>
      </w:r>
    </w:p>
    <w:p w14:paraId="36E74402" w14:textId="01EC4DB9" w:rsidR="00D53EAD" w:rsidRDefault="00D53EAD" w:rsidP="0020116B"/>
    <w:p w14:paraId="616E6EEF" w14:textId="12E225FC" w:rsidR="00D53EAD" w:rsidRDefault="00D53EAD" w:rsidP="0020116B">
      <w:r>
        <w:t xml:space="preserve">In het projectplan dat op 16 september besproken is, zijn verder nog wat tekstuele verbeteringen doorgevoerd </w:t>
      </w:r>
      <w:r w:rsidR="04AA0C41">
        <w:t xml:space="preserve">naar aanleiding van </w:t>
      </w:r>
      <w:r>
        <w:t>de tussentijdse sessie en op- en aanmerkingen die via de mail of andere kanalen zijn binnengekomen, alsmede nog een grondige update vanuit het kernteam zelf.</w:t>
      </w:r>
    </w:p>
    <w:p w14:paraId="6E162B77" w14:textId="7D56C46F" w:rsidR="0021492A" w:rsidRDefault="0021492A" w:rsidP="0020116B"/>
    <w:p w14:paraId="04BACE23" w14:textId="77777777" w:rsidR="0021492A" w:rsidRPr="0020116B" w:rsidRDefault="0021492A" w:rsidP="0020116B"/>
    <w:sectPr w:rsidR="0021492A" w:rsidRPr="0020116B">
      <w:headerReference w:type="default" r:id="rId10"/>
      <w:footerReference w:type="default" r:id="rId11"/>
      <w:headerReference w:type="first" r:id="rId12"/>
      <w:footerReference w:type="first" r:id="rId13"/>
      <w:pgSz w:w="11906" w:h="16838"/>
      <w:pgMar w:top="2194" w:right="1418" w:bottom="2467" w:left="1418" w:header="0"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7C0D" w14:textId="77777777" w:rsidR="00840E7F" w:rsidRDefault="00840E7F">
      <w:r>
        <w:separator/>
      </w:r>
    </w:p>
  </w:endnote>
  <w:endnote w:type="continuationSeparator" w:id="0">
    <w:p w14:paraId="3CA5B6BF" w14:textId="77777777" w:rsidR="00840E7F" w:rsidRDefault="00840E7F">
      <w:r>
        <w:continuationSeparator/>
      </w:r>
    </w:p>
  </w:endnote>
  <w:endnote w:type="continuationNotice" w:id="1">
    <w:p w14:paraId="5DCA9DF1" w14:textId="77777777" w:rsidR="00840E7F" w:rsidRDefault="00840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6F25" w14:textId="42511922" w:rsidR="00E96F7F" w:rsidRDefault="00300B67">
    <w:pPr>
      <w:tabs>
        <w:tab w:val="center" w:pos="4536"/>
        <w:tab w:val="right" w:pos="9072"/>
      </w:tabs>
      <w:jc w:val="right"/>
    </w:pPr>
    <w:r>
      <w:fldChar w:fldCharType="begin"/>
    </w:r>
    <w:r>
      <w:instrText>PAGE</w:instrText>
    </w:r>
    <w:r>
      <w:fldChar w:fldCharType="separate"/>
    </w:r>
    <w:r w:rsidR="00D53EAD">
      <w:rPr>
        <w:noProof/>
      </w:rPr>
      <w:t>2</w:t>
    </w:r>
    <w:r>
      <w:fldChar w:fldCharType="end"/>
    </w:r>
  </w:p>
  <w:p w14:paraId="69176F26" w14:textId="77777777" w:rsidR="00E96F7F" w:rsidRDefault="00E96F7F">
    <w:pPr>
      <w:tabs>
        <w:tab w:val="center" w:pos="4536"/>
        <w:tab w:val="right" w:pos="9072"/>
      </w:tabs>
      <w:ind w:right="360"/>
    </w:pPr>
  </w:p>
  <w:p w14:paraId="69176F27" w14:textId="77777777" w:rsidR="00E96F7F" w:rsidRDefault="00E96F7F">
    <w:pPr>
      <w:tabs>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6F29" w14:textId="77777777" w:rsidR="00E96F7F" w:rsidRDefault="00E96F7F">
    <w:pPr>
      <w:widowControl w:val="0"/>
      <w:spacing w:line="276" w:lineRule="auto"/>
    </w:pPr>
  </w:p>
  <w:tbl>
    <w:tblPr>
      <w:tblW w:w="9210"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9210"/>
    </w:tblGrid>
    <w:tr w:rsidR="00E96F7F" w14:paraId="69176F2B" w14:textId="77777777">
      <w:tc>
        <w:tcPr>
          <w:tcW w:w="9210" w:type="dxa"/>
        </w:tcPr>
        <w:p w14:paraId="69176F2A" w14:textId="77777777" w:rsidR="00E96F7F" w:rsidRDefault="00300B67">
          <w:pPr>
            <w:rPr>
              <w:b/>
              <w:sz w:val="20"/>
              <w:szCs w:val="20"/>
            </w:rPr>
          </w:pPr>
          <w:r>
            <w:rPr>
              <w:b/>
              <w:sz w:val="20"/>
              <w:szCs w:val="20"/>
            </w:rPr>
            <w:t>www.edustandaard.nl</w:t>
          </w:r>
        </w:p>
      </w:tc>
    </w:tr>
    <w:tr w:rsidR="00E96F7F" w14:paraId="69176F2D" w14:textId="77777777">
      <w:trPr>
        <w:trHeight w:val="100"/>
      </w:trPr>
      <w:tc>
        <w:tcPr>
          <w:tcW w:w="9210" w:type="dxa"/>
        </w:tcPr>
        <w:p w14:paraId="69176F2C" w14:textId="77777777" w:rsidR="00E96F7F" w:rsidRDefault="00E96F7F">
          <w:pPr>
            <w:tabs>
              <w:tab w:val="center" w:pos="4536"/>
              <w:tab w:val="right" w:pos="9072"/>
            </w:tabs>
          </w:pPr>
        </w:p>
      </w:tc>
    </w:tr>
  </w:tbl>
  <w:p w14:paraId="69176F2E" w14:textId="77777777" w:rsidR="00E96F7F" w:rsidRDefault="00E96F7F">
    <w:pP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F419" w14:textId="77777777" w:rsidR="00840E7F" w:rsidRDefault="00840E7F">
      <w:r>
        <w:separator/>
      </w:r>
    </w:p>
  </w:footnote>
  <w:footnote w:type="continuationSeparator" w:id="0">
    <w:p w14:paraId="28F6CFF4" w14:textId="77777777" w:rsidR="00840E7F" w:rsidRDefault="00840E7F">
      <w:r>
        <w:continuationSeparator/>
      </w:r>
    </w:p>
  </w:footnote>
  <w:footnote w:type="continuationNotice" w:id="1">
    <w:p w14:paraId="22CF1057" w14:textId="77777777" w:rsidR="00840E7F" w:rsidRDefault="00840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6F17" w14:textId="77777777" w:rsidR="00E96F7F" w:rsidRDefault="00E96F7F">
    <w:pPr>
      <w:widowControl w:val="0"/>
      <w:spacing w:line="276" w:lineRule="auto"/>
    </w:pPr>
  </w:p>
  <w:tbl>
    <w:tblPr>
      <w:tblW w:w="623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985"/>
      <w:gridCol w:w="284"/>
      <w:gridCol w:w="3969"/>
    </w:tblGrid>
    <w:tr w:rsidR="00E96F7F" w14:paraId="69176F1B" w14:textId="77777777">
      <w:trPr>
        <w:trHeight w:val="640"/>
      </w:trPr>
      <w:tc>
        <w:tcPr>
          <w:tcW w:w="1985" w:type="dxa"/>
        </w:tcPr>
        <w:p w14:paraId="69176F18" w14:textId="77777777" w:rsidR="00E96F7F" w:rsidRDefault="00E96F7F">
          <w:pPr>
            <w:tabs>
              <w:tab w:val="center" w:pos="4536"/>
              <w:tab w:val="right" w:pos="9072"/>
            </w:tabs>
          </w:pPr>
        </w:p>
      </w:tc>
      <w:tc>
        <w:tcPr>
          <w:tcW w:w="284" w:type="dxa"/>
        </w:tcPr>
        <w:p w14:paraId="69176F19" w14:textId="77777777" w:rsidR="00E96F7F" w:rsidRDefault="00E96F7F">
          <w:pPr>
            <w:tabs>
              <w:tab w:val="center" w:pos="4536"/>
              <w:tab w:val="right" w:pos="9072"/>
            </w:tabs>
          </w:pPr>
        </w:p>
      </w:tc>
      <w:tc>
        <w:tcPr>
          <w:tcW w:w="3969" w:type="dxa"/>
        </w:tcPr>
        <w:p w14:paraId="69176F1A" w14:textId="77777777" w:rsidR="00E96F7F" w:rsidRDefault="00E96F7F">
          <w:pPr>
            <w:tabs>
              <w:tab w:val="center" w:pos="4536"/>
              <w:tab w:val="right" w:pos="9072"/>
            </w:tabs>
          </w:pPr>
        </w:p>
      </w:tc>
    </w:tr>
    <w:tr w:rsidR="00E96F7F" w14:paraId="69176F1F" w14:textId="77777777">
      <w:trPr>
        <w:trHeight w:val="180"/>
      </w:trPr>
      <w:tc>
        <w:tcPr>
          <w:tcW w:w="1985" w:type="dxa"/>
        </w:tcPr>
        <w:p w14:paraId="69176F1C" w14:textId="77777777" w:rsidR="00E96F7F" w:rsidRDefault="00300B67">
          <w:r>
            <w:rPr>
              <w:b/>
              <w:sz w:val="13"/>
              <w:szCs w:val="13"/>
            </w:rPr>
            <w:t>pagina</w:t>
          </w:r>
        </w:p>
      </w:tc>
      <w:tc>
        <w:tcPr>
          <w:tcW w:w="284" w:type="dxa"/>
        </w:tcPr>
        <w:p w14:paraId="69176F1D" w14:textId="77777777" w:rsidR="00E96F7F" w:rsidRDefault="00E96F7F">
          <w:pPr>
            <w:tabs>
              <w:tab w:val="center" w:pos="4536"/>
              <w:tab w:val="right" w:pos="9072"/>
            </w:tabs>
          </w:pPr>
        </w:p>
      </w:tc>
      <w:tc>
        <w:tcPr>
          <w:tcW w:w="3969" w:type="dxa"/>
        </w:tcPr>
        <w:p w14:paraId="69176F1E" w14:textId="77777777" w:rsidR="00E96F7F" w:rsidRDefault="00E96F7F"/>
      </w:tc>
    </w:tr>
    <w:tr w:rsidR="00E96F7F" w14:paraId="69176F23" w14:textId="77777777">
      <w:trPr>
        <w:trHeight w:val="180"/>
      </w:trPr>
      <w:tc>
        <w:tcPr>
          <w:tcW w:w="1985" w:type="dxa"/>
        </w:tcPr>
        <w:p w14:paraId="69176F20" w14:textId="3F175659" w:rsidR="00E96F7F" w:rsidRDefault="00300B67">
          <w:r>
            <w:rPr>
              <w:sz w:val="13"/>
              <w:szCs w:val="13"/>
            </w:rPr>
            <w:fldChar w:fldCharType="begin"/>
          </w:r>
          <w:r>
            <w:rPr>
              <w:sz w:val="13"/>
              <w:szCs w:val="13"/>
            </w:rPr>
            <w:instrText>PAGE</w:instrText>
          </w:r>
          <w:r>
            <w:rPr>
              <w:sz w:val="13"/>
              <w:szCs w:val="13"/>
            </w:rPr>
            <w:fldChar w:fldCharType="separate"/>
          </w:r>
          <w:r w:rsidR="00D53EAD">
            <w:rPr>
              <w:noProof/>
              <w:sz w:val="13"/>
              <w:szCs w:val="13"/>
            </w:rPr>
            <w:t>2</w:t>
          </w:r>
          <w:r>
            <w:rPr>
              <w:sz w:val="13"/>
              <w:szCs w:val="13"/>
            </w:rPr>
            <w:fldChar w:fldCharType="end"/>
          </w:r>
          <w:r>
            <w:rPr>
              <w:sz w:val="13"/>
              <w:szCs w:val="13"/>
            </w:rPr>
            <w:t>/</w:t>
          </w:r>
          <w:r>
            <w:rPr>
              <w:sz w:val="13"/>
              <w:szCs w:val="13"/>
            </w:rPr>
            <w:fldChar w:fldCharType="begin"/>
          </w:r>
          <w:r>
            <w:rPr>
              <w:sz w:val="13"/>
              <w:szCs w:val="13"/>
            </w:rPr>
            <w:instrText>NUMPAGES</w:instrText>
          </w:r>
          <w:r>
            <w:rPr>
              <w:sz w:val="13"/>
              <w:szCs w:val="13"/>
            </w:rPr>
            <w:fldChar w:fldCharType="separate"/>
          </w:r>
          <w:r w:rsidR="00D53EAD">
            <w:rPr>
              <w:noProof/>
              <w:sz w:val="13"/>
              <w:szCs w:val="13"/>
            </w:rPr>
            <w:t>2</w:t>
          </w:r>
          <w:r>
            <w:rPr>
              <w:sz w:val="13"/>
              <w:szCs w:val="13"/>
            </w:rPr>
            <w:fldChar w:fldCharType="end"/>
          </w:r>
        </w:p>
      </w:tc>
      <w:tc>
        <w:tcPr>
          <w:tcW w:w="284" w:type="dxa"/>
        </w:tcPr>
        <w:p w14:paraId="69176F21" w14:textId="77777777" w:rsidR="00E96F7F" w:rsidRDefault="00E96F7F"/>
      </w:tc>
      <w:tc>
        <w:tcPr>
          <w:tcW w:w="3969" w:type="dxa"/>
        </w:tcPr>
        <w:p w14:paraId="69176F22" w14:textId="77777777" w:rsidR="00E96F7F" w:rsidRDefault="00E96F7F"/>
      </w:tc>
    </w:tr>
  </w:tbl>
  <w:p w14:paraId="69176F24" w14:textId="77777777" w:rsidR="00E96F7F" w:rsidRDefault="00E96F7F">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6F28" w14:textId="77777777" w:rsidR="00E96F7F" w:rsidRDefault="00300B67">
    <w:pPr>
      <w:tabs>
        <w:tab w:val="center" w:pos="4536"/>
        <w:tab w:val="right" w:pos="9072"/>
      </w:tabs>
    </w:pPr>
    <w:r>
      <w:rPr>
        <w:noProof/>
        <w:lang w:val="nl-NL"/>
      </w:rPr>
      <w:drawing>
        <wp:anchor distT="0" distB="0" distL="114300" distR="114300" simplePos="0" relativeHeight="251658240" behindDoc="0" locked="0" layoutInCell="1" hidden="0" allowOverlap="1" wp14:anchorId="69176F2F" wp14:editId="69176F30">
          <wp:simplePos x="0" y="0"/>
          <wp:positionH relativeFrom="margin">
            <wp:posOffset>4514850</wp:posOffset>
          </wp:positionH>
          <wp:positionV relativeFrom="paragraph">
            <wp:posOffset>701040</wp:posOffset>
          </wp:positionV>
          <wp:extent cx="1704340" cy="371475"/>
          <wp:effectExtent l="0" t="0" r="0" b="0"/>
          <wp:wrapTopAndBottom distT="0" distB="0"/>
          <wp:docPr id="1" name="image2.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2.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C3C"/>
    <w:multiLevelType w:val="multilevel"/>
    <w:tmpl w:val="6C72C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CF4C48"/>
    <w:multiLevelType w:val="multilevel"/>
    <w:tmpl w:val="789ED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1928C8"/>
    <w:multiLevelType w:val="multilevel"/>
    <w:tmpl w:val="6F82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01112"/>
    <w:multiLevelType w:val="multilevel"/>
    <w:tmpl w:val="0CC07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F25C8"/>
    <w:multiLevelType w:val="multilevel"/>
    <w:tmpl w:val="3A565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5F698A"/>
    <w:multiLevelType w:val="hybridMultilevel"/>
    <w:tmpl w:val="49B41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F82652"/>
    <w:multiLevelType w:val="multilevel"/>
    <w:tmpl w:val="9E4A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408E5"/>
    <w:multiLevelType w:val="multilevel"/>
    <w:tmpl w:val="DAB4C8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013DF"/>
    <w:multiLevelType w:val="multilevel"/>
    <w:tmpl w:val="2BAE2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0107BF"/>
    <w:multiLevelType w:val="multilevel"/>
    <w:tmpl w:val="98C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1"/>
  </w:num>
  <w:num w:numId="4">
    <w:abstractNumId w:val="4"/>
  </w:num>
  <w:num w:numId="5">
    <w:abstractNumId w:val="3"/>
  </w:num>
  <w:num w:numId="6">
    <w:abstractNumId w:val="7"/>
  </w:num>
  <w:num w:numId="7">
    <w:abstractNumId w:val="2"/>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7F"/>
    <w:rsid w:val="00090909"/>
    <w:rsid w:val="000B5BB6"/>
    <w:rsid w:val="001560E6"/>
    <w:rsid w:val="0017864A"/>
    <w:rsid w:val="00191D9E"/>
    <w:rsid w:val="001C10EC"/>
    <w:rsid w:val="001F73D7"/>
    <w:rsid w:val="0020116B"/>
    <w:rsid w:val="0021492A"/>
    <w:rsid w:val="002E20E9"/>
    <w:rsid w:val="00300B67"/>
    <w:rsid w:val="00362B32"/>
    <w:rsid w:val="00397143"/>
    <w:rsid w:val="003E5F70"/>
    <w:rsid w:val="004B6177"/>
    <w:rsid w:val="00502FDC"/>
    <w:rsid w:val="005145D4"/>
    <w:rsid w:val="006038A8"/>
    <w:rsid w:val="007507F0"/>
    <w:rsid w:val="0083175C"/>
    <w:rsid w:val="00840E7F"/>
    <w:rsid w:val="008A0217"/>
    <w:rsid w:val="00932043"/>
    <w:rsid w:val="00970965"/>
    <w:rsid w:val="009C748D"/>
    <w:rsid w:val="00A24A43"/>
    <w:rsid w:val="00AC0ECB"/>
    <w:rsid w:val="00AE0E26"/>
    <w:rsid w:val="00AF2081"/>
    <w:rsid w:val="00BE5084"/>
    <w:rsid w:val="00D03969"/>
    <w:rsid w:val="00D53EAD"/>
    <w:rsid w:val="00D97804"/>
    <w:rsid w:val="00E96F7F"/>
    <w:rsid w:val="00EE2DC6"/>
    <w:rsid w:val="04A5045F"/>
    <w:rsid w:val="04AA0C41"/>
    <w:rsid w:val="0CD8E5E1"/>
    <w:rsid w:val="0EE811F7"/>
    <w:rsid w:val="127CF392"/>
    <w:rsid w:val="17907D53"/>
    <w:rsid w:val="18EB380D"/>
    <w:rsid w:val="1C4AF751"/>
    <w:rsid w:val="1DC68315"/>
    <w:rsid w:val="2FA0A963"/>
    <w:rsid w:val="32450DFB"/>
    <w:rsid w:val="33B556EA"/>
    <w:rsid w:val="358F4B55"/>
    <w:rsid w:val="38D10E49"/>
    <w:rsid w:val="3A1F8507"/>
    <w:rsid w:val="3B24D0F9"/>
    <w:rsid w:val="3F1D053E"/>
    <w:rsid w:val="432094D0"/>
    <w:rsid w:val="4387A3E9"/>
    <w:rsid w:val="43C8A3DE"/>
    <w:rsid w:val="44870560"/>
    <w:rsid w:val="49A50DDF"/>
    <w:rsid w:val="4A40095E"/>
    <w:rsid w:val="4D959847"/>
    <w:rsid w:val="5422275B"/>
    <w:rsid w:val="5AAEF49C"/>
    <w:rsid w:val="6736E698"/>
    <w:rsid w:val="7614DB90"/>
    <w:rsid w:val="775C7970"/>
    <w:rsid w:val="78EA8A05"/>
    <w:rsid w:val="7E3B1B95"/>
    <w:rsid w:val="7F5229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6EC1"/>
  <w15:docId w15:val="{88D2566A-1D47-40FD-936A-109DA09A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18"/>
        <w:szCs w:val="18"/>
        <w:lang w:val="nl" w:eastAsia="nl-NL"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80"/>
      <w:ind w:left="425" w:hanging="425"/>
      <w:outlineLvl w:val="0"/>
    </w:pPr>
    <w:rPr>
      <w:b/>
      <w:sz w:val="20"/>
      <w:szCs w:val="20"/>
    </w:rPr>
  </w:style>
  <w:style w:type="paragraph" w:styleId="Heading2">
    <w:name w:val="heading 2"/>
    <w:basedOn w:val="Normal"/>
    <w:next w:val="Normal"/>
    <w:pPr>
      <w:keepNext/>
      <w:keepLines/>
      <w:spacing w:before="200"/>
      <w:ind w:left="567" w:hanging="567"/>
      <w:outlineLvl w:val="1"/>
    </w:pPr>
    <w:rPr>
      <w:b/>
    </w:rPr>
  </w:style>
  <w:style w:type="paragraph" w:styleId="Heading3">
    <w:name w:val="heading 3"/>
    <w:basedOn w:val="Normal"/>
    <w:next w:val="Normal"/>
    <w:pPr>
      <w:keepNext/>
      <w:keepLines/>
      <w:spacing w:before="200"/>
      <w:ind w:left="709" w:hanging="709"/>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nil"/>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Ind w:w="0" w:type="nil"/>
      <w:tblCellMar>
        <w:left w:w="0" w:type="dxa"/>
        <w:right w:w="0" w:type="dxa"/>
      </w:tblCellMar>
    </w:tblPr>
  </w:style>
  <w:style w:type="table" w:customStyle="1" w:styleId="a2">
    <w:basedOn w:val="TableNormal"/>
    <w:tblPr>
      <w:tblStyleRowBandSize w:val="1"/>
      <w:tblStyleColBandSize w:val="1"/>
      <w:tblInd w:w="0" w:type="nil"/>
      <w:tblCellMar>
        <w:left w:w="0" w:type="dxa"/>
        <w:right w:w="0" w:type="dxa"/>
      </w:tblCellMar>
    </w:tblPr>
  </w:style>
  <w:style w:type="paragraph" w:customStyle="1" w:styleId="paragraph">
    <w:name w:val="paragraph"/>
    <w:basedOn w:val="Normal"/>
    <w:rsid w:val="002011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lang w:val="nl-NL"/>
    </w:rPr>
  </w:style>
  <w:style w:type="character" w:customStyle="1" w:styleId="normaltextrun">
    <w:name w:val="normaltextrun"/>
    <w:basedOn w:val="DefaultParagraphFont"/>
    <w:rsid w:val="0020116B"/>
  </w:style>
  <w:style w:type="character" w:customStyle="1" w:styleId="spellingerror">
    <w:name w:val="spellingerror"/>
    <w:basedOn w:val="DefaultParagraphFont"/>
    <w:rsid w:val="0020116B"/>
  </w:style>
  <w:style w:type="character" w:customStyle="1" w:styleId="eop">
    <w:name w:val="eop"/>
    <w:basedOn w:val="DefaultParagraphFont"/>
    <w:rsid w:val="0020116B"/>
  </w:style>
  <w:style w:type="paragraph" w:styleId="NoSpacing">
    <w:name w:val="No Spacing"/>
    <w:uiPriority w:val="1"/>
    <w:qFormat/>
    <w:rsid w:val="0020116B"/>
  </w:style>
  <w:style w:type="paragraph" w:styleId="ListParagraph">
    <w:name w:val="List Paragraph"/>
    <w:basedOn w:val="Normal"/>
    <w:uiPriority w:val="34"/>
    <w:qFormat/>
    <w:rsid w:val="004B6177"/>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AE0E26"/>
    <w:pPr>
      <w:tabs>
        <w:tab w:val="center" w:pos="4536"/>
        <w:tab w:val="right" w:pos="9072"/>
      </w:tabs>
    </w:pPr>
  </w:style>
  <w:style w:type="character" w:customStyle="1" w:styleId="HeaderChar">
    <w:name w:val="Header Char"/>
    <w:basedOn w:val="DefaultParagraphFont"/>
    <w:link w:val="Header"/>
    <w:uiPriority w:val="99"/>
    <w:semiHidden/>
    <w:rsid w:val="00AE0E26"/>
  </w:style>
  <w:style w:type="paragraph" w:styleId="Footer">
    <w:name w:val="footer"/>
    <w:basedOn w:val="Normal"/>
    <w:link w:val="FooterChar"/>
    <w:uiPriority w:val="99"/>
    <w:semiHidden/>
    <w:unhideWhenUsed/>
    <w:rsid w:val="00AE0E26"/>
    <w:pPr>
      <w:tabs>
        <w:tab w:val="center" w:pos="4536"/>
        <w:tab w:val="right" w:pos="9072"/>
      </w:tabs>
    </w:pPr>
  </w:style>
  <w:style w:type="character" w:customStyle="1" w:styleId="FooterChar">
    <w:name w:val="Footer Char"/>
    <w:basedOn w:val="DefaultParagraphFont"/>
    <w:link w:val="Footer"/>
    <w:uiPriority w:val="99"/>
    <w:semiHidden/>
    <w:rsid w:val="00AE0E26"/>
  </w:style>
  <w:style w:type="table" w:customStyle="1" w:styleId="TableNormal1">
    <w:name w:val="Table Normal1"/>
    <w:rsid w:val="00AE0E2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7625">
      <w:bodyDiv w:val="1"/>
      <w:marLeft w:val="0"/>
      <w:marRight w:val="0"/>
      <w:marTop w:val="0"/>
      <w:marBottom w:val="0"/>
      <w:divBdr>
        <w:top w:val="none" w:sz="0" w:space="0" w:color="auto"/>
        <w:left w:val="none" w:sz="0" w:space="0" w:color="auto"/>
        <w:bottom w:val="none" w:sz="0" w:space="0" w:color="auto"/>
        <w:right w:val="none" w:sz="0" w:space="0" w:color="auto"/>
      </w:divBdr>
      <w:divsChild>
        <w:div w:id="240868006">
          <w:marLeft w:val="0"/>
          <w:marRight w:val="0"/>
          <w:marTop w:val="0"/>
          <w:marBottom w:val="0"/>
          <w:divBdr>
            <w:top w:val="none" w:sz="0" w:space="0" w:color="auto"/>
            <w:left w:val="none" w:sz="0" w:space="0" w:color="auto"/>
            <w:bottom w:val="none" w:sz="0" w:space="0" w:color="auto"/>
            <w:right w:val="none" w:sz="0" w:space="0" w:color="auto"/>
          </w:divBdr>
        </w:div>
        <w:div w:id="1534994507">
          <w:marLeft w:val="0"/>
          <w:marRight w:val="0"/>
          <w:marTop w:val="0"/>
          <w:marBottom w:val="0"/>
          <w:divBdr>
            <w:top w:val="none" w:sz="0" w:space="0" w:color="auto"/>
            <w:left w:val="none" w:sz="0" w:space="0" w:color="auto"/>
            <w:bottom w:val="none" w:sz="0" w:space="0" w:color="auto"/>
            <w:right w:val="none" w:sz="0" w:space="0" w:color="auto"/>
          </w:divBdr>
          <w:divsChild>
            <w:div w:id="115294704">
              <w:marLeft w:val="0"/>
              <w:marRight w:val="0"/>
              <w:marTop w:val="0"/>
              <w:marBottom w:val="0"/>
              <w:divBdr>
                <w:top w:val="none" w:sz="0" w:space="0" w:color="auto"/>
                <w:left w:val="none" w:sz="0" w:space="0" w:color="auto"/>
                <w:bottom w:val="none" w:sz="0" w:space="0" w:color="auto"/>
                <w:right w:val="none" w:sz="0" w:space="0" w:color="auto"/>
              </w:divBdr>
            </w:div>
            <w:div w:id="244459523">
              <w:marLeft w:val="0"/>
              <w:marRight w:val="0"/>
              <w:marTop w:val="0"/>
              <w:marBottom w:val="0"/>
              <w:divBdr>
                <w:top w:val="none" w:sz="0" w:space="0" w:color="auto"/>
                <w:left w:val="none" w:sz="0" w:space="0" w:color="auto"/>
                <w:bottom w:val="none" w:sz="0" w:space="0" w:color="auto"/>
                <w:right w:val="none" w:sz="0" w:space="0" w:color="auto"/>
              </w:divBdr>
            </w:div>
            <w:div w:id="967514062">
              <w:marLeft w:val="0"/>
              <w:marRight w:val="0"/>
              <w:marTop w:val="0"/>
              <w:marBottom w:val="0"/>
              <w:divBdr>
                <w:top w:val="none" w:sz="0" w:space="0" w:color="auto"/>
                <w:left w:val="none" w:sz="0" w:space="0" w:color="auto"/>
                <w:bottom w:val="none" w:sz="0" w:space="0" w:color="auto"/>
                <w:right w:val="none" w:sz="0" w:space="0" w:color="auto"/>
              </w:divBdr>
            </w:div>
            <w:div w:id="1099957495">
              <w:marLeft w:val="0"/>
              <w:marRight w:val="0"/>
              <w:marTop w:val="0"/>
              <w:marBottom w:val="0"/>
              <w:divBdr>
                <w:top w:val="none" w:sz="0" w:space="0" w:color="auto"/>
                <w:left w:val="none" w:sz="0" w:space="0" w:color="auto"/>
                <w:bottom w:val="none" w:sz="0" w:space="0" w:color="auto"/>
                <w:right w:val="none" w:sz="0" w:space="0" w:color="auto"/>
              </w:divBdr>
            </w:div>
            <w:div w:id="2015958918">
              <w:marLeft w:val="0"/>
              <w:marRight w:val="0"/>
              <w:marTop w:val="0"/>
              <w:marBottom w:val="0"/>
              <w:divBdr>
                <w:top w:val="none" w:sz="0" w:space="0" w:color="auto"/>
                <w:left w:val="none" w:sz="0" w:space="0" w:color="auto"/>
                <w:bottom w:val="none" w:sz="0" w:space="0" w:color="auto"/>
                <w:right w:val="none" w:sz="0" w:space="0" w:color="auto"/>
              </w:divBdr>
            </w:div>
          </w:divsChild>
        </w:div>
        <w:div w:id="1727488478">
          <w:marLeft w:val="0"/>
          <w:marRight w:val="0"/>
          <w:marTop w:val="0"/>
          <w:marBottom w:val="0"/>
          <w:divBdr>
            <w:top w:val="none" w:sz="0" w:space="0" w:color="auto"/>
            <w:left w:val="none" w:sz="0" w:space="0" w:color="auto"/>
            <w:bottom w:val="none" w:sz="0" w:space="0" w:color="auto"/>
            <w:right w:val="none" w:sz="0" w:space="0" w:color="auto"/>
          </w:divBdr>
        </w:div>
      </w:divsChild>
    </w:div>
    <w:div w:id="1374037293">
      <w:bodyDiv w:val="1"/>
      <w:marLeft w:val="0"/>
      <w:marRight w:val="0"/>
      <w:marTop w:val="0"/>
      <w:marBottom w:val="0"/>
      <w:divBdr>
        <w:top w:val="none" w:sz="0" w:space="0" w:color="auto"/>
        <w:left w:val="none" w:sz="0" w:space="0" w:color="auto"/>
        <w:bottom w:val="none" w:sz="0" w:space="0" w:color="auto"/>
        <w:right w:val="none" w:sz="0" w:space="0" w:color="auto"/>
      </w:divBdr>
      <w:divsChild>
        <w:div w:id="549730557">
          <w:marLeft w:val="0"/>
          <w:marRight w:val="0"/>
          <w:marTop w:val="0"/>
          <w:marBottom w:val="0"/>
          <w:divBdr>
            <w:top w:val="none" w:sz="0" w:space="0" w:color="auto"/>
            <w:left w:val="none" w:sz="0" w:space="0" w:color="auto"/>
            <w:bottom w:val="none" w:sz="0" w:space="0" w:color="auto"/>
            <w:right w:val="none" w:sz="0" w:space="0" w:color="auto"/>
          </w:divBdr>
        </w:div>
        <w:div w:id="1674989921">
          <w:marLeft w:val="0"/>
          <w:marRight w:val="0"/>
          <w:marTop w:val="0"/>
          <w:marBottom w:val="0"/>
          <w:divBdr>
            <w:top w:val="none" w:sz="0" w:space="0" w:color="auto"/>
            <w:left w:val="none" w:sz="0" w:space="0" w:color="auto"/>
            <w:bottom w:val="none" w:sz="0" w:space="0" w:color="auto"/>
            <w:right w:val="none" w:sz="0" w:space="0" w:color="auto"/>
          </w:divBdr>
          <w:divsChild>
            <w:div w:id="134419013">
              <w:marLeft w:val="0"/>
              <w:marRight w:val="0"/>
              <w:marTop w:val="0"/>
              <w:marBottom w:val="0"/>
              <w:divBdr>
                <w:top w:val="none" w:sz="0" w:space="0" w:color="auto"/>
                <w:left w:val="none" w:sz="0" w:space="0" w:color="auto"/>
                <w:bottom w:val="none" w:sz="0" w:space="0" w:color="auto"/>
                <w:right w:val="none" w:sz="0" w:space="0" w:color="auto"/>
              </w:divBdr>
            </w:div>
            <w:div w:id="824786007">
              <w:marLeft w:val="0"/>
              <w:marRight w:val="0"/>
              <w:marTop w:val="0"/>
              <w:marBottom w:val="0"/>
              <w:divBdr>
                <w:top w:val="none" w:sz="0" w:space="0" w:color="auto"/>
                <w:left w:val="none" w:sz="0" w:space="0" w:color="auto"/>
                <w:bottom w:val="none" w:sz="0" w:space="0" w:color="auto"/>
                <w:right w:val="none" w:sz="0" w:space="0" w:color="auto"/>
              </w:divBdr>
            </w:div>
            <w:div w:id="932665878">
              <w:marLeft w:val="0"/>
              <w:marRight w:val="0"/>
              <w:marTop w:val="0"/>
              <w:marBottom w:val="0"/>
              <w:divBdr>
                <w:top w:val="none" w:sz="0" w:space="0" w:color="auto"/>
                <w:left w:val="none" w:sz="0" w:space="0" w:color="auto"/>
                <w:bottom w:val="none" w:sz="0" w:space="0" w:color="auto"/>
                <w:right w:val="none" w:sz="0" w:space="0" w:color="auto"/>
              </w:divBdr>
            </w:div>
            <w:div w:id="1351177076">
              <w:marLeft w:val="0"/>
              <w:marRight w:val="0"/>
              <w:marTop w:val="0"/>
              <w:marBottom w:val="0"/>
              <w:divBdr>
                <w:top w:val="none" w:sz="0" w:space="0" w:color="auto"/>
                <w:left w:val="none" w:sz="0" w:space="0" w:color="auto"/>
                <w:bottom w:val="none" w:sz="0" w:space="0" w:color="auto"/>
                <w:right w:val="none" w:sz="0" w:space="0" w:color="auto"/>
              </w:divBdr>
            </w:div>
            <w:div w:id="1553035840">
              <w:marLeft w:val="0"/>
              <w:marRight w:val="0"/>
              <w:marTop w:val="0"/>
              <w:marBottom w:val="0"/>
              <w:divBdr>
                <w:top w:val="none" w:sz="0" w:space="0" w:color="auto"/>
                <w:left w:val="none" w:sz="0" w:space="0" w:color="auto"/>
                <w:bottom w:val="none" w:sz="0" w:space="0" w:color="auto"/>
                <w:right w:val="none" w:sz="0" w:space="0" w:color="auto"/>
              </w:divBdr>
            </w:div>
          </w:divsChild>
        </w:div>
        <w:div w:id="2138139029">
          <w:marLeft w:val="0"/>
          <w:marRight w:val="0"/>
          <w:marTop w:val="0"/>
          <w:marBottom w:val="0"/>
          <w:divBdr>
            <w:top w:val="none" w:sz="0" w:space="0" w:color="auto"/>
            <w:left w:val="none" w:sz="0" w:space="0" w:color="auto"/>
            <w:bottom w:val="none" w:sz="0" w:space="0" w:color="auto"/>
            <w:right w:val="none" w:sz="0" w:space="0" w:color="auto"/>
          </w:divBdr>
        </w:div>
      </w:divsChild>
    </w:div>
    <w:div w:id="1527865390">
      <w:bodyDiv w:val="1"/>
      <w:marLeft w:val="0"/>
      <w:marRight w:val="0"/>
      <w:marTop w:val="0"/>
      <w:marBottom w:val="0"/>
      <w:divBdr>
        <w:top w:val="none" w:sz="0" w:space="0" w:color="auto"/>
        <w:left w:val="none" w:sz="0" w:space="0" w:color="auto"/>
        <w:bottom w:val="none" w:sz="0" w:space="0" w:color="auto"/>
        <w:right w:val="none" w:sz="0" w:space="0" w:color="auto"/>
      </w:divBdr>
      <w:divsChild>
        <w:div w:id="153229249">
          <w:marLeft w:val="0"/>
          <w:marRight w:val="0"/>
          <w:marTop w:val="0"/>
          <w:marBottom w:val="0"/>
          <w:divBdr>
            <w:top w:val="none" w:sz="0" w:space="0" w:color="auto"/>
            <w:left w:val="none" w:sz="0" w:space="0" w:color="auto"/>
            <w:bottom w:val="none" w:sz="0" w:space="0" w:color="auto"/>
            <w:right w:val="none" w:sz="0" w:space="0" w:color="auto"/>
          </w:divBdr>
        </w:div>
        <w:div w:id="467549223">
          <w:marLeft w:val="0"/>
          <w:marRight w:val="0"/>
          <w:marTop w:val="0"/>
          <w:marBottom w:val="0"/>
          <w:divBdr>
            <w:top w:val="none" w:sz="0" w:space="0" w:color="auto"/>
            <w:left w:val="none" w:sz="0" w:space="0" w:color="auto"/>
            <w:bottom w:val="none" w:sz="0" w:space="0" w:color="auto"/>
            <w:right w:val="none" w:sz="0" w:space="0" w:color="auto"/>
          </w:divBdr>
        </w:div>
        <w:div w:id="1034581364">
          <w:marLeft w:val="0"/>
          <w:marRight w:val="0"/>
          <w:marTop w:val="0"/>
          <w:marBottom w:val="0"/>
          <w:divBdr>
            <w:top w:val="none" w:sz="0" w:space="0" w:color="auto"/>
            <w:left w:val="none" w:sz="0" w:space="0" w:color="auto"/>
            <w:bottom w:val="none" w:sz="0" w:space="0" w:color="auto"/>
            <w:right w:val="none" w:sz="0" w:space="0" w:color="auto"/>
          </w:divBdr>
          <w:divsChild>
            <w:div w:id="81419692">
              <w:marLeft w:val="0"/>
              <w:marRight w:val="0"/>
              <w:marTop w:val="0"/>
              <w:marBottom w:val="0"/>
              <w:divBdr>
                <w:top w:val="none" w:sz="0" w:space="0" w:color="auto"/>
                <w:left w:val="none" w:sz="0" w:space="0" w:color="auto"/>
                <w:bottom w:val="none" w:sz="0" w:space="0" w:color="auto"/>
                <w:right w:val="none" w:sz="0" w:space="0" w:color="auto"/>
              </w:divBdr>
            </w:div>
            <w:div w:id="279190578">
              <w:marLeft w:val="0"/>
              <w:marRight w:val="0"/>
              <w:marTop w:val="0"/>
              <w:marBottom w:val="0"/>
              <w:divBdr>
                <w:top w:val="none" w:sz="0" w:space="0" w:color="auto"/>
                <w:left w:val="none" w:sz="0" w:space="0" w:color="auto"/>
                <w:bottom w:val="none" w:sz="0" w:space="0" w:color="auto"/>
                <w:right w:val="none" w:sz="0" w:space="0" w:color="auto"/>
              </w:divBdr>
            </w:div>
            <w:div w:id="655911674">
              <w:marLeft w:val="0"/>
              <w:marRight w:val="0"/>
              <w:marTop w:val="0"/>
              <w:marBottom w:val="0"/>
              <w:divBdr>
                <w:top w:val="none" w:sz="0" w:space="0" w:color="auto"/>
                <w:left w:val="none" w:sz="0" w:space="0" w:color="auto"/>
                <w:bottom w:val="none" w:sz="0" w:space="0" w:color="auto"/>
                <w:right w:val="none" w:sz="0" w:space="0" w:color="auto"/>
              </w:divBdr>
            </w:div>
            <w:div w:id="779883358">
              <w:marLeft w:val="0"/>
              <w:marRight w:val="0"/>
              <w:marTop w:val="0"/>
              <w:marBottom w:val="0"/>
              <w:divBdr>
                <w:top w:val="none" w:sz="0" w:space="0" w:color="auto"/>
                <w:left w:val="none" w:sz="0" w:space="0" w:color="auto"/>
                <w:bottom w:val="none" w:sz="0" w:space="0" w:color="auto"/>
                <w:right w:val="none" w:sz="0" w:space="0" w:color="auto"/>
              </w:divBdr>
            </w:div>
            <w:div w:id="21157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29853">
      <w:bodyDiv w:val="1"/>
      <w:marLeft w:val="0"/>
      <w:marRight w:val="0"/>
      <w:marTop w:val="0"/>
      <w:marBottom w:val="0"/>
      <w:divBdr>
        <w:top w:val="none" w:sz="0" w:space="0" w:color="auto"/>
        <w:left w:val="none" w:sz="0" w:space="0" w:color="auto"/>
        <w:bottom w:val="none" w:sz="0" w:space="0" w:color="auto"/>
        <w:right w:val="none" w:sz="0" w:space="0" w:color="auto"/>
      </w:divBdr>
      <w:divsChild>
        <w:div w:id="1616787596">
          <w:marLeft w:val="0"/>
          <w:marRight w:val="0"/>
          <w:marTop w:val="0"/>
          <w:marBottom w:val="0"/>
          <w:divBdr>
            <w:top w:val="none" w:sz="0" w:space="0" w:color="auto"/>
            <w:left w:val="none" w:sz="0" w:space="0" w:color="auto"/>
            <w:bottom w:val="none" w:sz="0" w:space="0" w:color="auto"/>
            <w:right w:val="none" w:sz="0" w:space="0" w:color="auto"/>
          </w:divBdr>
        </w:div>
        <w:div w:id="1890022607">
          <w:marLeft w:val="0"/>
          <w:marRight w:val="0"/>
          <w:marTop w:val="0"/>
          <w:marBottom w:val="0"/>
          <w:divBdr>
            <w:top w:val="none" w:sz="0" w:space="0" w:color="auto"/>
            <w:left w:val="none" w:sz="0" w:space="0" w:color="auto"/>
            <w:bottom w:val="none" w:sz="0" w:space="0" w:color="auto"/>
            <w:right w:val="none" w:sz="0" w:space="0" w:color="auto"/>
          </w:divBdr>
        </w:div>
      </w:divsChild>
    </w:div>
    <w:div w:id="1977447097">
      <w:bodyDiv w:val="1"/>
      <w:marLeft w:val="0"/>
      <w:marRight w:val="0"/>
      <w:marTop w:val="0"/>
      <w:marBottom w:val="0"/>
      <w:divBdr>
        <w:top w:val="none" w:sz="0" w:space="0" w:color="auto"/>
        <w:left w:val="none" w:sz="0" w:space="0" w:color="auto"/>
        <w:bottom w:val="none" w:sz="0" w:space="0" w:color="auto"/>
        <w:right w:val="none" w:sz="0" w:space="0" w:color="auto"/>
      </w:divBdr>
      <w:divsChild>
        <w:div w:id="869611414">
          <w:marLeft w:val="0"/>
          <w:marRight w:val="0"/>
          <w:marTop w:val="0"/>
          <w:marBottom w:val="0"/>
          <w:divBdr>
            <w:top w:val="none" w:sz="0" w:space="0" w:color="auto"/>
            <w:left w:val="none" w:sz="0" w:space="0" w:color="auto"/>
            <w:bottom w:val="none" w:sz="0" w:space="0" w:color="auto"/>
            <w:right w:val="none" w:sz="0" w:space="0" w:color="auto"/>
          </w:divBdr>
        </w:div>
        <w:div w:id="1902791291">
          <w:marLeft w:val="0"/>
          <w:marRight w:val="0"/>
          <w:marTop w:val="0"/>
          <w:marBottom w:val="0"/>
          <w:divBdr>
            <w:top w:val="none" w:sz="0" w:space="0" w:color="auto"/>
            <w:left w:val="none" w:sz="0" w:space="0" w:color="auto"/>
            <w:bottom w:val="none" w:sz="0" w:space="0" w:color="auto"/>
            <w:right w:val="none" w:sz="0" w:space="0" w:color="auto"/>
          </w:divBdr>
        </w:div>
      </w:divsChild>
    </w:div>
    <w:div w:id="2137604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2" ma:contentTypeDescription="Een nieuw document maken." ma:contentTypeScope="" ma:versionID="8c0897e3103494db1c37799d558a576e">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4116fd4a98a78c28afcd8bff31fd88d6"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C9606-55C3-451F-95A8-BD7DCD72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FB545-6D85-489A-AAFC-041738B32FFC}">
  <ds:schemaRefs>
    <ds:schemaRef ds:uri="http://schemas.microsoft.com/sharepoint/v3/contenttype/forms"/>
  </ds:schemaRefs>
</ds:datastoreItem>
</file>

<file path=customXml/itemProps3.xml><?xml version="1.0" encoding="utf-8"?>
<ds:datastoreItem xmlns:ds="http://schemas.openxmlformats.org/officeDocument/2006/customXml" ds:itemID="{1532B59A-76A3-47D3-830D-85DE67C6A1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892</Words>
  <Characters>5088</Characters>
  <Application>Microsoft Office Word</Application>
  <DocSecurity>4</DocSecurity>
  <Lines>42</Lines>
  <Paragraphs>11</Paragraphs>
  <ScaleCrop>false</ScaleCrop>
  <Company>Stichting Kennisnet</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Dommisse</dc:creator>
  <cp:keywords/>
  <cp:lastModifiedBy>Erik Borgers</cp:lastModifiedBy>
  <cp:revision>16</cp:revision>
  <dcterms:created xsi:type="dcterms:W3CDTF">2021-10-19T22:34:00Z</dcterms:created>
  <dcterms:modified xsi:type="dcterms:W3CDTF">2021-10-21T21:03:00Z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ies>
</file>