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F761C" w14:textId="3B884065" w:rsidR="00196264" w:rsidRPr="00196264" w:rsidRDefault="00196264" w:rsidP="00196264">
      <w:pPr>
        <w:pStyle w:val="Kop1"/>
        <w:rPr>
          <w:color w:val="70AD47" w:themeColor="accent6"/>
        </w:rPr>
      </w:pPr>
      <w:r w:rsidRPr="00196264">
        <w:rPr>
          <w:color w:val="70AD47" w:themeColor="accent6"/>
        </w:rPr>
        <w:t>Review van het ROSA Begrippenkader door het MORA-team</w:t>
      </w:r>
    </w:p>
    <w:p w14:paraId="751B44D9" w14:textId="4318F533" w:rsidR="00196264" w:rsidRPr="00196264" w:rsidRDefault="00196264" w:rsidP="00196264">
      <w:pPr>
        <w:pStyle w:val="Geenafstand"/>
        <w:rPr>
          <w:color w:val="70AD47" w:themeColor="accent6"/>
        </w:rPr>
      </w:pPr>
      <w:r w:rsidRPr="00196264">
        <w:rPr>
          <w:color w:val="70AD47" w:themeColor="accent6"/>
        </w:rPr>
        <w:t>Jacob Molenaar</w:t>
      </w:r>
    </w:p>
    <w:p w14:paraId="2F837208" w14:textId="29D2B3DB" w:rsidR="00196264" w:rsidRPr="00196264" w:rsidRDefault="00196264" w:rsidP="00196264">
      <w:pPr>
        <w:rPr>
          <w:color w:val="70AD47" w:themeColor="accent6"/>
        </w:rPr>
      </w:pPr>
      <w:r w:rsidRPr="00196264">
        <w:rPr>
          <w:color w:val="70AD47" w:themeColor="accent6"/>
        </w:rPr>
        <w:t>22 maart 2024</w:t>
      </w:r>
    </w:p>
    <w:tbl>
      <w:tblPr>
        <w:tblStyle w:val="Tabelraster"/>
        <w:tblW w:w="13887" w:type="dxa"/>
        <w:tblCellMar>
          <w:top w:w="57" w:type="dxa"/>
          <w:bottom w:w="57" w:type="dxa"/>
        </w:tblCellMar>
        <w:tblLook w:val="04A0" w:firstRow="1" w:lastRow="0" w:firstColumn="1" w:lastColumn="0" w:noHBand="0" w:noVBand="1"/>
      </w:tblPr>
      <w:tblGrid>
        <w:gridCol w:w="608"/>
        <w:gridCol w:w="2919"/>
        <w:gridCol w:w="4973"/>
        <w:gridCol w:w="5387"/>
      </w:tblGrid>
      <w:tr w:rsidR="00A05D4C" w:rsidRPr="006D116D" w14:paraId="6D84D758" w14:textId="77777777" w:rsidTr="00A05D4C">
        <w:trPr>
          <w:tblHeader/>
        </w:trPr>
        <w:tc>
          <w:tcPr>
            <w:tcW w:w="608" w:type="dxa"/>
            <w:shd w:val="clear" w:color="auto" w:fill="A8D08D" w:themeFill="accent6" w:themeFillTint="99"/>
          </w:tcPr>
          <w:p w14:paraId="1C923DC8" w14:textId="79773F33" w:rsidR="00A05D4C" w:rsidRPr="006D116D" w:rsidRDefault="00A05D4C">
            <w:pPr>
              <w:rPr>
                <w:b/>
                <w:bCs/>
                <w:color w:val="FFFFFF" w:themeColor="background1"/>
              </w:rPr>
            </w:pPr>
            <w:r>
              <w:rPr>
                <w:b/>
                <w:bCs/>
                <w:color w:val="FFFFFF" w:themeColor="background1"/>
              </w:rPr>
              <w:t>Nr.</w:t>
            </w:r>
          </w:p>
        </w:tc>
        <w:tc>
          <w:tcPr>
            <w:tcW w:w="2919" w:type="dxa"/>
            <w:shd w:val="clear" w:color="auto" w:fill="A8D08D" w:themeFill="accent6" w:themeFillTint="99"/>
          </w:tcPr>
          <w:p w14:paraId="42E01B83" w14:textId="5268E126" w:rsidR="00A05D4C" w:rsidRPr="006D116D" w:rsidRDefault="00A05D4C">
            <w:pPr>
              <w:rPr>
                <w:b/>
                <w:bCs/>
                <w:color w:val="FFFFFF" w:themeColor="background1"/>
              </w:rPr>
            </w:pPr>
            <w:r w:rsidRPr="006D116D">
              <w:rPr>
                <w:b/>
                <w:bCs/>
                <w:color w:val="FFFFFF" w:themeColor="background1"/>
              </w:rPr>
              <w:t>Begrip</w:t>
            </w:r>
          </w:p>
        </w:tc>
        <w:tc>
          <w:tcPr>
            <w:tcW w:w="4973" w:type="dxa"/>
            <w:shd w:val="clear" w:color="auto" w:fill="A8D08D" w:themeFill="accent6" w:themeFillTint="99"/>
          </w:tcPr>
          <w:p w14:paraId="2A8C40C4" w14:textId="2A2586B3" w:rsidR="00A05D4C" w:rsidRPr="006D116D" w:rsidRDefault="00A05D4C">
            <w:pPr>
              <w:rPr>
                <w:b/>
                <w:bCs/>
                <w:color w:val="FFFFFF" w:themeColor="background1"/>
              </w:rPr>
            </w:pPr>
            <w:r w:rsidRPr="006D116D">
              <w:rPr>
                <w:b/>
                <w:bCs/>
                <w:color w:val="FFFFFF" w:themeColor="background1"/>
              </w:rPr>
              <w:t>Opmerking vanuit MORA</w:t>
            </w:r>
          </w:p>
        </w:tc>
        <w:tc>
          <w:tcPr>
            <w:tcW w:w="5387" w:type="dxa"/>
            <w:shd w:val="clear" w:color="auto" w:fill="A8D08D" w:themeFill="accent6" w:themeFillTint="99"/>
          </w:tcPr>
          <w:p w14:paraId="619D6050" w14:textId="5692DF0F" w:rsidR="00A05D4C" w:rsidRPr="006D116D" w:rsidRDefault="00A05D4C">
            <w:pPr>
              <w:rPr>
                <w:b/>
                <w:bCs/>
                <w:color w:val="FFFFFF" w:themeColor="background1"/>
              </w:rPr>
            </w:pPr>
            <w:r w:rsidRPr="006D116D">
              <w:rPr>
                <w:b/>
                <w:bCs/>
                <w:color w:val="FFFFFF" w:themeColor="background1"/>
              </w:rPr>
              <w:t>Voorstel voor oplossing</w:t>
            </w:r>
          </w:p>
        </w:tc>
      </w:tr>
      <w:tr w:rsidR="00A05D4C" w14:paraId="0BF742F5" w14:textId="77777777" w:rsidTr="00A05D4C">
        <w:tc>
          <w:tcPr>
            <w:tcW w:w="608" w:type="dxa"/>
          </w:tcPr>
          <w:p w14:paraId="3A8A6D47" w14:textId="0E58A3AD" w:rsidR="00A05D4C" w:rsidRDefault="00A05D4C">
            <w:r>
              <w:fldChar w:fldCharType="begin"/>
            </w:r>
            <w:r>
              <w:instrText xml:space="preserve"> AUTONUM  </w:instrText>
            </w:r>
            <w:r>
              <w:fldChar w:fldCharType="end"/>
            </w:r>
          </w:p>
        </w:tc>
        <w:tc>
          <w:tcPr>
            <w:tcW w:w="2919" w:type="dxa"/>
          </w:tcPr>
          <w:p w14:paraId="1C463598" w14:textId="3158E65E" w:rsidR="00A05D4C" w:rsidRDefault="00A05D4C">
            <w:r>
              <w:t>Beroep</w:t>
            </w:r>
          </w:p>
        </w:tc>
        <w:tc>
          <w:tcPr>
            <w:tcW w:w="4973" w:type="dxa"/>
          </w:tcPr>
          <w:p w14:paraId="4C82CDFA" w14:textId="50B84102" w:rsidR="00A05D4C" w:rsidRDefault="00A05D4C">
            <w:r w:rsidRPr="006D116D">
              <w:t>Besluit en bezwaar is er wel, maar geen Beroep?</w:t>
            </w:r>
          </w:p>
        </w:tc>
        <w:tc>
          <w:tcPr>
            <w:tcW w:w="5387" w:type="dxa"/>
          </w:tcPr>
          <w:p w14:paraId="1F6A0AF7" w14:textId="77777777" w:rsidR="00A05D4C" w:rsidRDefault="00A05D4C">
            <w:r>
              <w:t xml:space="preserve">Opnemen van het nieuwe begrip </w:t>
            </w:r>
            <w:r w:rsidRPr="0AC81079">
              <w:rPr>
                <w:b/>
                <w:bCs/>
              </w:rPr>
              <w:t>beroep</w:t>
            </w:r>
            <w:r>
              <w:rPr>
                <w:b/>
                <w:bCs/>
              </w:rPr>
              <w:t>.</w:t>
            </w:r>
            <w:r>
              <w:t xml:space="preserve"> DUO komt met voorstellen voor definities van besluit, bezwaar en beroep op basis van de Algemene wet bestuursrecht.</w:t>
            </w:r>
          </w:p>
          <w:p w14:paraId="4C13BCD3" w14:textId="77777777" w:rsidR="00A05D4C" w:rsidRDefault="00A05D4C"/>
          <w:p w14:paraId="5124CDC8" w14:textId="4FDDD05D" w:rsidR="00A05D4C" w:rsidRDefault="00A05D4C">
            <w:r>
              <w:t>[volgt]</w:t>
            </w:r>
          </w:p>
        </w:tc>
      </w:tr>
      <w:tr w:rsidR="00A05D4C" w14:paraId="08592252" w14:textId="77777777" w:rsidTr="00A05D4C">
        <w:tc>
          <w:tcPr>
            <w:tcW w:w="608" w:type="dxa"/>
          </w:tcPr>
          <w:p w14:paraId="6D0203E6" w14:textId="5C8234D0" w:rsidR="00A05D4C" w:rsidRDefault="00A05D4C" w:rsidP="00A05D4C">
            <w:r>
              <w:fldChar w:fldCharType="begin"/>
            </w:r>
            <w:r>
              <w:instrText xml:space="preserve"> AUTONUM  </w:instrText>
            </w:r>
            <w:r>
              <w:fldChar w:fldCharType="end"/>
            </w:r>
          </w:p>
        </w:tc>
        <w:tc>
          <w:tcPr>
            <w:tcW w:w="2919" w:type="dxa"/>
          </w:tcPr>
          <w:p w14:paraId="27D0678E" w14:textId="6B8F216B" w:rsidR="00A05D4C" w:rsidRDefault="00A05D4C" w:rsidP="00A05D4C">
            <w:hyperlink r:id="rId10" w:history="1">
              <w:r w:rsidRPr="006D116D">
                <w:rPr>
                  <w:rStyle w:val="Hyperlink"/>
                </w:rPr>
                <w:t>Certificaat</w:t>
              </w:r>
            </w:hyperlink>
          </w:p>
        </w:tc>
        <w:tc>
          <w:tcPr>
            <w:tcW w:w="4973" w:type="dxa"/>
          </w:tcPr>
          <w:p w14:paraId="01216F0F" w14:textId="6D5ED6B5" w:rsidR="00A05D4C" w:rsidRDefault="005D42D2" w:rsidP="00A05D4C">
            <w:r>
              <w:t>D</w:t>
            </w:r>
            <w:r w:rsidR="00A05D4C" w:rsidRPr="006D116D">
              <w:t>it heeft in het MBO een vrij specifieke betekenis met wettelijke basis</w:t>
            </w:r>
          </w:p>
        </w:tc>
        <w:tc>
          <w:tcPr>
            <w:tcW w:w="5387" w:type="dxa"/>
          </w:tcPr>
          <w:p w14:paraId="7D3574D5" w14:textId="1B5078A4" w:rsidR="00A05D4C" w:rsidRDefault="00A05D4C" w:rsidP="00A05D4C">
            <w:r>
              <w:t>Aanpassen van de definitie tot: “Waardedocument dat krachtens wet of Algemene Maatregel van Bestuur dan wel erkenning door een organisatie, het formele bewijs is van het door een onderwijsdeelnemer met succes afgerond hebben van (een deel van) een opleiding.”</w:t>
            </w:r>
          </w:p>
          <w:p w14:paraId="74211942" w14:textId="77777777" w:rsidR="00A05D4C" w:rsidRDefault="00A05D4C" w:rsidP="00A05D4C"/>
          <w:p w14:paraId="7AAE35F6" w14:textId="43825E42" w:rsidR="00A05D4C" w:rsidRDefault="00A05D4C" w:rsidP="00A05D4C">
            <w:r>
              <w:t xml:space="preserve">Definitie sluit nu aan bij die van </w:t>
            </w:r>
            <w:hyperlink r:id="rId11" w:history="1">
              <w:r w:rsidRPr="0093240E">
                <w:rPr>
                  <w:rStyle w:val="Hyperlink"/>
                </w:rPr>
                <w:t>waardedocument</w:t>
              </w:r>
            </w:hyperlink>
            <w:r>
              <w:t xml:space="preserve"> en gebruikt ons eigen begrip </w:t>
            </w:r>
            <w:hyperlink r:id="rId12" w:history="1">
              <w:r w:rsidRPr="002F335C">
                <w:rPr>
                  <w:rStyle w:val="Hyperlink"/>
                </w:rPr>
                <w:t>opleidingseenheid</w:t>
              </w:r>
            </w:hyperlink>
            <w:r>
              <w:t xml:space="preserve">. Maar zie ook de opmerking bij het begrip </w:t>
            </w:r>
            <w:r w:rsidRPr="00607EF6">
              <w:rPr>
                <w:b/>
                <w:bCs/>
              </w:rPr>
              <w:t>waardedocument</w:t>
            </w:r>
            <w:r>
              <w:t xml:space="preserve"> hieronder!</w:t>
            </w:r>
          </w:p>
        </w:tc>
      </w:tr>
      <w:tr w:rsidR="00A05D4C" w14:paraId="6241A1C5" w14:textId="77777777" w:rsidTr="00A05D4C">
        <w:tc>
          <w:tcPr>
            <w:tcW w:w="608" w:type="dxa"/>
          </w:tcPr>
          <w:p w14:paraId="542019C7" w14:textId="0A30EEE0" w:rsidR="00A05D4C" w:rsidRDefault="00A05D4C" w:rsidP="00A05D4C">
            <w:r>
              <w:fldChar w:fldCharType="begin"/>
            </w:r>
            <w:r>
              <w:instrText xml:space="preserve"> AUTONUM  </w:instrText>
            </w:r>
            <w:r>
              <w:fldChar w:fldCharType="end"/>
            </w:r>
          </w:p>
        </w:tc>
        <w:tc>
          <w:tcPr>
            <w:tcW w:w="2919" w:type="dxa"/>
          </w:tcPr>
          <w:p w14:paraId="5E865DDB" w14:textId="015C7C7B" w:rsidR="00A05D4C" w:rsidRDefault="00A05D4C" w:rsidP="00A05D4C">
            <w:hyperlink r:id="rId13" w:history="1">
              <w:r w:rsidRPr="006D116D">
                <w:rPr>
                  <w:rStyle w:val="Hyperlink"/>
                </w:rPr>
                <w:t>Docent</w:t>
              </w:r>
            </w:hyperlink>
          </w:p>
        </w:tc>
        <w:tc>
          <w:tcPr>
            <w:tcW w:w="4973" w:type="dxa"/>
          </w:tcPr>
          <w:p w14:paraId="63CB91FE" w14:textId="399275AC" w:rsidR="00A05D4C" w:rsidRDefault="00A05D4C" w:rsidP="00A05D4C">
            <w:r w:rsidRPr="006D116D">
              <w:t>wij kennen toch wat verschillende rollen</w:t>
            </w:r>
          </w:p>
        </w:tc>
        <w:tc>
          <w:tcPr>
            <w:tcW w:w="5387" w:type="dxa"/>
          </w:tcPr>
          <w:p w14:paraId="13ACABA5" w14:textId="3DBC9DBF" w:rsidR="00A05D4C" w:rsidRDefault="00A05D4C" w:rsidP="00A05D4C">
            <w:r>
              <w:t>Het verdient aanbeveling om voor het mbo specifieke begrippen als praktijkbegeleider, etc. ook in het ROSA Begrippenkader op te gaan nemen.</w:t>
            </w:r>
          </w:p>
        </w:tc>
      </w:tr>
      <w:tr w:rsidR="00A05D4C" w14:paraId="6346C34A" w14:textId="77777777" w:rsidTr="00A05D4C">
        <w:tc>
          <w:tcPr>
            <w:tcW w:w="608" w:type="dxa"/>
          </w:tcPr>
          <w:p w14:paraId="37F39945" w14:textId="1248BCA7" w:rsidR="00A05D4C" w:rsidRDefault="00A05D4C" w:rsidP="00A05D4C">
            <w:pPr>
              <w:keepNext/>
              <w:keepLines/>
            </w:pPr>
            <w:r>
              <w:lastRenderedPageBreak/>
              <w:fldChar w:fldCharType="begin"/>
            </w:r>
            <w:r>
              <w:instrText xml:space="preserve"> AUTONUM  </w:instrText>
            </w:r>
            <w:r>
              <w:fldChar w:fldCharType="end"/>
            </w:r>
          </w:p>
        </w:tc>
        <w:tc>
          <w:tcPr>
            <w:tcW w:w="2919" w:type="dxa"/>
          </w:tcPr>
          <w:p w14:paraId="0AE7F1B0" w14:textId="6E89CFBE" w:rsidR="00A05D4C" w:rsidRDefault="00A05D4C" w:rsidP="00A05D4C">
            <w:pPr>
              <w:keepNext/>
              <w:keepLines/>
            </w:pPr>
            <w:hyperlink r:id="rId14" w:history="1">
              <w:r w:rsidRPr="006D116D">
                <w:rPr>
                  <w:rStyle w:val="Hyperlink"/>
                </w:rPr>
                <w:t>Examinering</w:t>
              </w:r>
            </w:hyperlink>
          </w:p>
        </w:tc>
        <w:tc>
          <w:tcPr>
            <w:tcW w:w="4973" w:type="dxa"/>
          </w:tcPr>
          <w:p w14:paraId="7F2FAEB9" w14:textId="527DE8CD" w:rsidR="00A05D4C" w:rsidRDefault="00A05D4C" w:rsidP="00A05D4C">
            <w:pPr>
              <w:keepNext/>
              <w:keepLines/>
            </w:pPr>
            <w:r>
              <w:t>D</w:t>
            </w:r>
            <w:r w:rsidRPr="006D116D">
              <w:t>at klinkt als een proces. Waarom niet Examen?</w:t>
            </w:r>
          </w:p>
        </w:tc>
        <w:tc>
          <w:tcPr>
            <w:tcW w:w="5387" w:type="dxa"/>
          </w:tcPr>
          <w:p w14:paraId="634EDB7A" w14:textId="0E31B851" w:rsidR="00A05D4C" w:rsidRDefault="00A05D4C" w:rsidP="00A05D4C">
            <w:pPr>
              <w:keepNext/>
              <w:keepLines/>
            </w:pPr>
            <w:r>
              <w:t xml:space="preserve">Definitie van </w:t>
            </w:r>
            <w:hyperlink r:id="rId15">
              <w:r w:rsidRPr="04E24C99">
                <w:rPr>
                  <w:rStyle w:val="Hyperlink"/>
                </w:rPr>
                <w:t>examinering</w:t>
              </w:r>
            </w:hyperlink>
            <w:r>
              <w:t xml:space="preserve"> in lijn brengen met wijziging 5: “Proces van het uitvoeren van een examen.”</w:t>
            </w:r>
          </w:p>
        </w:tc>
      </w:tr>
      <w:tr w:rsidR="00A05D4C" w14:paraId="5F51856B" w14:textId="77777777" w:rsidTr="00A05D4C">
        <w:tc>
          <w:tcPr>
            <w:tcW w:w="608" w:type="dxa"/>
          </w:tcPr>
          <w:p w14:paraId="5002B1D1" w14:textId="0B7A0BC4" w:rsidR="00A05D4C" w:rsidRDefault="00A05D4C" w:rsidP="00A05D4C">
            <w:pPr>
              <w:keepNext/>
              <w:keepLines/>
            </w:pPr>
            <w:r>
              <w:fldChar w:fldCharType="begin"/>
            </w:r>
            <w:r>
              <w:instrText xml:space="preserve"> AUTONUM  </w:instrText>
            </w:r>
            <w:r>
              <w:fldChar w:fldCharType="end"/>
            </w:r>
          </w:p>
        </w:tc>
        <w:tc>
          <w:tcPr>
            <w:tcW w:w="2919" w:type="dxa"/>
          </w:tcPr>
          <w:p w14:paraId="390B8B48" w14:textId="55B94C6C" w:rsidR="00A05D4C" w:rsidRDefault="00A05D4C" w:rsidP="00A05D4C">
            <w:pPr>
              <w:keepNext/>
              <w:keepLines/>
            </w:pPr>
            <w:r>
              <w:t>Examen</w:t>
            </w:r>
          </w:p>
        </w:tc>
        <w:tc>
          <w:tcPr>
            <w:tcW w:w="4973" w:type="dxa"/>
          </w:tcPr>
          <w:p w14:paraId="0AEB2792" w14:textId="7EC4C42D" w:rsidR="00A05D4C" w:rsidRDefault="00A05D4C" w:rsidP="00A05D4C">
            <w:pPr>
              <w:keepNext/>
              <w:keepLines/>
            </w:pPr>
            <w:r>
              <w:t>Voorvloeiend uit wijziging 4.</w:t>
            </w:r>
          </w:p>
        </w:tc>
        <w:tc>
          <w:tcPr>
            <w:tcW w:w="5387" w:type="dxa"/>
          </w:tcPr>
          <w:p w14:paraId="04F01B23" w14:textId="2620C71B" w:rsidR="00A05D4C" w:rsidRDefault="00A05D4C" w:rsidP="00A05D4C">
            <w:pPr>
              <w:keepNext/>
              <w:keepLines/>
            </w:pPr>
            <w:r>
              <w:t>Opnemen van een begrip</w:t>
            </w:r>
            <w:r w:rsidRPr="00CE4E45">
              <w:rPr>
                <w:b/>
                <w:bCs/>
              </w:rPr>
              <w:t xml:space="preserve"> </w:t>
            </w:r>
            <w:r>
              <w:rPr>
                <w:b/>
                <w:bCs/>
              </w:rPr>
              <w:t>e</w:t>
            </w:r>
            <w:r w:rsidRPr="00CE4E45">
              <w:rPr>
                <w:b/>
                <w:bCs/>
              </w:rPr>
              <w:t>xamen</w:t>
            </w:r>
            <w:r>
              <w:t xml:space="preserve"> met als definitie: “O</w:t>
            </w:r>
            <w:r w:rsidRPr="00CE4E45">
              <w:t xml:space="preserve">nderzoek naar de kennis of kundigheden van </w:t>
            </w:r>
            <w:r>
              <w:t>een onderwijsdeelnemer</w:t>
            </w:r>
            <w:r w:rsidRPr="00CE4E45">
              <w:t xml:space="preserve"> die naar een graad of een betrekking dingt of tot een </w:t>
            </w:r>
            <w:r>
              <w:t>onderwijsorganisatie</w:t>
            </w:r>
            <w:r w:rsidRPr="00CE4E45">
              <w:t xml:space="preserve"> of een hoge </w:t>
            </w:r>
            <w:r>
              <w:t>onderwijsniveau</w:t>
            </w:r>
            <w:r w:rsidRPr="00CE4E45">
              <w:t xml:space="preserve"> toegelaten wenst te worden</w:t>
            </w:r>
            <w:r>
              <w:t>.”</w:t>
            </w:r>
          </w:p>
          <w:p w14:paraId="0A4DBA9A" w14:textId="77777777" w:rsidR="00A05D4C" w:rsidRDefault="00A05D4C" w:rsidP="00A05D4C">
            <w:pPr>
              <w:keepNext/>
              <w:keepLines/>
            </w:pPr>
          </w:p>
          <w:p w14:paraId="7A59BA6B" w14:textId="45E319B1" w:rsidR="00A05D4C" w:rsidRDefault="00A05D4C" w:rsidP="00A05D4C">
            <w:pPr>
              <w:keepNext/>
              <w:keepLines/>
            </w:pPr>
            <w:r>
              <w:t xml:space="preserve">Toelichting: “Een examen vindt plaats door </w:t>
            </w:r>
            <w:r w:rsidRPr="00CE4E45">
              <w:t>ondervraging, hetzij mondeling of schriftelijk, of beide. Een examen bestaat uit één of meerdere toetsen.</w:t>
            </w:r>
            <w:r>
              <w:t>”</w:t>
            </w:r>
          </w:p>
        </w:tc>
      </w:tr>
      <w:tr w:rsidR="00A05D4C" w14:paraId="108955C5" w14:textId="77777777" w:rsidTr="00A05D4C">
        <w:tc>
          <w:tcPr>
            <w:tcW w:w="608" w:type="dxa"/>
          </w:tcPr>
          <w:p w14:paraId="66730819" w14:textId="64222169" w:rsidR="00A05D4C" w:rsidRDefault="00A05D4C" w:rsidP="00A05D4C">
            <w:pPr>
              <w:keepNext/>
              <w:keepLines/>
            </w:pPr>
            <w:r>
              <w:fldChar w:fldCharType="begin"/>
            </w:r>
            <w:r>
              <w:instrText xml:space="preserve"> AUTONUM  </w:instrText>
            </w:r>
            <w:r>
              <w:fldChar w:fldCharType="end"/>
            </w:r>
          </w:p>
        </w:tc>
        <w:tc>
          <w:tcPr>
            <w:tcW w:w="2919" w:type="dxa"/>
          </w:tcPr>
          <w:p w14:paraId="063E0CFB" w14:textId="17983136" w:rsidR="00A05D4C" w:rsidRDefault="00A05D4C" w:rsidP="00A05D4C">
            <w:pPr>
              <w:keepNext/>
              <w:keepLines/>
            </w:pPr>
            <w:r>
              <w:t>Toetsing</w:t>
            </w:r>
          </w:p>
        </w:tc>
        <w:tc>
          <w:tcPr>
            <w:tcW w:w="4973" w:type="dxa"/>
          </w:tcPr>
          <w:p w14:paraId="1584ABD7" w14:textId="30D09A04" w:rsidR="00A05D4C" w:rsidRDefault="00A05D4C" w:rsidP="00A05D4C">
            <w:pPr>
              <w:keepNext/>
              <w:keepLines/>
            </w:pPr>
            <w:r>
              <w:t>Voortvloeiend uit wijziging 5.</w:t>
            </w:r>
          </w:p>
        </w:tc>
        <w:tc>
          <w:tcPr>
            <w:tcW w:w="5387" w:type="dxa"/>
          </w:tcPr>
          <w:p w14:paraId="1DC1027E" w14:textId="722FACB9" w:rsidR="00A05D4C" w:rsidRDefault="00A05D4C" w:rsidP="00A05D4C">
            <w:pPr>
              <w:keepNext/>
              <w:keepLines/>
            </w:pPr>
            <w:r>
              <w:t>A</w:t>
            </w:r>
            <w:r w:rsidRPr="00A05D4C">
              <w:t xml:space="preserve">naloog </w:t>
            </w:r>
            <w:r>
              <w:t>aan wijziging 5</w:t>
            </w:r>
            <w:r w:rsidRPr="00A05D4C">
              <w:t xml:space="preserve"> ook een begrip </w:t>
            </w:r>
            <w:r w:rsidRPr="00A05D4C">
              <w:rPr>
                <w:b/>
                <w:bCs/>
              </w:rPr>
              <w:t>toetsing</w:t>
            </w:r>
            <w:r w:rsidRPr="00A05D4C">
              <w:t xml:space="preserve"> opnemen: “Proces van het uitvoeren van een toetsing”.</w:t>
            </w:r>
          </w:p>
        </w:tc>
      </w:tr>
      <w:tr w:rsidR="00A05D4C" w14:paraId="190FE228" w14:textId="77777777" w:rsidTr="00A05D4C">
        <w:tc>
          <w:tcPr>
            <w:tcW w:w="608" w:type="dxa"/>
          </w:tcPr>
          <w:p w14:paraId="3DFA98A5" w14:textId="0C68B6BA" w:rsidR="00A05D4C" w:rsidRDefault="00A05D4C" w:rsidP="00A05D4C">
            <w:r>
              <w:fldChar w:fldCharType="begin"/>
            </w:r>
            <w:r>
              <w:instrText xml:space="preserve"> AUTONUM  </w:instrText>
            </w:r>
            <w:r>
              <w:fldChar w:fldCharType="end"/>
            </w:r>
          </w:p>
        </w:tc>
        <w:tc>
          <w:tcPr>
            <w:tcW w:w="2919" w:type="dxa"/>
          </w:tcPr>
          <w:p w14:paraId="73715351" w14:textId="660A8E1B" w:rsidR="00A05D4C" w:rsidRDefault="00A05D4C" w:rsidP="00A05D4C">
            <w:hyperlink r:id="rId16" w:history="1">
              <w:r w:rsidRPr="006D116D">
                <w:rPr>
                  <w:rStyle w:val="Hyperlink"/>
                </w:rPr>
                <w:t>Geschillencommissie</w:t>
              </w:r>
            </w:hyperlink>
          </w:p>
        </w:tc>
        <w:tc>
          <w:tcPr>
            <w:tcW w:w="4973" w:type="dxa"/>
          </w:tcPr>
          <w:p w14:paraId="5D964AA0" w14:textId="3F11AD32" w:rsidR="00A05D4C" w:rsidRDefault="00A05D4C" w:rsidP="00A05D4C">
            <w:r>
              <w:t>W</w:t>
            </w:r>
            <w:r w:rsidRPr="006D116D">
              <w:t>aarom wordt hier een concreet orgaan genoemd. Zijn er niet meer van dit soort organen?</w:t>
            </w:r>
          </w:p>
        </w:tc>
        <w:tc>
          <w:tcPr>
            <w:tcW w:w="5387" w:type="dxa"/>
          </w:tcPr>
          <w:p w14:paraId="69B9D43C" w14:textId="4358EB19" w:rsidR="00A05D4C" w:rsidRDefault="00A05D4C" w:rsidP="00A05D4C">
            <w:r>
              <w:t xml:space="preserve">Huidige definitie is inderdaad een instantiatie van het algemene begrip geschillencommissie. Voorstel: een algemeen begrip </w:t>
            </w:r>
            <w:r w:rsidRPr="0093240E">
              <w:rPr>
                <w:b/>
                <w:bCs/>
              </w:rPr>
              <w:t>geschillencommissie</w:t>
            </w:r>
            <w:r>
              <w:t xml:space="preserve"> opnemen met als definitie: “Instantie die beslist over kwesties waar belanghebbenden en onderwijsorganisaties het niet eens over kunnen worden.”</w:t>
            </w:r>
          </w:p>
        </w:tc>
      </w:tr>
      <w:tr w:rsidR="00A05D4C" w14:paraId="462E64E0" w14:textId="77777777" w:rsidTr="00A05D4C">
        <w:tc>
          <w:tcPr>
            <w:tcW w:w="608" w:type="dxa"/>
          </w:tcPr>
          <w:p w14:paraId="201543E6" w14:textId="2836C188" w:rsidR="00A05D4C" w:rsidRDefault="00A05D4C" w:rsidP="00A05D4C">
            <w:r>
              <w:fldChar w:fldCharType="begin"/>
            </w:r>
            <w:r>
              <w:instrText xml:space="preserve"> AUTONUM  </w:instrText>
            </w:r>
            <w:r>
              <w:fldChar w:fldCharType="end"/>
            </w:r>
          </w:p>
        </w:tc>
        <w:tc>
          <w:tcPr>
            <w:tcW w:w="2919" w:type="dxa"/>
          </w:tcPr>
          <w:p w14:paraId="1163E2A3" w14:textId="51BECEED" w:rsidR="00A05D4C" w:rsidRDefault="00A05D4C" w:rsidP="00A05D4C">
            <w:hyperlink r:id="rId17" w:history="1">
              <w:r w:rsidRPr="00223A2C">
                <w:rPr>
                  <w:rStyle w:val="Hyperlink"/>
                </w:rPr>
                <w:t>Onderwijsactiviteit</w:t>
              </w:r>
            </w:hyperlink>
          </w:p>
        </w:tc>
        <w:tc>
          <w:tcPr>
            <w:tcW w:w="4973" w:type="dxa"/>
          </w:tcPr>
          <w:p w14:paraId="3FFA5358" w14:textId="1A712CAB" w:rsidR="00A05D4C" w:rsidRDefault="00A05D4C" w:rsidP="00A05D4C">
            <w:r>
              <w:t>W</w:t>
            </w:r>
            <w:r w:rsidRPr="006D116D">
              <w:t>ij gebruiken het begrip leeractiviteit, overigens wel met soortgelijke definitie</w:t>
            </w:r>
          </w:p>
        </w:tc>
        <w:tc>
          <w:tcPr>
            <w:tcW w:w="5387" w:type="dxa"/>
          </w:tcPr>
          <w:p w14:paraId="015C1F6E" w14:textId="6F0325D3" w:rsidR="00A05D4C" w:rsidRPr="003E01E7" w:rsidRDefault="00A05D4C" w:rsidP="00A05D4C">
            <w:r>
              <w:t xml:space="preserve">Toevoegen altlabels </w:t>
            </w:r>
            <w:r w:rsidRPr="0093240E">
              <w:rPr>
                <w:b/>
                <w:bCs/>
              </w:rPr>
              <w:t>leeractiviteit</w:t>
            </w:r>
            <w:r>
              <w:t>.</w:t>
            </w:r>
          </w:p>
        </w:tc>
      </w:tr>
      <w:tr w:rsidR="00A05D4C" w14:paraId="5679923A" w14:textId="77777777" w:rsidTr="00A05D4C">
        <w:tc>
          <w:tcPr>
            <w:tcW w:w="608" w:type="dxa"/>
          </w:tcPr>
          <w:p w14:paraId="5E789F05" w14:textId="57AB4E94" w:rsidR="00A05D4C" w:rsidRDefault="00A05D4C" w:rsidP="00A05D4C">
            <w:r>
              <w:fldChar w:fldCharType="begin"/>
            </w:r>
            <w:r>
              <w:instrText xml:space="preserve"> AUTONUM  </w:instrText>
            </w:r>
            <w:r>
              <w:fldChar w:fldCharType="end"/>
            </w:r>
          </w:p>
        </w:tc>
        <w:tc>
          <w:tcPr>
            <w:tcW w:w="2919" w:type="dxa"/>
          </w:tcPr>
          <w:p w14:paraId="29B5BED4" w14:textId="6ADA9450" w:rsidR="00A05D4C" w:rsidRDefault="00A05D4C" w:rsidP="00A05D4C">
            <w:hyperlink r:id="rId18" w:history="1">
              <w:r w:rsidRPr="00223A2C">
                <w:rPr>
                  <w:rStyle w:val="Hyperlink"/>
                </w:rPr>
                <w:t>Opdracht</w:t>
              </w:r>
            </w:hyperlink>
          </w:p>
        </w:tc>
        <w:tc>
          <w:tcPr>
            <w:tcW w:w="4973" w:type="dxa"/>
          </w:tcPr>
          <w:p w14:paraId="3C66A335" w14:textId="4E997CA8" w:rsidR="00A05D4C" w:rsidRDefault="00A05D4C" w:rsidP="00A05D4C">
            <w:r>
              <w:t>D</w:t>
            </w:r>
            <w:r w:rsidRPr="006D116D">
              <w:t>it is een heel algemeen begrip, met een onderwijsspecifieke definitie</w:t>
            </w:r>
          </w:p>
        </w:tc>
        <w:tc>
          <w:tcPr>
            <w:tcW w:w="5387" w:type="dxa"/>
          </w:tcPr>
          <w:p w14:paraId="4D693892" w14:textId="77777777" w:rsidR="00A05D4C" w:rsidRDefault="00A05D4C" w:rsidP="00A05D4C">
            <w:r>
              <w:t>Definitie wijzigen in: “Vooraf omschreven door een onderwijsdeelnemer uit te voeren onderwijsactiviteit.”</w:t>
            </w:r>
          </w:p>
          <w:p w14:paraId="0E1F3AE7" w14:textId="28FB53BF" w:rsidR="00A05D4C" w:rsidRDefault="00A05D4C" w:rsidP="00A05D4C">
            <w:r>
              <w:t xml:space="preserve">Label wijzigen in </w:t>
            </w:r>
            <w:r w:rsidRPr="003E01E7">
              <w:rPr>
                <w:b/>
                <w:bCs/>
              </w:rPr>
              <w:t>leeropdracht</w:t>
            </w:r>
          </w:p>
          <w:p w14:paraId="488FFA13" w14:textId="73208762" w:rsidR="00A05D4C" w:rsidRDefault="00A05D4C" w:rsidP="00A05D4C">
            <w:r>
              <w:t xml:space="preserve">Altlabel toevoegen: </w:t>
            </w:r>
            <w:r w:rsidRPr="003E01E7">
              <w:rPr>
                <w:b/>
                <w:bCs/>
              </w:rPr>
              <w:t>opdracht</w:t>
            </w:r>
            <w:r>
              <w:t>.</w:t>
            </w:r>
          </w:p>
        </w:tc>
      </w:tr>
      <w:tr w:rsidR="00A05D4C" w14:paraId="21A5AE91" w14:textId="77777777" w:rsidTr="00A05D4C">
        <w:tc>
          <w:tcPr>
            <w:tcW w:w="608" w:type="dxa"/>
          </w:tcPr>
          <w:p w14:paraId="536236F9" w14:textId="61F26B3D" w:rsidR="00A05D4C" w:rsidRDefault="00A05D4C" w:rsidP="00A05D4C">
            <w:r>
              <w:fldChar w:fldCharType="begin"/>
            </w:r>
            <w:r>
              <w:instrText xml:space="preserve"> AUTONUM  </w:instrText>
            </w:r>
            <w:r>
              <w:fldChar w:fldCharType="end"/>
            </w:r>
          </w:p>
        </w:tc>
        <w:tc>
          <w:tcPr>
            <w:tcW w:w="2919" w:type="dxa"/>
          </w:tcPr>
          <w:p w14:paraId="2E0F4965" w14:textId="54797AA0" w:rsidR="00A05D4C" w:rsidRDefault="00A05D4C" w:rsidP="00A05D4C">
            <w:hyperlink r:id="rId19" w:history="1">
              <w:r w:rsidRPr="00223A2C">
                <w:rPr>
                  <w:rStyle w:val="Hyperlink"/>
                </w:rPr>
                <w:t>Rooster</w:t>
              </w:r>
            </w:hyperlink>
          </w:p>
        </w:tc>
        <w:tc>
          <w:tcPr>
            <w:tcW w:w="4973" w:type="dxa"/>
          </w:tcPr>
          <w:p w14:paraId="1B7F662F" w14:textId="319180C6" w:rsidR="00A05D4C" w:rsidRDefault="00A05D4C" w:rsidP="00A05D4C">
            <w:r>
              <w:t>D</w:t>
            </w:r>
            <w:r w:rsidRPr="006D116D">
              <w:t>it is een heel aanbodgericht definitie, dus niet in de betekenis van een persoonlijk rooster</w:t>
            </w:r>
          </w:p>
        </w:tc>
        <w:tc>
          <w:tcPr>
            <w:tcW w:w="5387" w:type="dxa"/>
          </w:tcPr>
          <w:p w14:paraId="017FDF49" w14:textId="4AE2F661" w:rsidR="00A05D4C" w:rsidRDefault="00A05D4C" w:rsidP="00A05D4C">
            <w:r>
              <w:t>Toelichting toevoegen: “Een rooster wordt gemaakt door een onderwijsorganisatie, maar kan verschillende gepersonaliseerde uitwerkingen hebben, bijvoorbeeld voor onderwijsdeelnemers en voor docenten.”</w:t>
            </w:r>
          </w:p>
        </w:tc>
      </w:tr>
      <w:tr w:rsidR="00A05D4C" w14:paraId="1B605488" w14:textId="77777777" w:rsidTr="00A05D4C">
        <w:tc>
          <w:tcPr>
            <w:tcW w:w="608" w:type="dxa"/>
          </w:tcPr>
          <w:p w14:paraId="32A49BFD" w14:textId="2C08FD72" w:rsidR="00A05D4C" w:rsidRDefault="00A05D4C" w:rsidP="00A05D4C">
            <w:r>
              <w:lastRenderedPageBreak/>
              <w:fldChar w:fldCharType="begin"/>
            </w:r>
            <w:r>
              <w:instrText xml:space="preserve"> AUTONUM  </w:instrText>
            </w:r>
            <w:r>
              <w:fldChar w:fldCharType="end"/>
            </w:r>
          </w:p>
        </w:tc>
        <w:tc>
          <w:tcPr>
            <w:tcW w:w="2919" w:type="dxa"/>
          </w:tcPr>
          <w:p w14:paraId="42D1244D" w14:textId="79E3C90B" w:rsidR="00A05D4C" w:rsidRDefault="00A05D4C" w:rsidP="00A05D4C">
            <w:hyperlink r:id="rId20" w:history="1">
              <w:r w:rsidRPr="00223A2C">
                <w:rPr>
                  <w:rStyle w:val="Hyperlink"/>
                </w:rPr>
                <w:t>Schoolsoort</w:t>
              </w:r>
            </w:hyperlink>
          </w:p>
        </w:tc>
        <w:tc>
          <w:tcPr>
            <w:tcW w:w="4973" w:type="dxa"/>
          </w:tcPr>
          <w:p w14:paraId="6C6A84B2" w14:textId="1E2C9E5B" w:rsidR="00A05D4C" w:rsidRDefault="00A05D4C" w:rsidP="00A05D4C">
            <w:r>
              <w:t>D</w:t>
            </w:r>
            <w:r w:rsidRPr="006D116D">
              <w:t>it begrip kennen we in het mbo niet</w:t>
            </w:r>
          </w:p>
        </w:tc>
        <w:tc>
          <w:tcPr>
            <w:tcW w:w="5387" w:type="dxa"/>
          </w:tcPr>
          <w:p w14:paraId="4D71A1FD" w14:textId="02E18085" w:rsidR="00A05D4C" w:rsidRDefault="00A05D4C" w:rsidP="00A05D4C">
            <w:r>
              <w:t>Gewoon handhaven, het is mbo-overstijgend</w:t>
            </w:r>
          </w:p>
        </w:tc>
      </w:tr>
      <w:tr w:rsidR="00A05D4C" w14:paraId="54FB27DB" w14:textId="77777777" w:rsidTr="00A05D4C">
        <w:tc>
          <w:tcPr>
            <w:tcW w:w="608" w:type="dxa"/>
          </w:tcPr>
          <w:p w14:paraId="73BAA71C" w14:textId="6FEFC2AC" w:rsidR="00A05D4C" w:rsidRDefault="00A05D4C" w:rsidP="00A05D4C">
            <w:r>
              <w:fldChar w:fldCharType="begin"/>
            </w:r>
            <w:r>
              <w:instrText xml:space="preserve"> AUTONUM  </w:instrText>
            </w:r>
            <w:r>
              <w:fldChar w:fldCharType="end"/>
            </w:r>
          </w:p>
        </w:tc>
        <w:tc>
          <w:tcPr>
            <w:tcW w:w="2919" w:type="dxa"/>
          </w:tcPr>
          <w:p w14:paraId="01D484DE" w14:textId="70010F73" w:rsidR="00A05D4C" w:rsidRDefault="00A05D4C" w:rsidP="00A05D4C">
            <w:hyperlink r:id="rId21" w:history="1">
              <w:r w:rsidRPr="00223A2C">
                <w:rPr>
                  <w:rStyle w:val="Hyperlink"/>
                </w:rPr>
                <w:t>Speciale onderwijsondersteuning</w:t>
              </w:r>
            </w:hyperlink>
          </w:p>
        </w:tc>
        <w:tc>
          <w:tcPr>
            <w:tcW w:w="4973" w:type="dxa"/>
          </w:tcPr>
          <w:p w14:paraId="50F9E60E" w14:textId="6232ADC6" w:rsidR="00A05D4C" w:rsidRDefault="00A05D4C" w:rsidP="00A05D4C">
            <w:r>
              <w:t>D</w:t>
            </w:r>
            <w:r w:rsidRPr="006D116D">
              <w:t>it noemen wij 2e-lijns ondersteuning</w:t>
            </w:r>
          </w:p>
        </w:tc>
        <w:tc>
          <w:tcPr>
            <w:tcW w:w="5387" w:type="dxa"/>
          </w:tcPr>
          <w:p w14:paraId="1DFB83C7" w14:textId="22ED8732" w:rsidR="00A05D4C" w:rsidRDefault="00A05D4C" w:rsidP="00A05D4C">
            <w:r>
              <w:t xml:space="preserve">Altlabel toevoegen: </w:t>
            </w:r>
            <w:r w:rsidRPr="002F335C">
              <w:rPr>
                <w:b/>
                <w:bCs/>
              </w:rPr>
              <w:t>tweedelijnsondersteuning</w:t>
            </w:r>
          </w:p>
        </w:tc>
      </w:tr>
      <w:tr w:rsidR="00A05D4C" w14:paraId="24FA4D30" w14:textId="77777777" w:rsidTr="00A05D4C">
        <w:tc>
          <w:tcPr>
            <w:tcW w:w="608" w:type="dxa"/>
          </w:tcPr>
          <w:p w14:paraId="4000903F" w14:textId="5C0C2C88" w:rsidR="00A05D4C" w:rsidRDefault="00A05D4C" w:rsidP="00A05D4C">
            <w:r>
              <w:fldChar w:fldCharType="begin"/>
            </w:r>
            <w:r>
              <w:instrText xml:space="preserve"> AUTONUM  </w:instrText>
            </w:r>
            <w:r>
              <w:fldChar w:fldCharType="end"/>
            </w:r>
          </w:p>
        </w:tc>
        <w:tc>
          <w:tcPr>
            <w:tcW w:w="2919" w:type="dxa"/>
          </w:tcPr>
          <w:p w14:paraId="52069124" w14:textId="5AA9D295" w:rsidR="00A05D4C" w:rsidRDefault="00A05D4C" w:rsidP="00A05D4C">
            <w:hyperlink r:id="rId22" w:history="1">
              <w:r w:rsidRPr="00223A2C">
                <w:rPr>
                  <w:rStyle w:val="Hyperlink"/>
                </w:rPr>
                <w:t>Summatieve toets</w:t>
              </w:r>
            </w:hyperlink>
          </w:p>
        </w:tc>
        <w:tc>
          <w:tcPr>
            <w:tcW w:w="4973" w:type="dxa"/>
          </w:tcPr>
          <w:p w14:paraId="60FAF189" w14:textId="61C34761" w:rsidR="00A05D4C" w:rsidRDefault="00A05D4C" w:rsidP="00A05D4C">
            <w:r>
              <w:t>D</w:t>
            </w:r>
            <w:r w:rsidRPr="006D116D">
              <w:t>it is in het mbo niet gekoppeld aan de afsluiting van een leerperiode. We noemen dit doorgaans een examen met een summatief resultaat</w:t>
            </w:r>
          </w:p>
        </w:tc>
        <w:tc>
          <w:tcPr>
            <w:tcW w:w="5387" w:type="dxa"/>
          </w:tcPr>
          <w:p w14:paraId="1610FE59" w14:textId="32BFBEE7" w:rsidR="00A05D4C" w:rsidRDefault="00A05D4C" w:rsidP="00A05D4C">
            <w:r>
              <w:t>Definitie aanpassen tot: “Evaluatie- of beoordelingsinstrument om de algehele kennis, vaardigheden en prestaties van een onderwijsdeelnemer bij afronding van (een deel van) een opleiding te meten en dat dient om (civiel) effect vast te stellen zoals rapportcijfers, overgang of diplomering.”</w:t>
            </w:r>
          </w:p>
        </w:tc>
      </w:tr>
      <w:tr w:rsidR="00A05D4C" w14:paraId="6C74F613" w14:textId="77777777" w:rsidTr="00A05D4C">
        <w:tc>
          <w:tcPr>
            <w:tcW w:w="608" w:type="dxa"/>
          </w:tcPr>
          <w:p w14:paraId="59EADB2B" w14:textId="5A15348C" w:rsidR="00A05D4C" w:rsidRDefault="00A05D4C" w:rsidP="00A05D4C">
            <w:r>
              <w:fldChar w:fldCharType="begin"/>
            </w:r>
            <w:r>
              <w:instrText xml:space="preserve"> AUTONUM  </w:instrText>
            </w:r>
            <w:r>
              <w:fldChar w:fldCharType="end"/>
            </w:r>
          </w:p>
        </w:tc>
        <w:tc>
          <w:tcPr>
            <w:tcW w:w="2919" w:type="dxa"/>
          </w:tcPr>
          <w:p w14:paraId="682E4DC7" w14:textId="70AA8CDD" w:rsidR="00A05D4C" w:rsidRDefault="00A05D4C" w:rsidP="00A05D4C">
            <w:hyperlink r:id="rId23" w:history="1">
              <w:r w:rsidRPr="00223A2C">
                <w:rPr>
                  <w:rStyle w:val="Hyperlink"/>
                </w:rPr>
                <w:t>Waardedocument</w:t>
              </w:r>
            </w:hyperlink>
          </w:p>
        </w:tc>
        <w:tc>
          <w:tcPr>
            <w:tcW w:w="4973" w:type="dxa"/>
          </w:tcPr>
          <w:p w14:paraId="536AB5EA" w14:textId="545C89CC" w:rsidR="00A05D4C" w:rsidRDefault="005D42D2" w:rsidP="00A05D4C">
            <w:r>
              <w:t>W</w:t>
            </w:r>
            <w:r w:rsidR="00A05D4C">
              <w:t>ordt in deze definitie gekoppeld aan een opleidingseenheid. Wat is een opleidingseenheid hier: een hele opleiding, een opleidingsonderdeel. Voor een opleidingsonderdeel wordt in het mbo geen waardedocument verstrekt.</w:t>
            </w:r>
          </w:p>
        </w:tc>
        <w:tc>
          <w:tcPr>
            <w:tcW w:w="5387" w:type="dxa"/>
          </w:tcPr>
          <w:p w14:paraId="3FD1BE0E" w14:textId="3ED350D0" w:rsidR="00A05D4C" w:rsidRDefault="00A05D4C" w:rsidP="005D42D2">
            <w:r>
              <w:t xml:space="preserve">Voorstel om de definitie van </w:t>
            </w:r>
            <w:r w:rsidRPr="003E01E7">
              <w:rPr>
                <w:b/>
                <w:bCs/>
              </w:rPr>
              <w:t>waardedocument</w:t>
            </w:r>
            <w:r>
              <w:t xml:space="preserve"> te wijzigen in: “</w:t>
            </w:r>
            <w:r w:rsidRPr="003E01E7">
              <w:t xml:space="preserve">Formeel bewijs van het met succes afgerond hebben van een </w:t>
            </w:r>
            <w:r>
              <w:t>(deel van een) opleiding.” Dit voorkomt begripsverwarring in het mbo.</w:t>
            </w:r>
          </w:p>
        </w:tc>
      </w:tr>
      <w:tr w:rsidR="00A05D4C" w14:paraId="4F039EC8" w14:textId="77777777" w:rsidTr="00A05D4C">
        <w:tc>
          <w:tcPr>
            <w:tcW w:w="608" w:type="dxa"/>
          </w:tcPr>
          <w:p w14:paraId="2F8E7B98" w14:textId="7A8DC236" w:rsidR="00A05D4C" w:rsidRDefault="00A05D4C" w:rsidP="00A05D4C">
            <w:r>
              <w:fldChar w:fldCharType="begin"/>
            </w:r>
            <w:r>
              <w:instrText xml:space="preserve"> AUTONUM  </w:instrText>
            </w:r>
            <w:r>
              <w:fldChar w:fldCharType="end"/>
            </w:r>
          </w:p>
        </w:tc>
        <w:tc>
          <w:tcPr>
            <w:tcW w:w="2919" w:type="dxa"/>
          </w:tcPr>
          <w:p w14:paraId="7E4855A0" w14:textId="21E6D538" w:rsidR="00A05D4C" w:rsidRDefault="00A05D4C" w:rsidP="00A05D4C">
            <w:hyperlink r:id="rId24" w:history="1">
              <w:r w:rsidRPr="00A05D4C">
                <w:rPr>
                  <w:rStyle w:val="Hyperlink"/>
                </w:rPr>
                <w:t>Opleiding</w:t>
              </w:r>
            </w:hyperlink>
          </w:p>
        </w:tc>
        <w:tc>
          <w:tcPr>
            <w:tcW w:w="4973" w:type="dxa"/>
          </w:tcPr>
          <w:p w14:paraId="3809C766" w14:textId="77940F31" w:rsidR="00A05D4C" w:rsidRDefault="00A05D4C" w:rsidP="00A05D4C">
            <w:r>
              <w:t>Voortvloeiend uit wijziging 14.</w:t>
            </w:r>
          </w:p>
        </w:tc>
        <w:tc>
          <w:tcPr>
            <w:tcW w:w="5387" w:type="dxa"/>
          </w:tcPr>
          <w:p w14:paraId="6A3359A9" w14:textId="4F7E4E5B" w:rsidR="00A05D4C" w:rsidRDefault="00A05D4C" w:rsidP="00A05D4C">
            <w:r w:rsidRPr="00A05D4C">
              <w:t xml:space="preserve">Om de definitie van </w:t>
            </w:r>
            <w:r w:rsidRPr="00A05D4C">
              <w:rPr>
                <w:b/>
                <w:bCs/>
              </w:rPr>
              <w:t>opleiding</w:t>
            </w:r>
            <w:r w:rsidRPr="00A05D4C">
              <w:t xml:space="preserve"> echter toepasbaar te laten zijn op het mbo is het nodig een wijziging door te voeren. Het begrip ‘vakken’ moet er uit. Voorstel: “Een samenhangend geheel van onderwijs, gericht op de verwezenlijking van welomschreven doelstellingen op het gebied van kennis, inzicht en vaardigheden.”</w:t>
            </w:r>
          </w:p>
        </w:tc>
      </w:tr>
      <w:tr w:rsidR="005D42D2" w14:paraId="7FEE861A" w14:textId="77777777" w:rsidTr="00A05D4C">
        <w:tc>
          <w:tcPr>
            <w:tcW w:w="608" w:type="dxa"/>
          </w:tcPr>
          <w:p w14:paraId="1ADA6DD9" w14:textId="0EE738D2" w:rsidR="005D42D2" w:rsidRDefault="005D42D2" w:rsidP="005D42D2">
            <w:r>
              <w:fldChar w:fldCharType="begin"/>
            </w:r>
            <w:r>
              <w:instrText xml:space="preserve"> AUTONUM  </w:instrText>
            </w:r>
            <w:r>
              <w:fldChar w:fldCharType="end"/>
            </w:r>
          </w:p>
        </w:tc>
        <w:tc>
          <w:tcPr>
            <w:tcW w:w="2919" w:type="dxa"/>
          </w:tcPr>
          <w:p w14:paraId="48B4D5BA" w14:textId="072946F5" w:rsidR="005D42D2" w:rsidRDefault="005D42D2" w:rsidP="005D42D2">
            <w:hyperlink r:id="rId25" w:history="1">
              <w:r w:rsidRPr="005D42D2">
                <w:rPr>
                  <w:rStyle w:val="Hyperlink"/>
                </w:rPr>
                <w:t>Onderwijsactiviteit</w:t>
              </w:r>
            </w:hyperlink>
          </w:p>
        </w:tc>
        <w:tc>
          <w:tcPr>
            <w:tcW w:w="4973" w:type="dxa"/>
          </w:tcPr>
          <w:p w14:paraId="5C782DBD" w14:textId="09FFDA7B" w:rsidR="005D42D2" w:rsidRDefault="005D42D2" w:rsidP="005D42D2">
            <w:r>
              <w:t>Voortvloeiend uit wijziging 15.</w:t>
            </w:r>
          </w:p>
        </w:tc>
        <w:tc>
          <w:tcPr>
            <w:tcW w:w="5387" w:type="dxa"/>
          </w:tcPr>
          <w:p w14:paraId="097F9E74" w14:textId="3B030EDD" w:rsidR="005D42D2" w:rsidRPr="00A05D4C" w:rsidRDefault="005D42D2" w:rsidP="005D42D2">
            <w:r>
              <w:t>Definitie wijzigen in</w:t>
            </w:r>
            <w:r w:rsidRPr="005D42D2">
              <w:t>: “Gestructureerde activiteit die invulling geeft aan de onderwijstijd van een onderwijsprogramma.”</w:t>
            </w:r>
          </w:p>
        </w:tc>
      </w:tr>
      <w:tr w:rsidR="005D42D2" w14:paraId="75E27733" w14:textId="77777777" w:rsidTr="00A05D4C">
        <w:tc>
          <w:tcPr>
            <w:tcW w:w="608" w:type="dxa"/>
          </w:tcPr>
          <w:p w14:paraId="128EA248" w14:textId="7F6167C1" w:rsidR="005D42D2" w:rsidRDefault="005D42D2" w:rsidP="005D42D2">
            <w:r>
              <w:fldChar w:fldCharType="begin"/>
            </w:r>
            <w:r>
              <w:instrText xml:space="preserve"> AUTONUM  </w:instrText>
            </w:r>
            <w:r>
              <w:fldChar w:fldCharType="end"/>
            </w:r>
          </w:p>
        </w:tc>
        <w:tc>
          <w:tcPr>
            <w:tcW w:w="2919" w:type="dxa"/>
          </w:tcPr>
          <w:p w14:paraId="04F44DD2" w14:textId="6972827B" w:rsidR="005D42D2" w:rsidRDefault="005D42D2" w:rsidP="005D42D2">
            <w:hyperlink r:id="rId26" w:history="1">
              <w:r w:rsidRPr="005D42D2">
                <w:rPr>
                  <w:rStyle w:val="Hyperlink"/>
                </w:rPr>
                <w:t>Diploma</w:t>
              </w:r>
            </w:hyperlink>
          </w:p>
        </w:tc>
        <w:tc>
          <w:tcPr>
            <w:tcW w:w="4973" w:type="dxa"/>
          </w:tcPr>
          <w:p w14:paraId="2B5A2477" w14:textId="49154532" w:rsidR="005D42D2" w:rsidRDefault="005D42D2" w:rsidP="005D42D2">
            <w:r>
              <w:t>Voortvloeiend uit wijzigingen 2 en 14. Voorkomt tevens verwarring met het mbo-begrip kwalificatie.</w:t>
            </w:r>
          </w:p>
        </w:tc>
        <w:tc>
          <w:tcPr>
            <w:tcW w:w="5387" w:type="dxa"/>
          </w:tcPr>
          <w:p w14:paraId="3C35C565" w14:textId="5B39C93D" w:rsidR="005D42D2" w:rsidRDefault="005D42D2" w:rsidP="005D42D2">
            <w:r>
              <w:t>Definitie wijzigen in: “</w:t>
            </w:r>
            <w:r w:rsidRPr="005D42D2">
              <w:t xml:space="preserve">Waardedocument </w:t>
            </w:r>
            <w:r>
              <w:t xml:space="preserve">dat </w:t>
            </w:r>
            <w:r w:rsidRPr="005D42D2">
              <w:t>krachtens wet of Algemene Maatregel van Bestuur dan wel erkenning door een organisatie</w:t>
            </w:r>
            <w:r>
              <w:t xml:space="preserve"> vastlegt en aantoont </w:t>
            </w:r>
            <w:r w:rsidRPr="005D42D2">
              <w:t xml:space="preserve">dat de bezitter een omschreven </w:t>
            </w:r>
            <w:r>
              <w:t>opleiding met succes heeft afgerond.”</w:t>
            </w:r>
          </w:p>
        </w:tc>
      </w:tr>
    </w:tbl>
    <w:p w14:paraId="3826C6FD" w14:textId="77777777" w:rsidR="0037343B" w:rsidRDefault="0037343B"/>
    <w:sectPr w:rsidR="0037343B" w:rsidSect="00196264">
      <w:headerReference w:type="default" r:id="rId27"/>
      <w:footerReference w:type="default" r:id="rId2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5FB8" w14:textId="77777777" w:rsidR="0068487D" w:rsidRDefault="0068487D" w:rsidP="00196264">
      <w:pPr>
        <w:spacing w:after="0" w:line="240" w:lineRule="auto"/>
      </w:pPr>
      <w:r>
        <w:separator/>
      </w:r>
    </w:p>
  </w:endnote>
  <w:endnote w:type="continuationSeparator" w:id="0">
    <w:p w14:paraId="58D64909" w14:textId="77777777" w:rsidR="0068487D" w:rsidRDefault="0068487D" w:rsidP="00196264">
      <w:pPr>
        <w:spacing w:after="0" w:line="240" w:lineRule="auto"/>
      </w:pPr>
      <w:r>
        <w:continuationSeparator/>
      </w:r>
    </w:p>
  </w:endnote>
  <w:endnote w:type="continuationNotice" w:id="1">
    <w:p w14:paraId="78120345" w14:textId="77777777" w:rsidR="0068487D" w:rsidRDefault="00684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6DEE" w14:textId="7C0FD075" w:rsidR="00196264" w:rsidRPr="00196264" w:rsidRDefault="00196264" w:rsidP="00196264">
    <w:pPr>
      <w:pStyle w:val="Voettekst"/>
      <w:jc w:val="center"/>
      <w:rPr>
        <w:i/>
        <w:iCs/>
      </w:rPr>
    </w:pPr>
    <w:r w:rsidRPr="00196264">
      <w:rPr>
        <w:i/>
        <w:iCs/>
      </w:rPr>
      <w:t>Review van het ROSA Begrippenkader door het MORA-team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54740" w14:textId="77777777" w:rsidR="0068487D" w:rsidRDefault="0068487D" w:rsidP="00196264">
      <w:pPr>
        <w:spacing w:after="0" w:line="240" w:lineRule="auto"/>
      </w:pPr>
      <w:r>
        <w:separator/>
      </w:r>
    </w:p>
  </w:footnote>
  <w:footnote w:type="continuationSeparator" w:id="0">
    <w:p w14:paraId="0B3C99CE" w14:textId="77777777" w:rsidR="0068487D" w:rsidRDefault="0068487D" w:rsidP="00196264">
      <w:pPr>
        <w:spacing w:after="0" w:line="240" w:lineRule="auto"/>
      </w:pPr>
      <w:r>
        <w:continuationSeparator/>
      </w:r>
    </w:p>
  </w:footnote>
  <w:footnote w:type="continuationNotice" w:id="1">
    <w:p w14:paraId="26560E6E" w14:textId="77777777" w:rsidR="0068487D" w:rsidRDefault="006848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C6F9" w14:textId="28130DAF" w:rsidR="00196264" w:rsidRDefault="00196264">
    <w:pPr>
      <w:pStyle w:val="Koptekst"/>
      <w:jc w:val="center"/>
    </w:pPr>
    <w:r>
      <w:t xml:space="preserve">- </w:t>
    </w:r>
    <w:sdt>
      <w:sdtPr>
        <w:id w:val="1959607216"/>
        <w:docPartObj>
          <w:docPartGallery w:val="Page Numbers (Top of Page)"/>
          <w:docPartUnique/>
        </w:docPartObj>
      </w:sdtPr>
      <w:sdtEndPr/>
      <w:sdtContent>
        <w:r>
          <w:fldChar w:fldCharType="begin"/>
        </w:r>
        <w:r>
          <w:instrText>PAGE   \* MERGEFORMAT</w:instrText>
        </w:r>
        <w:r>
          <w:fldChar w:fldCharType="separate"/>
        </w:r>
        <w:r>
          <w:t>2</w:t>
        </w:r>
        <w:r>
          <w:fldChar w:fldCharType="end"/>
        </w:r>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44A4A"/>
    <w:multiLevelType w:val="hybridMultilevel"/>
    <w:tmpl w:val="C93217AC"/>
    <w:lvl w:ilvl="0" w:tplc="FB9E76D8">
      <w:numFmt w:val="bullet"/>
      <w:lvlText w:val="-"/>
      <w:lvlJc w:val="left"/>
      <w:pPr>
        <w:ind w:left="720" w:hanging="360"/>
      </w:pPr>
      <w:rPr>
        <w:rFonts w:ascii="Aptos" w:eastAsia="Aptos" w:hAnsi="Apto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082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6D"/>
    <w:rsid w:val="00046AD2"/>
    <w:rsid w:val="00196264"/>
    <w:rsid w:val="00204C3D"/>
    <w:rsid w:val="00223A2C"/>
    <w:rsid w:val="002B53B7"/>
    <w:rsid w:val="002F335C"/>
    <w:rsid w:val="0037343B"/>
    <w:rsid w:val="003E01E7"/>
    <w:rsid w:val="005979C5"/>
    <w:rsid w:val="005A19CD"/>
    <w:rsid w:val="005D42D2"/>
    <w:rsid w:val="005E28C1"/>
    <w:rsid w:val="00607EF6"/>
    <w:rsid w:val="00623B18"/>
    <w:rsid w:val="0065393E"/>
    <w:rsid w:val="0068487D"/>
    <w:rsid w:val="006D116D"/>
    <w:rsid w:val="006E226B"/>
    <w:rsid w:val="009144BA"/>
    <w:rsid w:val="0093240E"/>
    <w:rsid w:val="00942E5E"/>
    <w:rsid w:val="00982435"/>
    <w:rsid w:val="009D38BF"/>
    <w:rsid w:val="00A05D4C"/>
    <w:rsid w:val="00CE4E45"/>
    <w:rsid w:val="00F41AC2"/>
    <w:rsid w:val="04E24C99"/>
    <w:rsid w:val="0AC81079"/>
    <w:rsid w:val="0C951332"/>
    <w:rsid w:val="17646BF9"/>
    <w:rsid w:val="2F0703C9"/>
    <w:rsid w:val="2F378E1B"/>
    <w:rsid w:val="30DFAFEF"/>
    <w:rsid w:val="49843683"/>
    <w:rsid w:val="5190845A"/>
    <w:rsid w:val="5A9BA673"/>
    <w:rsid w:val="6AB945A0"/>
    <w:rsid w:val="7C3C1DB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07A7"/>
  <w15:chartTrackingRefBased/>
  <w15:docId w15:val="{E6CFA110-F574-4A2D-8453-0FBF07AC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62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D1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D116D"/>
    <w:rPr>
      <w:color w:val="0563C1" w:themeColor="hyperlink"/>
      <w:u w:val="single"/>
    </w:rPr>
  </w:style>
  <w:style w:type="character" w:styleId="Onopgelostemelding">
    <w:name w:val="Unresolved Mention"/>
    <w:basedOn w:val="Standaardalinea-lettertype"/>
    <w:uiPriority w:val="99"/>
    <w:semiHidden/>
    <w:unhideWhenUsed/>
    <w:rsid w:val="006D116D"/>
    <w:rPr>
      <w:color w:val="605E5C"/>
      <w:shd w:val="clear" w:color="auto" w:fill="E1DFDD"/>
    </w:rPr>
  </w:style>
  <w:style w:type="character" w:customStyle="1" w:styleId="Kop1Char">
    <w:name w:val="Kop 1 Char"/>
    <w:basedOn w:val="Standaardalinea-lettertype"/>
    <w:link w:val="Kop1"/>
    <w:uiPriority w:val="9"/>
    <w:rsid w:val="00196264"/>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196264"/>
    <w:pPr>
      <w:spacing w:after="0" w:line="240" w:lineRule="auto"/>
    </w:pPr>
  </w:style>
  <w:style w:type="paragraph" w:styleId="Koptekst">
    <w:name w:val="header"/>
    <w:basedOn w:val="Standaard"/>
    <w:link w:val="KoptekstChar"/>
    <w:uiPriority w:val="99"/>
    <w:unhideWhenUsed/>
    <w:rsid w:val="001962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6264"/>
  </w:style>
  <w:style w:type="paragraph" w:styleId="Voettekst">
    <w:name w:val="footer"/>
    <w:basedOn w:val="Standaard"/>
    <w:link w:val="VoettekstChar"/>
    <w:uiPriority w:val="99"/>
    <w:unhideWhenUsed/>
    <w:rsid w:val="001962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6264"/>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84480">
      <w:bodyDiv w:val="1"/>
      <w:marLeft w:val="0"/>
      <w:marRight w:val="0"/>
      <w:marTop w:val="0"/>
      <w:marBottom w:val="0"/>
      <w:divBdr>
        <w:top w:val="none" w:sz="0" w:space="0" w:color="auto"/>
        <w:left w:val="none" w:sz="0" w:space="0" w:color="auto"/>
        <w:bottom w:val="none" w:sz="0" w:space="0" w:color="auto"/>
        <w:right w:val="none" w:sz="0" w:space="0" w:color="auto"/>
      </w:divBdr>
    </w:div>
    <w:div w:id="21221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osa.wikixl.nl/index.php/B7a7b0c3-a803-4edd-8db9-1b3a26cb1738" TargetMode="External"/><Relationship Id="rId18" Type="http://schemas.openxmlformats.org/officeDocument/2006/relationships/hyperlink" Target="https://rosa.wikixl.nl/index.php/Bd184e23-32c2-4c1a-a1d3-20c4da05e58f" TargetMode="External"/><Relationship Id="rId26" Type="http://schemas.openxmlformats.org/officeDocument/2006/relationships/hyperlink" Target="https://rosa.wikixl.nl/index.php/6366ff38-1a7a-4f2c-8de8-97d4508d48d1" TargetMode="External"/><Relationship Id="rId3" Type="http://schemas.openxmlformats.org/officeDocument/2006/relationships/customXml" Target="../customXml/item3.xml"/><Relationship Id="rId21" Type="http://schemas.openxmlformats.org/officeDocument/2006/relationships/hyperlink" Target="https://rosa.wikixl.nl/index.php/3b8fd857-8ec2-4361-9ced-956f87b64832" TargetMode="External"/><Relationship Id="rId7" Type="http://schemas.openxmlformats.org/officeDocument/2006/relationships/webSettings" Target="webSettings.xml"/><Relationship Id="rId12" Type="http://schemas.openxmlformats.org/officeDocument/2006/relationships/hyperlink" Target="https://rosa.wikixl.nl/index.php/71ea89d2-a727-4357-abab-00f98b99c15f" TargetMode="External"/><Relationship Id="rId17" Type="http://schemas.openxmlformats.org/officeDocument/2006/relationships/hyperlink" Target="https://rosa.wikixl.nl/index.php/Fd85963d-61e2-4434-8670-3bcefafc09db" TargetMode="External"/><Relationship Id="rId25" Type="http://schemas.openxmlformats.org/officeDocument/2006/relationships/hyperlink" Target="https://rosa.wikixl.nl/index.php/Fd85963d-61e2-4434-8670-3bcefafc09db" TargetMode="External"/><Relationship Id="rId2" Type="http://schemas.openxmlformats.org/officeDocument/2006/relationships/customXml" Target="../customXml/item2.xml"/><Relationship Id="rId16" Type="http://schemas.openxmlformats.org/officeDocument/2006/relationships/hyperlink" Target="https://rosa.wikixl.nl/index.php/9d3dc08f-9371-4295-afd0-c2fae5e759f5" TargetMode="External"/><Relationship Id="rId20" Type="http://schemas.openxmlformats.org/officeDocument/2006/relationships/hyperlink" Target="https://rosa.wikixl.nl/index.php/21c6b752-491c-49cc-9dc8-936e2d4dd23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osa.wikixl.nl/index.php/914ab2ae-4b1a-4df9-8e2f-03167cbbf2a2" TargetMode="External"/><Relationship Id="rId24" Type="http://schemas.openxmlformats.org/officeDocument/2006/relationships/hyperlink" Target="https://rosa.wikixl.nl/index.php/Ffeb758e-5e5e-4ef1-a383-f916d4be1149" TargetMode="External"/><Relationship Id="rId5" Type="http://schemas.openxmlformats.org/officeDocument/2006/relationships/styles" Target="styles.xml"/><Relationship Id="rId15" Type="http://schemas.openxmlformats.org/officeDocument/2006/relationships/hyperlink" Target="https://rosa.wikixl.nl/index.php/285b2b90-4eb1-4c41-9b95-f6d5ac33e38b" TargetMode="External"/><Relationship Id="rId23" Type="http://schemas.openxmlformats.org/officeDocument/2006/relationships/hyperlink" Target="https://rosa.wikixl.nl/index.php/914ab2ae-4b1a-4df9-8e2f-03167cbbf2a2" TargetMode="External"/><Relationship Id="rId28" Type="http://schemas.openxmlformats.org/officeDocument/2006/relationships/footer" Target="footer1.xml"/><Relationship Id="rId10" Type="http://schemas.openxmlformats.org/officeDocument/2006/relationships/hyperlink" Target="https://rosa.wikixl.nl/index.php/Bdc3c1d3-43ec-4044-8ec8-458986dff08b" TargetMode="External"/><Relationship Id="rId19" Type="http://schemas.openxmlformats.org/officeDocument/2006/relationships/hyperlink" Target="https://rosa.wikixl.nl/index.php/E381946c-ab39-4ca0-b43a-09786501020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osa.wikixl.nl/index.php/285b2b90-4eb1-4c41-9b95-f6d5ac33e38b" TargetMode="External"/><Relationship Id="rId22" Type="http://schemas.openxmlformats.org/officeDocument/2006/relationships/hyperlink" Target="https://rosa.wikixl.nl/index.php/34678f4b-db3b-4028-adfb-cfac970abb4a"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136A118B848F43BDE6E55FF7C62F2C" ma:contentTypeVersion="12" ma:contentTypeDescription="Een nieuw document maken." ma:contentTypeScope="" ma:versionID="7cfd1787026971bb8b5fe4901acc3b87">
  <xsd:schema xmlns:xsd="http://www.w3.org/2001/XMLSchema" xmlns:xs="http://www.w3.org/2001/XMLSchema" xmlns:p="http://schemas.microsoft.com/office/2006/metadata/properties" xmlns:ns2="b8b5b2e6-9dcf-4e9d-9627-c3e2f3818ef8" xmlns:ns3="2a143c5d-c7a7-4a0b-a76c-f0901bd1a387" targetNamespace="http://schemas.microsoft.com/office/2006/metadata/properties" ma:root="true" ma:fieldsID="0484c7ecff0591bf98530c352cd8ed3d" ns2:_="" ns3:_="">
    <xsd:import namespace="b8b5b2e6-9dcf-4e9d-9627-c3e2f3818ef8"/>
    <xsd:import namespace="2a143c5d-c7a7-4a0b-a76c-f0901bd1a3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5b2e6-9dcf-4e9d-9627-c3e2f3818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43c5d-c7a7-4a0b-a76c-f0901bd1a3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dee852-bf53-440a-8238-999ed6d053ca}" ma:internalName="TaxCatchAll" ma:showField="CatchAllData" ma:web="2a143c5d-c7a7-4a0b-a76c-f0901bd1a38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143c5d-c7a7-4a0b-a76c-f0901bd1a387" xsi:nil="true"/>
    <lcf76f155ced4ddcb4097134ff3c332f xmlns="b8b5b2e6-9dcf-4e9d-9627-c3e2f3818e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E1C938-D12C-40CC-970D-802A240EB5FF}">
  <ds:schemaRefs>
    <ds:schemaRef ds:uri="http://schemas.microsoft.com/sharepoint/v3/contenttype/forms"/>
  </ds:schemaRefs>
</ds:datastoreItem>
</file>

<file path=customXml/itemProps2.xml><?xml version="1.0" encoding="utf-8"?>
<ds:datastoreItem xmlns:ds="http://schemas.openxmlformats.org/officeDocument/2006/customXml" ds:itemID="{CB053B31-E7DC-4A9D-95EF-564CA2AC7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5b2e6-9dcf-4e9d-9627-c3e2f3818ef8"/>
    <ds:schemaRef ds:uri="2a143c5d-c7a7-4a0b-a76c-f0901bd1a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F1384-3974-4A32-BF84-86AE399CB681}">
  <ds:schemaRefs>
    <ds:schemaRef ds:uri="http://schemas.microsoft.com/office/2006/metadata/properties"/>
    <ds:schemaRef ds:uri="http://schemas.microsoft.com/office/infopath/2007/PartnerControls"/>
    <ds:schemaRef ds:uri="2a143c5d-c7a7-4a0b-a76c-f0901bd1a387"/>
    <ds:schemaRef ds:uri="b8b5b2e6-9dcf-4e9d-9627-c3e2f3818ef8"/>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1002</Words>
  <Characters>5513</Characters>
  <Application>Microsoft Office Word</Application>
  <DocSecurity>0</DocSecurity>
  <Lines>45</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Molenaar</dc:creator>
  <cp:keywords/>
  <dc:description/>
  <cp:lastModifiedBy>Jacob Molenaar</cp:lastModifiedBy>
  <cp:revision>5</cp:revision>
  <dcterms:created xsi:type="dcterms:W3CDTF">2024-03-22T15:56:00Z</dcterms:created>
  <dcterms:modified xsi:type="dcterms:W3CDTF">2024-03-29T14:52:00Z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0x0101007E136A118B848F43BDE6E55FF7C62F2C</vt:lpwstr>
  </property>
  <property fmtid="{D5CDD505-2E9C-101B-9397-08002B2CF9AE}" pid="3" name="MediaServiceImageTags">
    <vt:lpwstr/>
  </property>
</Properties>
</file>