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985"/>
        <w:gridCol w:w="283"/>
        <w:gridCol w:w="6805"/>
      </w:tblGrid>
      <w:tr w:rsidR="0075394A" w:rsidRPr="00FA2476" w14:paraId="1D696108" w14:textId="77777777" w:rsidTr="0088235C">
        <w:trPr>
          <w:trHeight w:hRule="exact" w:val="590"/>
        </w:trPr>
        <w:tc>
          <w:tcPr>
            <w:tcW w:w="1985" w:type="dxa"/>
            <w:tcBorders>
              <w:bottom w:val="single" w:sz="8" w:space="0" w:color="auto"/>
            </w:tcBorders>
          </w:tcPr>
          <w:p w14:paraId="0FDD2EFF" w14:textId="052A705C" w:rsidR="0075394A" w:rsidRPr="00FA2476" w:rsidRDefault="0075394A" w:rsidP="00C77EC4">
            <w:pPr>
              <w:pStyle w:val="stlDetails"/>
              <w:spacing w:line="260" w:lineRule="atLeast"/>
              <w:rPr>
                <w:noProof/>
              </w:rPr>
            </w:pPr>
            <w:bookmarkStart w:id="0" w:name="InfoTable"/>
          </w:p>
        </w:tc>
        <w:tc>
          <w:tcPr>
            <w:tcW w:w="283" w:type="dxa"/>
            <w:tcBorders>
              <w:bottom w:val="single" w:sz="8" w:space="0" w:color="auto"/>
            </w:tcBorders>
          </w:tcPr>
          <w:p w14:paraId="336098FF" w14:textId="77777777" w:rsidR="0075394A" w:rsidRPr="00FA2476" w:rsidRDefault="0075394A" w:rsidP="00C77EC4">
            <w:pPr>
              <w:pStyle w:val="stlDetails"/>
              <w:spacing w:line="260" w:lineRule="atLeast"/>
              <w:rPr>
                <w:noProof/>
              </w:rPr>
            </w:pPr>
          </w:p>
        </w:tc>
        <w:tc>
          <w:tcPr>
            <w:tcW w:w="6805" w:type="dxa"/>
            <w:tcBorders>
              <w:bottom w:val="single" w:sz="8" w:space="0" w:color="auto"/>
            </w:tcBorders>
          </w:tcPr>
          <w:p w14:paraId="1BDA367F" w14:textId="77777777" w:rsidR="0075394A" w:rsidRPr="00FA2476" w:rsidRDefault="0075394A" w:rsidP="00C77EC4">
            <w:pPr>
              <w:pStyle w:val="stlDetails"/>
              <w:spacing w:line="260" w:lineRule="atLeast"/>
              <w:rPr>
                <w:noProof/>
              </w:rPr>
            </w:pPr>
          </w:p>
        </w:tc>
      </w:tr>
      <w:tr w:rsidR="0075394A" w:rsidRPr="00FA2476" w14:paraId="50B7EC67" w14:textId="77777777" w:rsidTr="0088235C">
        <w:tc>
          <w:tcPr>
            <w:tcW w:w="1985" w:type="dxa"/>
            <w:tcBorders>
              <w:top w:val="single" w:sz="8" w:space="0" w:color="auto"/>
            </w:tcBorders>
          </w:tcPr>
          <w:p w14:paraId="6EBC40E7" w14:textId="77777777" w:rsidR="0075394A" w:rsidRPr="00FA2476" w:rsidRDefault="0075394A" w:rsidP="00C77EC4">
            <w:pPr>
              <w:pStyle w:val="stlDetails"/>
              <w:spacing w:line="260" w:lineRule="atLeast"/>
              <w:rPr>
                <w:noProof/>
              </w:rPr>
            </w:pPr>
          </w:p>
        </w:tc>
        <w:tc>
          <w:tcPr>
            <w:tcW w:w="283" w:type="dxa"/>
            <w:tcBorders>
              <w:top w:val="single" w:sz="8" w:space="0" w:color="auto"/>
            </w:tcBorders>
          </w:tcPr>
          <w:p w14:paraId="4712C552" w14:textId="77777777" w:rsidR="0075394A" w:rsidRPr="00FA2476" w:rsidRDefault="0075394A" w:rsidP="00C77EC4">
            <w:pPr>
              <w:pStyle w:val="stlDetails"/>
              <w:spacing w:line="260" w:lineRule="atLeast"/>
              <w:rPr>
                <w:noProof/>
              </w:rPr>
            </w:pPr>
          </w:p>
        </w:tc>
        <w:tc>
          <w:tcPr>
            <w:tcW w:w="6805" w:type="dxa"/>
            <w:tcBorders>
              <w:top w:val="single" w:sz="8" w:space="0" w:color="auto"/>
            </w:tcBorders>
          </w:tcPr>
          <w:p w14:paraId="3628A7BE" w14:textId="77777777" w:rsidR="0075394A" w:rsidRPr="00FA2476" w:rsidRDefault="0075394A" w:rsidP="00C77EC4">
            <w:pPr>
              <w:pStyle w:val="stlDetails"/>
              <w:spacing w:line="260" w:lineRule="atLeast"/>
              <w:rPr>
                <w:noProof/>
              </w:rPr>
            </w:pPr>
          </w:p>
        </w:tc>
      </w:tr>
      <w:tr w:rsidR="00983B9A" w:rsidRPr="00FA2476" w14:paraId="676A7625" w14:textId="77777777" w:rsidTr="0088235C">
        <w:tc>
          <w:tcPr>
            <w:tcW w:w="1985" w:type="dxa"/>
          </w:tcPr>
          <w:p w14:paraId="3AF51717" w14:textId="77777777" w:rsidR="00983B9A" w:rsidRPr="00FA2476" w:rsidRDefault="00983B9A" w:rsidP="00C77EC4">
            <w:pPr>
              <w:pStyle w:val="stlDetails"/>
              <w:spacing w:line="260" w:lineRule="atLeast"/>
              <w:rPr>
                <w:noProof/>
              </w:rPr>
            </w:pPr>
            <w:r w:rsidRPr="00FA2476">
              <w:rPr>
                <w:noProof/>
              </w:rPr>
              <w:t>Voor:</w:t>
            </w:r>
          </w:p>
        </w:tc>
        <w:tc>
          <w:tcPr>
            <w:tcW w:w="283" w:type="dxa"/>
          </w:tcPr>
          <w:p w14:paraId="6783A7DE" w14:textId="77777777" w:rsidR="00983B9A" w:rsidRPr="00FA2476" w:rsidRDefault="00983B9A" w:rsidP="00C77EC4">
            <w:pPr>
              <w:pStyle w:val="stlDetails"/>
              <w:spacing w:line="260" w:lineRule="atLeast"/>
              <w:rPr>
                <w:noProof/>
              </w:rPr>
            </w:pPr>
          </w:p>
        </w:tc>
        <w:tc>
          <w:tcPr>
            <w:tcW w:w="6805" w:type="dxa"/>
          </w:tcPr>
          <w:p w14:paraId="40CBD9AC" w14:textId="022B8A07" w:rsidR="00983B9A" w:rsidRPr="00FA2476" w:rsidRDefault="00A24570" w:rsidP="00C77EC4">
            <w:pPr>
              <w:pStyle w:val="stlDetails"/>
              <w:spacing w:line="260" w:lineRule="atLeast"/>
              <w:rPr>
                <w:noProof/>
              </w:rPr>
            </w:pPr>
            <w:r>
              <w:rPr>
                <w:noProof/>
              </w:rPr>
              <w:t>Standaardisatieraad Edustandaard</w:t>
            </w:r>
          </w:p>
        </w:tc>
      </w:tr>
      <w:tr w:rsidR="00983B9A" w:rsidRPr="00FA2476" w14:paraId="483BBD85" w14:textId="77777777" w:rsidTr="0088235C">
        <w:tc>
          <w:tcPr>
            <w:tcW w:w="1985" w:type="dxa"/>
          </w:tcPr>
          <w:p w14:paraId="7A436166" w14:textId="77777777" w:rsidR="00983B9A" w:rsidRPr="00FA2476" w:rsidRDefault="00983B9A" w:rsidP="00C77EC4">
            <w:pPr>
              <w:pStyle w:val="stlDetails"/>
              <w:spacing w:line="260" w:lineRule="atLeast"/>
              <w:rPr>
                <w:noProof/>
              </w:rPr>
            </w:pPr>
            <w:r w:rsidRPr="00FA2476">
              <w:rPr>
                <w:noProof/>
              </w:rPr>
              <w:t>Van:</w:t>
            </w:r>
          </w:p>
        </w:tc>
        <w:tc>
          <w:tcPr>
            <w:tcW w:w="283" w:type="dxa"/>
          </w:tcPr>
          <w:p w14:paraId="05FC7ED8" w14:textId="77777777" w:rsidR="00983B9A" w:rsidRPr="00FA2476" w:rsidRDefault="00983B9A" w:rsidP="00C77EC4">
            <w:pPr>
              <w:pStyle w:val="stlDetails"/>
              <w:spacing w:line="260" w:lineRule="atLeast"/>
              <w:rPr>
                <w:noProof/>
              </w:rPr>
            </w:pPr>
          </w:p>
        </w:tc>
        <w:tc>
          <w:tcPr>
            <w:tcW w:w="6805" w:type="dxa"/>
          </w:tcPr>
          <w:p w14:paraId="429AD074" w14:textId="47CD308C" w:rsidR="00983B9A" w:rsidRPr="00FA2476" w:rsidRDefault="00B8363E" w:rsidP="00C77EC4">
            <w:pPr>
              <w:pStyle w:val="stlDetails"/>
              <w:spacing w:line="260" w:lineRule="atLeast"/>
              <w:rPr>
                <w:noProof/>
              </w:rPr>
            </w:pPr>
            <w:r>
              <w:rPr>
                <w:noProof/>
              </w:rPr>
              <w:t xml:space="preserve">Bureau Edustandaard </w:t>
            </w:r>
            <w:r w:rsidRPr="00B8363E">
              <w:rPr>
                <w:noProof/>
                <w:sz w:val="16"/>
                <w:szCs w:val="16"/>
              </w:rPr>
              <w:t>(Jos van der Arend, Brian Domisse, Bas Kruiswijk, Janneke Suijker)</w:t>
            </w:r>
          </w:p>
        </w:tc>
      </w:tr>
      <w:tr w:rsidR="0075394A" w:rsidRPr="00FA2476" w14:paraId="2DD57567" w14:textId="77777777" w:rsidTr="0088235C">
        <w:tc>
          <w:tcPr>
            <w:tcW w:w="1985" w:type="dxa"/>
          </w:tcPr>
          <w:p w14:paraId="36E266D1" w14:textId="77777777" w:rsidR="0075394A" w:rsidRPr="00FA2476" w:rsidRDefault="0075394A" w:rsidP="00C77EC4">
            <w:pPr>
              <w:pStyle w:val="stlDetails"/>
              <w:spacing w:line="260" w:lineRule="atLeast"/>
              <w:rPr>
                <w:noProof/>
              </w:rPr>
            </w:pPr>
            <w:bookmarkStart w:id="1" w:name="bmDate" w:colFirst="2" w:colLast="2"/>
            <w:r w:rsidRPr="00FA2476">
              <w:rPr>
                <w:noProof/>
              </w:rPr>
              <w:t>Datum</w:t>
            </w:r>
          </w:p>
        </w:tc>
        <w:tc>
          <w:tcPr>
            <w:tcW w:w="283" w:type="dxa"/>
          </w:tcPr>
          <w:p w14:paraId="268F2F0D" w14:textId="77777777" w:rsidR="0075394A" w:rsidRPr="00FA2476" w:rsidRDefault="0075394A" w:rsidP="00C77EC4">
            <w:pPr>
              <w:pStyle w:val="stlDetails"/>
              <w:spacing w:line="260" w:lineRule="atLeast"/>
              <w:rPr>
                <w:noProof/>
              </w:rPr>
            </w:pPr>
          </w:p>
        </w:tc>
        <w:tc>
          <w:tcPr>
            <w:tcW w:w="6805" w:type="dxa"/>
          </w:tcPr>
          <w:p w14:paraId="5E0CD85E" w14:textId="371F75FC" w:rsidR="0075394A" w:rsidRPr="00FA2476" w:rsidRDefault="00655ACC" w:rsidP="00C77EC4">
            <w:pPr>
              <w:pStyle w:val="stlDetails"/>
              <w:spacing w:line="260" w:lineRule="atLeast"/>
              <w:rPr>
                <w:noProof/>
              </w:rPr>
            </w:pPr>
            <w:r>
              <w:rPr>
                <w:noProof/>
              </w:rPr>
              <w:t>11-09-2025</w:t>
            </w:r>
          </w:p>
        </w:tc>
      </w:tr>
      <w:tr w:rsidR="00380E87" w:rsidRPr="00FA2476" w14:paraId="40FB964D" w14:textId="77777777" w:rsidTr="0088235C">
        <w:tc>
          <w:tcPr>
            <w:tcW w:w="1985" w:type="dxa"/>
          </w:tcPr>
          <w:p w14:paraId="7105AF6E" w14:textId="77777777" w:rsidR="00380E87" w:rsidRPr="00FA2476" w:rsidRDefault="00F75187" w:rsidP="00C77EC4">
            <w:pPr>
              <w:pStyle w:val="stlDetails"/>
              <w:spacing w:line="260" w:lineRule="atLeast"/>
              <w:rPr>
                <w:noProof/>
              </w:rPr>
            </w:pPr>
            <w:bookmarkStart w:id="2" w:name="bmDateSpacer" w:colFirst="0" w:colLast="2"/>
            <w:bookmarkEnd w:id="1"/>
            <w:r w:rsidRPr="00FA2476">
              <w:rPr>
                <w:noProof/>
              </w:rPr>
              <w:t>Betreft</w:t>
            </w:r>
          </w:p>
        </w:tc>
        <w:tc>
          <w:tcPr>
            <w:tcW w:w="283" w:type="dxa"/>
          </w:tcPr>
          <w:p w14:paraId="022805F3" w14:textId="77777777" w:rsidR="00380E87" w:rsidRPr="00FA2476" w:rsidRDefault="00380E87" w:rsidP="00C77EC4">
            <w:pPr>
              <w:pStyle w:val="stlDetails"/>
              <w:spacing w:line="260" w:lineRule="atLeast"/>
              <w:rPr>
                <w:noProof/>
              </w:rPr>
            </w:pPr>
          </w:p>
        </w:tc>
        <w:tc>
          <w:tcPr>
            <w:tcW w:w="6805" w:type="dxa"/>
          </w:tcPr>
          <w:p w14:paraId="5478FFD6" w14:textId="52B19846" w:rsidR="00380E87" w:rsidRPr="00FA2476" w:rsidRDefault="00430B32" w:rsidP="009A12E7">
            <w:pPr>
              <w:pStyle w:val="stlDetails"/>
              <w:spacing w:line="260" w:lineRule="atLeast"/>
              <w:rPr>
                <w:noProof/>
              </w:rPr>
            </w:pPr>
            <w:r>
              <w:rPr>
                <w:noProof/>
              </w:rPr>
              <w:t>Lifecyclemanagement voor afspraken en standaarden</w:t>
            </w:r>
          </w:p>
        </w:tc>
      </w:tr>
      <w:bookmarkEnd w:id="2"/>
      <w:tr w:rsidR="0075394A" w:rsidRPr="00FA2476" w14:paraId="186C7E9A" w14:textId="77777777" w:rsidTr="0088235C">
        <w:tc>
          <w:tcPr>
            <w:tcW w:w="1985" w:type="dxa"/>
            <w:tcBorders>
              <w:bottom w:val="single" w:sz="8" w:space="0" w:color="auto"/>
            </w:tcBorders>
          </w:tcPr>
          <w:p w14:paraId="0EC1E57D" w14:textId="77777777" w:rsidR="0075394A" w:rsidRPr="00FA2476" w:rsidRDefault="0075394A" w:rsidP="00C77EC4">
            <w:pPr>
              <w:pStyle w:val="stlDetails"/>
              <w:spacing w:line="260" w:lineRule="atLeast"/>
              <w:rPr>
                <w:noProof/>
              </w:rPr>
            </w:pPr>
          </w:p>
        </w:tc>
        <w:tc>
          <w:tcPr>
            <w:tcW w:w="283" w:type="dxa"/>
            <w:tcBorders>
              <w:bottom w:val="single" w:sz="8" w:space="0" w:color="auto"/>
            </w:tcBorders>
          </w:tcPr>
          <w:p w14:paraId="3F8D93E6" w14:textId="77777777" w:rsidR="0075394A" w:rsidRPr="00FA2476" w:rsidRDefault="0075394A" w:rsidP="00C77EC4">
            <w:pPr>
              <w:pStyle w:val="stlDetails"/>
              <w:spacing w:line="260" w:lineRule="atLeast"/>
              <w:rPr>
                <w:noProof/>
              </w:rPr>
            </w:pPr>
          </w:p>
        </w:tc>
        <w:tc>
          <w:tcPr>
            <w:tcW w:w="6805" w:type="dxa"/>
            <w:tcBorders>
              <w:bottom w:val="single" w:sz="8" w:space="0" w:color="auto"/>
            </w:tcBorders>
          </w:tcPr>
          <w:p w14:paraId="356FADD4" w14:textId="77777777" w:rsidR="0075394A" w:rsidRPr="00FA2476" w:rsidRDefault="0075394A" w:rsidP="00C77EC4">
            <w:pPr>
              <w:pStyle w:val="stlDetails"/>
              <w:spacing w:line="260" w:lineRule="atLeast"/>
              <w:rPr>
                <w:noProof/>
              </w:rPr>
            </w:pPr>
          </w:p>
        </w:tc>
      </w:tr>
    </w:tbl>
    <w:bookmarkEnd w:id="0"/>
    <w:p w14:paraId="0FA190FC" w14:textId="7A84351F" w:rsidR="009C69B4" w:rsidRPr="00A24570" w:rsidRDefault="00A24570" w:rsidP="0002458A">
      <w:pPr>
        <w:pStyle w:val="Heading1"/>
        <w:numPr>
          <w:ilvl w:val="0"/>
          <w:numId w:val="0"/>
        </w:numPr>
        <w:ind w:left="425" w:hanging="425"/>
      </w:pPr>
      <w:r w:rsidRPr="00A24570">
        <w:t>Samenvatting</w:t>
      </w:r>
    </w:p>
    <w:p w14:paraId="33947719" w14:textId="77777777" w:rsidR="00704883" w:rsidRDefault="007F7624" w:rsidP="0002458A">
      <w:r>
        <w:t>Mede n</w:t>
      </w:r>
      <w:r w:rsidR="00F92345">
        <w:t xml:space="preserve">aar aanleiding van de vernieuwingen in de toetsingsprocedure professionaliseert </w:t>
      </w:r>
      <w:r w:rsidR="003B45BF">
        <w:t xml:space="preserve">Bureau </w:t>
      </w:r>
      <w:proofErr w:type="spellStart"/>
      <w:r w:rsidR="003B45BF">
        <w:t>Edustandaard</w:t>
      </w:r>
      <w:proofErr w:type="spellEnd"/>
      <w:r w:rsidR="003B45BF">
        <w:t xml:space="preserve"> het </w:t>
      </w:r>
      <w:proofErr w:type="spellStart"/>
      <w:r w:rsidR="003B45BF">
        <w:t>lifecyclemanagement</w:t>
      </w:r>
      <w:proofErr w:type="spellEnd"/>
      <w:r w:rsidR="003B45BF">
        <w:t xml:space="preserve"> van de geregistreerde afspraken. </w:t>
      </w:r>
      <w:r w:rsidR="00A14C14">
        <w:t>Dit betekent</w:t>
      </w:r>
      <w:r w:rsidR="00704883">
        <w:t>:</w:t>
      </w:r>
    </w:p>
    <w:p w14:paraId="3ECBBDEB" w14:textId="77777777" w:rsidR="00407679" w:rsidRDefault="00407679" w:rsidP="00407679">
      <w:pPr>
        <w:pStyle w:val="ListParagraph"/>
        <w:numPr>
          <w:ilvl w:val="0"/>
          <w:numId w:val="33"/>
        </w:numPr>
      </w:pPr>
      <w:r>
        <w:t>Een helder overzicht van geregistreerde afspraken en standaarden, en bij welke werkgroep ze belegd zijn</w:t>
      </w:r>
    </w:p>
    <w:p w14:paraId="0B0C7D3B" w14:textId="77777777" w:rsidR="00407679" w:rsidRDefault="00407679" w:rsidP="00407679">
      <w:pPr>
        <w:pStyle w:val="ListParagraph"/>
        <w:numPr>
          <w:ilvl w:val="0"/>
          <w:numId w:val="33"/>
        </w:numPr>
      </w:pPr>
      <w:r>
        <w:t>E</w:t>
      </w:r>
      <w:r w:rsidR="00A14C14">
        <w:t>en explicieter wijzigingsbeleid</w:t>
      </w:r>
    </w:p>
    <w:p w14:paraId="36C080C9" w14:textId="21077B22" w:rsidR="0002458A" w:rsidRDefault="00407679" w:rsidP="00407679">
      <w:pPr>
        <w:pStyle w:val="ListParagraph"/>
        <w:numPr>
          <w:ilvl w:val="0"/>
          <w:numId w:val="33"/>
        </w:numPr>
      </w:pPr>
      <w:r>
        <w:t>E</w:t>
      </w:r>
      <w:r w:rsidR="00A14C14">
        <w:t xml:space="preserve">en jaarlijkse review van </w:t>
      </w:r>
      <w:r>
        <w:t>alle afspraken en standaarden</w:t>
      </w:r>
    </w:p>
    <w:p w14:paraId="7A86FCB2" w14:textId="46B603EE" w:rsidR="00766A4B" w:rsidRDefault="00287F6F" w:rsidP="00B000B8">
      <w:pPr>
        <w:pStyle w:val="Heading1"/>
      </w:pPr>
      <w:r>
        <w:t>Aanleiding</w:t>
      </w:r>
    </w:p>
    <w:p w14:paraId="77E22770" w14:textId="05202790" w:rsidR="00DD0D50" w:rsidRDefault="00183661" w:rsidP="00DD0D50">
      <w:r w:rsidRPr="00183661">
        <w:t>Verschillende advieze</w:t>
      </w:r>
      <w:r>
        <w:t xml:space="preserve">n en besluiten </w:t>
      </w:r>
      <w:r w:rsidR="00506721">
        <w:t xml:space="preserve">van de Standaardisatieraad zijn mede aanleiding geweest voor </w:t>
      </w:r>
      <w:r w:rsidR="002B6840">
        <w:t>deze professionaliseringsslag.</w:t>
      </w:r>
    </w:p>
    <w:p w14:paraId="6A3AF528" w14:textId="77777777" w:rsidR="002B6840" w:rsidRPr="00183661" w:rsidRDefault="002B6840" w:rsidP="00DD0D50"/>
    <w:p w14:paraId="55416C72" w14:textId="4EF39A16" w:rsidR="00456E52" w:rsidRPr="00183661" w:rsidRDefault="00341780" w:rsidP="00456E52">
      <w:pPr>
        <w:spacing w:line="280" w:lineRule="atLeast"/>
        <w:rPr>
          <w:b/>
          <w:bCs/>
          <w:u w:val="single"/>
        </w:rPr>
      </w:pPr>
      <w:r w:rsidRPr="00183661">
        <w:rPr>
          <w:b/>
          <w:bCs/>
          <w:u w:val="single"/>
        </w:rPr>
        <w:t>I</w:t>
      </w:r>
      <w:r w:rsidR="00456E52" w:rsidRPr="00183661">
        <w:rPr>
          <w:b/>
          <w:bCs/>
          <w:u w:val="single"/>
        </w:rPr>
        <w:t>nterviews</w:t>
      </w:r>
      <w:r w:rsidRPr="00183661">
        <w:rPr>
          <w:b/>
          <w:bCs/>
          <w:u w:val="single"/>
        </w:rPr>
        <w:t xml:space="preserve"> stakeholders </w:t>
      </w:r>
      <w:proofErr w:type="spellStart"/>
      <w:r w:rsidRPr="00183661">
        <w:rPr>
          <w:b/>
          <w:bCs/>
          <w:u w:val="single"/>
        </w:rPr>
        <w:t>Edustandaard</w:t>
      </w:r>
      <w:proofErr w:type="spellEnd"/>
    </w:p>
    <w:p w14:paraId="30D31214" w14:textId="2EF056DF" w:rsidR="00456E52" w:rsidRPr="00456E52" w:rsidRDefault="00FF19E1" w:rsidP="00456E52">
      <w:pPr>
        <w:spacing w:line="280" w:lineRule="atLeast"/>
      </w:pPr>
      <w:r>
        <w:t xml:space="preserve">In de zomer van 2024 hebben Arjen </w:t>
      </w:r>
      <w:proofErr w:type="spellStart"/>
      <w:r>
        <w:t>Brienen</w:t>
      </w:r>
      <w:proofErr w:type="spellEnd"/>
      <w:r>
        <w:t xml:space="preserve"> en Jeroen de Ruig </w:t>
      </w:r>
      <w:r w:rsidR="00B00BBF">
        <w:t>interviews afgenomen met de leden van de Standaardisatieraad</w:t>
      </w:r>
      <w:r w:rsidR="00AA5887">
        <w:t xml:space="preserve"> om de toetsingsprocedure</w:t>
      </w:r>
      <w:r w:rsidR="00102C9E">
        <w:t xml:space="preserve"> te verbeteren</w:t>
      </w:r>
      <w:r w:rsidR="00B00BBF">
        <w:t xml:space="preserve">. </w:t>
      </w:r>
      <w:r w:rsidR="00456E52" w:rsidRPr="00456E52">
        <w:t xml:space="preserve">Diverse geïnterviewden hebben aangegeven dat het </w:t>
      </w:r>
      <w:proofErr w:type="spellStart"/>
      <w:r w:rsidR="00456E52" w:rsidRPr="00456E52">
        <w:t>lifecyclemanagement</w:t>
      </w:r>
      <w:proofErr w:type="spellEnd"/>
      <w:r w:rsidR="00456E52" w:rsidRPr="00456E52">
        <w:t xml:space="preserve"> van de afspraken die op de lijst staan verbeterd kan worden. Diverse geïnterviewden vroegen zich af of de lijst voldoende actueel is en of sommige afspraken niet achterhaald zijn of een verouderde versie hebben. </w:t>
      </w:r>
    </w:p>
    <w:p w14:paraId="5D26AA21" w14:textId="2C695000" w:rsidR="00287F6F" w:rsidRDefault="00287F6F" w:rsidP="00287F6F"/>
    <w:p w14:paraId="14CB3208" w14:textId="3ACE50E9" w:rsidR="00341780" w:rsidRDefault="00BA042B" w:rsidP="00287F6F">
      <w:pPr>
        <w:rPr>
          <w:b/>
          <w:bCs/>
          <w:u w:val="single"/>
        </w:rPr>
      </w:pPr>
      <w:r w:rsidRPr="00463804">
        <w:rPr>
          <w:b/>
          <w:bCs/>
          <w:u w:val="single"/>
        </w:rPr>
        <w:t xml:space="preserve">Standaardisatieraad </w:t>
      </w:r>
      <w:r w:rsidR="00463804" w:rsidRPr="00463804">
        <w:rPr>
          <w:b/>
          <w:bCs/>
          <w:u w:val="single"/>
        </w:rPr>
        <w:t>12-09-2024</w:t>
      </w:r>
    </w:p>
    <w:p w14:paraId="3B6CA900" w14:textId="77777777" w:rsidR="003E6B68" w:rsidRDefault="00463804" w:rsidP="008F11BE">
      <w:r>
        <w:t xml:space="preserve">Een jaar geleden ging de Standaardisatieraad akkoord met de korte termijn adviezen </w:t>
      </w:r>
      <w:r w:rsidR="005879A7">
        <w:t xml:space="preserve">die uit het onderzoek van Arjen </w:t>
      </w:r>
      <w:proofErr w:type="spellStart"/>
      <w:r w:rsidR="005879A7">
        <w:t>Brienen</w:t>
      </w:r>
      <w:proofErr w:type="spellEnd"/>
      <w:r w:rsidR="005879A7">
        <w:t xml:space="preserve"> en Jeroen de Ruig kwamen.</w:t>
      </w:r>
      <w:r w:rsidR="001200AE">
        <w:t xml:space="preserve"> </w:t>
      </w:r>
      <w:r w:rsidR="00CB3B81">
        <w:t xml:space="preserve">Een van de adviezen </w:t>
      </w:r>
      <w:r w:rsidR="008F11BE">
        <w:t xml:space="preserve">was het invoeren van </w:t>
      </w:r>
      <w:proofErr w:type="spellStart"/>
      <w:r w:rsidR="008F11BE">
        <w:t>lifecyclemanagement</w:t>
      </w:r>
      <w:proofErr w:type="spellEnd"/>
      <w:r w:rsidR="008F11BE">
        <w:t xml:space="preserve"> op de lijst met afspraken:</w:t>
      </w:r>
    </w:p>
    <w:p w14:paraId="349B93BC" w14:textId="1F145492" w:rsidR="008F11BE" w:rsidRDefault="008F11BE" w:rsidP="008F11BE">
      <w:pPr>
        <w:rPr>
          <w:i/>
          <w:iCs/>
        </w:rPr>
      </w:pPr>
      <w:r>
        <w:br/>
      </w:r>
      <w:r w:rsidR="003E6B68">
        <w:rPr>
          <w:i/>
          <w:iCs/>
        </w:rPr>
        <w:t>‘’</w:t>
      </w:r>
      <w:r w:rsidRPr="003E6B68">
        <w:rPr>
          <w:i/>
          <w:iCs/>
        </w:rPr>
        <w:t xml:space="preserve">Het </w:t>
      </w:r>
      <w:proofErr w:type="spellStart"/>
      <w:r w:rsidRPr="003E6B68">
        <w:rPr>
          <w:i/>
          <w:iCs/>
        </w:rPr>
        <w:t>lifecyclemanagement</w:t>
      </w:r>
      <w:proofErr w:type="spellEnd"/>
      <w:r w:rsidRPr="003E6B68">
        <w:rPr>
          <w:i/>
          <w:iCs/>
        </w:rPr>
        <w:t xml:space="preserve"> van de Lijst afspraken kan beter. Evaluatie van de </w:t>
      </w:r>
      <w:r w:rsidR="003E6B68" w:rsidRPr="003E6B68">
        <w:rPr>
          <w:i/>
          <w:iCs/>
        </w:rPr>
        <w:t xml:space="preserve">afspraken </w:t>
      </w:r>
      <w:r w:rsidRPr="003E6B68">
        <w:rPr>
          <w:i/>
          <w:iCs/>
        </w:rPr>
        <w:t>op</w:t>
      </w:r>
      <w:r w:rsidR="009F1F34">
        <w:rPr>
          <w:i/>
          <w:iCs/>
        </w:rPr>
        <w:t xml:space="preserve"> </w:t>
      </w:r>
      <w:r w:rsidRPr="003E6B68">
        <w:rPr>
          <w:i/>
          <w:iCs/>
        </w:rPr>
        <w:t xml:space="preserve">de lijst vindt niet plaats, waardoor mogelijk ongebruikte of niet meer relevante </w:t>
      </w:r>
      <w:r w:rsidR="003E6B68" w:rsidRPr="003E6B68">
        <w:rPr>
          <w:i/>
          <w:iCs/>
        </w:rPr>
        <w:t>afspraken</w:t>
      </w:r>
      <w:r w:rsidR="009F1F34">
        <w:rPr>
          <w:i/>
          <w:iCs/>
        </w:rPr>
        <w:t xml:space="preserve"> </w:t>
      </w:r>
      <w:r w:rsidRPr="003E6B68">
        <w:rPr>
          <w:i/>
          <w:iCs/>
        </w:rPr>
        <w:t>op de lijst blijven staan.</w:t>
      </w:r>
    </w:p>
    <w:p w14:paraId="7A8E2069" w14:textId="77777777" w:rsidR="003E6B68" w:rsidRPr="003E6B68" w:rsidRDefault="003E6B68" w:rsidP="008F11BE">
      <w:pPr>
        <w:rPr>
          <w:i/>
          <w:iCs/>
        </w:rPr>
      </w:pPr>
    </w:p>
    <w:p w14:paraId="41649649" w14:textId="35C69415" w:rsidR="00463804" w:rsidRDefault="008F11BE" w:rsidP="008F11BE">
      <w:pPr>
        <w:rPr>
          <w:b/>
          <w:bCs/>
          <w:i/>
          <w:iCs/>
        </w:rPr>
      </w:pPr>
      <w:r w:rsidRPr="003E6B68">
        <w:rPr>
          <w:b/>
          <w:bCs/>
          <w:i/>
          <w:iCs/>
        </w:rPr>
        <w:t>Advies: Evalueer jaarlijks de standaarden tegen de toetsingscriteria op hoofdlijnen.</w:t>
      </w:r>
      <w:r w:rsidR="00D37CF1">
        <w:rPr>
          <w:b/>
          <w:bCs/>
          <w:i/>
          <w:iCs/>
        </w:rPr>
        <w:t xml:space="preserve"> </w:t>
      </w:r>
      <w:r w:rsidRPr="003E6B68">
        <w:rPr>
          <w:b/>
          <w:bCs/>
          <w:i/>
          <w:iCs/>
        </w:rPr>
        <w:t>Communiceer over de uitkomsten.</w:t>
      </w:r>
      <w:r w:rsidR="003E6B68">
        <w:rPr>
          <w:b/>
          <w:bCs/>
          <w:i/>
          <w:iCs/>
        </w:rPr>
        <w:t>’’</w:t>
      </w:r>
    </w:p>
    <w:p w14:paraId="4DB071B5" w14:textId="48BD1D87" w:rsidR="003E6B68" w:rsidRPr="00070EA2" w:rsidRDefault="00E905F5" w:rsidP="00E905F5">
      <w:pPr>
        <w:jc w:val="both"/>
      </w:pPr>
      <w:r>
        <w:t xml:space="preserve">Bron: </w:t>
      </w:r>
      <w:r w:rsidR="00070EA2" w:rsidRPr="00070EA2">
        <w:t>Samenvatting advies Toetsingsprocedure</w:t>
      </w:r>
      <w:r>
        <w:t xml:space="preserve">, </w:t>
      </w:r>
      <w:r w:rsidR="00070EA2" w:rsidRPr="00070EA2">
        <w:t>Standaardisatieraad 12 september 2024</w:t>
      </w:r>
    </w:p>
    <w:p w14:paraId="31332DFE" w14:textId="77777777" w:rsidR="001200AE" w:rsidRDefault="001200AE" w:rsidP="00287F6F"/>
    <w:p w14:paraId="0EAC1324" w14:textId="02E460E3" w:rsidR="00D37CF1" w:rsidRDefault="00927A57" w:rsidP="00287F6F">
      <w:pPr>
        <w:rPr>
          <w:b/>
          <w:bCs/>
          <w:u w:val="single"/>
        </w:rPr>
      </w:pPr>
      <w:r>
        <w:rPr>
          <w:b/>
          <w:bCs/>
          <w:u w:val="single"/>
        </w:rPr>
        <w:t>Status adviezen zomer 2025</w:t>
      </w:r>
    </w:p>
    <w:p w14:paraId="373D2FF9" w14:textId="42C5366E" w:rsidR="00EC7595" w:rsidRDefault="009A0756" w:rsidP="00EC7595">
      <w:r>
        <w:t xml:space="preserve">Er waren 3 soorten adviezen die direct </w:t>
      </w:r>
      <w:r w:rsidR="0053254E">
        <w:t xml:space="preserve">te maken hebben met de werkzaamheden van Bureau </w:t>
      </w:r>
      <w:proofErr w:type="spellStart"/>
      <w:r w:rsidR="0053254E">
        <w:t>Edustandaard</w:t>
      </w:r>
      <w:proofErr w:type="spellEnd"/>
      <w:r>
        <w:t>:</w:t>
      </w:r>
    </w:p>
    <w:p w14:paraId="3D690E82" w14:textId="34F1AF92" w:rsidR="00EC7595" w:rsidRDefault="00EC7595" w:rsidP="0053254E">
      <w:pPr>
        <w:pStyle w:val="ListParagraph"/>
        <w:numPr>
          <w:ilvl w:val="0"/>
          <w:numId w:val="24"/>
        </w:numPr>
      </w:pPr>
      <w:r w:rsidRPr="00EC7595">
        <w:lastRenderedPageBreak/>
        <w:t>Adviezen met betrekking tot de toetsingscriteria die worden</w:t>
      </w:r>
      <w:r>
        <w:t xml:space="preserve"> </w:t>
      </w:r>
      <w:r w:rsidRPr="00EC7595">
        <w:t>gehanteerd in de toetsingsprocedure</w:t>
      </w:r>
    </w:p>
    <w:p w14:paraId="21025D1A" w14:textId="4A107855" w:rsidR="008F57EA" w:rsidRPr="00EC7595" w:rsidRDefault="00765640" w:rsidP="00765640">
      <w:pPr>
        <w:pStyle w:val="ListParagraph"/>
        <w:ind w:left="1080"/>
      </w:pPr>
      <w:r>
        <w:t>(</w:t>
      </w:r>
      <w:r w:rsidR="00516FA2">
        <w:t xml:space="preserve">Introductie van hoofd- en </w:t>
      </w:r>
      <w:proofErr w:type="spellStart"/>
      <w:r w:rsidR="00516FA2">
        <w:t>subcriteria</w:t>
      </w:r>
      <w:proofErr w:type="spellEnd"/>
      <w:r w:rsidR="00516FA2">
        <w:t xml:space="preserve"> en beproeving in </w:t>
      </w:r>
      <w:r w:rsidR="00614A40">
        <w:t>eerstvolgende procedures</w:t>
      </w:r>
      <w:r w:rsidR="008F7634">
        <w:t>)</w:t>
      </w:r>
    </w:p>
    <w:p w14:paraId="7C5082CA" w14:textId="60095EF5" w:rsidR="007F3476" w:rsidRDefault="007F3476" w:rsidP="00614A40">
      <w:pPr>
        <w:pStyle w:val="ListParagraph"/>
        <w:numPr>
          <w:ilvl w:val="0"/>
          <w:numId w:val="24"/>
        </w:numPr>
      </w:pPr>
      <w:r w:rsidRPr="00EC7595">
        <w:t>Adviezen met betrekking tot de toetsingsprocedure zelf</w:t>
      </w:r>
    </w:p>
    <w:p w14:paraId="4FECB8FD" w14:textId="19A53ED8" w:rsidR="00614A40" w:rsidRPr="00EC7595" w:rsidRDefault="008F7634" w:rsidP="008F7634">
      <w:pPr>
        <w:pStyle w:val="ListParagraph"/>
        <w:ind w:left="1080"/>
      </w:pPr>
      <w:r>
        <w:t>(</w:t>
      </w:r>
      <w:r w:rsidR="00614A40">
        <w:t>Jaarlijkse evaluatie afs</w:t>
      </w:r>
      <w:r w:rsidR="00765640">
        <w:t>praken en duidelijke communicatie voor indieners</w:t>
      </w:r>
      <w:r>
        <w:t>)</w:t>
      </w:r>
    </w:p>
    <w:p w14:paraId="76FBBADC" w14:textId="2604648E" w:rsidR="00927A57" w:rsidRDefault="00EC7595" w:rsidP="0053254E">
      <w:pPr>
        <w:pStyle w:val="ListParagraph"/>
        <w:numPr>
          <w:ilvl w:val="0"/>
          <w:numId w:val="24"/>
        </w:numPr>
      </w:pPr>
      <w:r w:rsidRPr="00EC7595">
        <w:t>Adviezen met betrekking tot de Lijst afspraken van</w:t>
      </w:r>
      <w:r>
        <w:t xml:space="preserve"> </w:t>
      </w:r>
      <w:proofErr w:type="spellStart"/>
      <w:r w:rsidRPr="00EC7595">
        <w:t>Edustandaard</w:t>
      </w:r>
      <w:proofErr w:type="spellEnd"/>
    </w:p>
    <w:p w14:paraId="59EC62D6" w14:textId="582A65D2" w:rsidR="00765640" w:rsidRPr="00EC7595" w:rsidRDefault="008F7634" w:rsidP="008F7634">
      <w:pPr>
        <w:pStyle w:val="ListParagraph"/>
        <w:ind w:left="1080"/>
      </w:pPr>
      <w:r>
        <w:t>(</w:t>
      </w:r>
      <w:r w:rsidR="00765640">
        <w:t>Metadatering van de lijst voor filtering en samenhang</w:t>
      </w:r>
      <w:r>
        <w:t>)</w:t>
      </w:r>
    </w:p>
    <w:p w14:paraId="546123D7" w14:textId="77777777" w:rsidR="00927A57" w:rsidRDefault="00927A57" w:rsidP="00287F6F">
      <w:pPr>
        <w:rPr>
          <w:bCs/>
          <w:u w:val="single"/>
        </w:rPr>
      </w:pPr>
    </w:p>
    <w:p w14:paraId="2DD6DC67" w14:textId="6996A83A" w:rsidR="00EF212D" w:rsidRPr="007F3476" w:rsidRDefault="00B94CD8" w:rsidP="00287F6F">
      <w:pPr>
        <w:rPr>
          <w:bCs/>
        </w:rPr>
      </w:pPr>
      <w:r w:rsidRPr="007F3476">
        <w:rPr>
          <w:bCs/>
        </w:rPr>
        <w:t xml:space="preserve">De adviezen voor de toetsingscriteria </w:t>
      </w:r>
      <w:r w:rsidR="006048EC">
        <w:rPr>
          <w:bCs/>
        </w:rPr>
        <w:t xml:space="preserve">onder punt 1 </w:t>
      </w:r>
      <w:r w:rsidRPr="007F3476">
        <w:rPr>
          <w:bCs/>
        </w:rPr>
        <w:t xml:space="preserve">zijn </w:t>
      </w:r>
      <w:r w:rsidR="006048EC">
        <w:rPr>
          <w:bCs/>
        </w:rPr>
        <w:t>verwerkt in</w:t>
      </w:r>
      <w:r w:rsidR="007F3476" w:rsidRPr="007F3476">
        <w:rPr>
          <w:bCs/>
        </w:rPr>
        <w:t xml:space="preserve"> de nieuwe toetsingsprocedure die nu ge</w:t>
      </w:r>
      <w:r w:rsidR="007F3476">
        <w:rPr>
          <w:bCs/>
        </w:rPr>
        <w:t>test wordt.</w:t>
      </w:r>
      <w:r w:rsidR="008F57EA">
        <w:rPr>
          <w:bCs/>
        </w:rPr>
        <w:t xml:space="preserve"> De andere adviezen </w:t>
      </w:r>
      <w:r w:rsidR="006048EC">
        <w:rPr>
          <w:bCs/>
        </w:rPr>
        <w:t xml:space="preserve">hebben betrekking op de </w:t>
      </w:r>
      <w:r w:rsidR="00CD3376">
        <w:rPr>
          <w:bCs/>
        </w:rPr>
        <w:t xml:space="preserve">lijst met afspraken en hun presentatie. Voor de verdere opvolging van de adviezen is het </w:t>
      </w:r>
      <w:r w:rsidR="001826B0">
        <w:rPr>
          <w:bCs/>
        </w:rPr>
        <w:t xml:space="preserve">eerst </w:t>
      </w:r>
      <w:r w:rsidR="00CD3376">
        <w:rPr>
          <w:bCs/>
        </w:rPr>
        <w:t xml:space="preserve">nodig om </w:t>
      </w:r>
      <w:r w:rsidR="001826B0">
        <w:rPr>
          <w:bCs/>
        </w:rPr>
        <w:t xml:space="preserve">een proces rondom </w:t>
      </w:r>
      <w:proofErr w:type="spellStart"/>
      <w:r w:rsidR="001826B0">
        <w:rPr>
          <w:bCs/>
        </w:rPr>
        <w:t>lifecyclemanagement</w:t>
      </w:r>
      <w:proofErr w:type="spellEnd"/>
      <w:r w:rsidR="001826B0">
        <w:rPr>
          <w:bCs/>
        </w:rPr>
        <w:t xml:space="preserve"> voor afspraken op te zetten.</w:t>
      </w:r>
    </w:p>
    <w:p w14:paraId="71A81CA8" w14:textId="75881478" w:rsidR="00766A4B" w:rsidRDefault="00007D6D" w:rsidP="00B000B8">
      <w:pPr>
        <w:pStyle w:val="Heading1"/>
      </w:pPr>
      <w:r>
        <w:t>Concept v</w:t>
      </w:r>
      <w:r w:rsidR="001826B0" w:rsidRPr="00B000B8">
        <w:t>oorstel</w:t>
      </w:r>
      <w:r w:rsidR="001826B0">
        <w:t xml:space="preserve"> </w:t>
      </w:r>
      <w:proofErr w:type="spellStart"/>
      <w:r w:rsidR="001826B0">
        <w:t>lifecyclemanagement</w:t>
      </w:r>
      <w:proofErr w:type="spellEnd"/>
      <w:r w:rsidR="00A24570" w:rsidRPr="00A24570">
        <w:t xml:space="preserve"> </w:t>
      </w:r>
      <w:r w:rsidR="00B000B8">
        <w:t>door</w:t>
      </w:r>
      <w:r w:rsidR="00A24570" w:rsidRPr="00A24570">
        <w:t xml:space="preserve"> </w:t>
      </w:r>
      <w:r w:rsidR="00B000B8">
        <w:t>B</w:t>
      </w:r>
      <w:r w:rsidR="00A24570" w:rsidRPr="00A24570">
        <w:t xml:space="preserve">ureau </w:t>
      </w:r>
      <w:proofErr w:type="spellStart"/>
      <w:r w:rsidR="00A24570" w:rsidRPr="00A24570">
        <w:t>Edustandaard</w:t>
      </w:r>
      <w:proofErr w:type="spellEnd"/>
    </w:p>
    <w:p w14:paraId="35BE0D5B" w14:textId="3BEAA222" w:rsidR="00D139B7" w:rsidRPr="00D139B7" w:rsidRDefault="00530EC0" w:rsidP="00D139B7">
      <w:r>
        <w:t xml:space="preserve">Voor bestaande afspraken stelt </w:t>
      </w:r>
      <w:r w:rsidR="00841566">
        <w:t xml:space="preserve">Bureau </w:t>
      </w:r>
      <w:proofErr w:type="spellStart"/>
      <w:r w:rsidR="00841566">
        <w:t>Edustandaard</w:t>
      </w:r>
      <w:proofErr w:type="spellEnd"/>
      <w:r w:rsidR="00841566">
        <w:t xml:space="preserve"> </w:t>
      </w:r>
      <w:r w:rsidR="00F471A0">
        <w:t>voor om d</w:t>
      </w:r>
      <w:r w:rsidR="00841566">
        <w:t xml:space="preserve">e volgende werkwijze </w:t>
      </w:r>
      <w:r w:rsidR="00B82ED2">
        <w:t>nader uit te werken en te implementeren.</w:t>
      </w:r>
    </w:p>
    <w:p w14:paraId="375A0561" w14:textId="3048DD55" w:rsidR="00F471A0" w:rsidRDefault="00F471A0" w:rsidP="00F471A0">
      <w:pPr>
        <w:pStyle w:val="Heading2"/>
      </w:pPr>
      <w:r>
        <w:t>Overzicht</w:t>
      </w:r>
    </w:p>
    <w:p w14:paraId="56C8CB02" w14:textId="5F2FFBAB" w:rsidR="00F471A0" w:rsidRPr="00F471A0" w:rsidRDefault="00F471A0" w:rsidP="00F471A0">
      <w:r>
        <w:t xml:space="preserve">We stellen een compleet </w:t>
      </w:r>
      <w:r w:rsidR="00915D48">
        <w:t xml:space="preserve">overzicht op van alle standaarden en afspraken bij </w:t>
      </w:r>
      <w:proofErr w:type="spellStart"/>
      <w:r w:rsidR="00915D48">
        <w:t>Edustandaard</w:t>
      </w:r>
      <w:proofErr w:type="spellEnd"/>
      <w:r w:rsidR="003C3A29">
        <w:t xml:space="preserve"> en de werkgroep waar ze belegd zijn.</w:t>
      </w:r>
      <w:r w:rsidR="00826337">
        <w:t xml:space="preserve"> Dit wordt met de betreffende werkgroepen afgestem</w:t>
      </w:r>
      <w:r w:rsidR="006E02F2">
        <w:t>d.</w:t>
      </w:r>
    </w:p>
    <w:p w14:paraId="2D696FD0" w14:textId="335AD149" w:rsidR="00410A5B" w:rsidRDefault="00A53303" w:rsidP="00A14C14">
      <w:pPr>
        <w:pStyle w:val="Heading2"/>
      </w:pPr>
      <w:r w:rsidRPr="00B000B8">
        <w:t>Wijzigingen</w:t>
      </w:r>
    </w:p>
    <w:p w14:paraId="6D9B3933" w14:textId="77777777" w:rsidR="00AE25B0" w:rsidRDefault="00FA311E" w:rsidP="0068301D">
      <w:r>
        <w:t xml:space="preserve">Alle formele wijzigingen in afspraken </w:t>
      </w:r>
      <w:r w:rsidR="006E02F2">
        <w:t xml:space="preserve">en standaarden </w:t>
      </w:r>
      <w:r>
        <w:t>worden gedeeld met de Architectuurraad en Standaardisatieraad.</w:t>
      </w:r>
      <w:r w:rsidR="000C78E4">
        <w:t xml:space="preserve"> Zij nemen het formele besluit over de registratie en het gebruiksadvies.</w:t>
      </w:r>
      <w:r w:rsidR="00AE25B0">
        <w:t xml:space="preserve"> </w:t>
      </w:r>
      <w:r w:rsidR="009739F1">
        <w:t xml:space="preserve">Op die manier blijven alle stakeholders geïnformeerd </w:t>
      </w:r>
      <w:r w:rsidR="00097057">
        <w:t xml:space="preserve">en </w:t>
      </w:r>
      <w:r w:rsidR="008F0B25">
        <w:t>houden</w:t>
      </w:r>
      <w:r w:rsidR="00B27389">
        <w:t xml:space="preserve"> deze gremia</w:t>
      </w:r>
      <w:r w:rsidR="008F0B25">
        <w:t xml:space="preserve"> grip op de afspraken.</w:t>
      </w:r>
    </w:p>
    <w:p w14:paraId="2FAD7B6D" w14:textId="77777777" w:rsidR="00AE25B0" w:rsidRDefault="00AE25B0" w:rsidP="0068301D"/>
    <w:p w14:paraId="6AE48876" w14:textId="4B59171C" w:rsidR="0068301D" w:rsidRDefault="00AE25B0" w:rsidP="0068301D">
      <w:r>
        <w:t>Er wordt d</w:t>
      </w:r>
      <w:r w:rsidR="00FA311E">
        <w:t xml:space="preserve">aarbij uiteraard </w:t>
      </w:r>
      <w:r w:rsidR="009739F1">
        <w:t>onderscheid</w:t>
      </w:r>
      <w:r w:rsidR="00FA311E">
        <w:t xml:space="preserve"> gemaakt </w:t>
      </w:r>
      <w:r w:rsidR="008F0B25">
        <w:t xml:space="preserve">tussen kleinere en grotere wijzigingen. </w:t>
      </w:r>
      <w:r w:rsidR="00AD4DA3">
        <w:t xml:space="preserve">Bij kleinere wijzigingen zal slechts een mededeling gedaan worden, bij grotere wijzigingen </w:t>
      </w:r>
      <w:r w:rsidR="00496B7C">
        <w:t xml:space="preserve">of vragen vanuit de Architectuurraad of Standaardisatieraad zal meer toelichting gegeven worden. </w:t>
      </w:r>
      <w:r w:rsidR="0052636D">
        <w:t>Voor grote</w:t>
      </w:r>
      <w:r w:rsidR="00496B7C">
        <w:t xml:space="preserve"> wijzigingen </w:t>
      </w:r>
      <w:r w:rsidR="007C5629">
        <w:t>kan een afspraak uitgebreid besproken worden</w:t>
      </w:r>
      <w:r w:rsidR="00056FCA">
        <w:t xml:space="preserve"> en moet mogelijk</w:t>
      </w:r>
      <w:r w:rsidR="00496B7C">
        <w:t xml:space="preserve"> </w:t>
      </w:r>
      <w:r w:rsidR="0052636D">
        <w:t xml:space="preserve">een nieuwe </w:t>
      </w:r>
      <w:r w:rsidR="00496B7C">
        <w:t>ROSA</w:t>
      </w:r>
      <w:r w:rsidR="0052636D">
        <w:t>-</w:t>
      </w:r>
      <w:r w:rsidR="00496B7C">
        <w:t>scan</w:t>
      </w:r>
      <w:r w:rsidR="0052636D">
        <w:t xml:space="preserve"> plaatsvinden</w:t>
      </w:r>
      <w:r w:rsidR="00A91567">
        <w:t xml:space="preserve"> of zelfs de hele toetsingsprocedure doorlopen worden.</w:t>
      </w:r>
    </w:p>
    <w:p w14:paraId="6011A3A8" w14:textId="77777777" w:rsidR="00A91567" w:rsidRDefault="00A91567" w:rsidP="0068301D"/>
    <w:p w14:paraId="2CE747A0" w14:textId="560D04EF" w:rsidR="00A91567" w:rsidRPr="0068301D" w:rsidRDefault="000E0256" w:rsidP="0068301D">
      <w:r>
        <w:t xml:space="preserve">Het onderscheid tussen kleine en grote wijzigingen, </w:t>
      </w:r>
      <w:r w:rsidR="00E0469E">
        <w:t xml:space="preserve">het hanteren van versienummering, en </w:t>
      </w:r>
      <w:r w:rsidR="00526E81">
        <w:t>welke</w:t>
      </w:r>
      <w:r w:rsidR="00E0469E">
        <w:t xml:space="preserve"> procedure </w:t>
      </w:r>
      <w:r w:rsidR="00526E81">
        <w:t>in welke situatie van toepassing is, dat m</w:t>
      </w:r>
      <w:r w:rsidR="00E0469E">
        <w:t>oet nog nader worden uitgewerkt. Het is in ieder geval van belang dat de procedure en criteria expliciet gemaakt worden.</w:t>
      </w:r>
    </w:p>
    <w:p w14:paraId="441ED5FB" w14:textId="22F71455" w:rsidR="00A53303" w:rsidRPr="00B000B8" w:rsidRDefault="00A53303" w:rsidP="00A14C14">
      <w:pPr>
        <w:pStyle w:val="Heading2"/>
      </w:pPr>
      <w:r w:rsidRPr="00B000B8">
        <w:t>Jaarlijkse review</w:t>
      </w:r>
    </w:p>
    <w:p w14:paraId="643C1877" w14:textId="729FA126" w:rsidR="00E42A45" w:rsidRDefault="00902A6D" w:rsidP="00E42A45">
      <w:r>
        <w:t xml:space="preserve">De werkgroepen zullen jaarlijks </w:t>
      </w:r>
      <w:r w:rsidR="008A29D3">
        <w:t xml:space="preserve">in november </w:t>
      </w:r>
      <w:r>
        <w:t xml:space="preserve">aangeschreven worden </w:t>
      </w:r>
      <w:r w:rsidR="00DD70CA">
        <w:t>met</w:t>
      </w:r>
      <w:r>
        <w:t xml:space="preserve"> </w:t>
      </w:r>
      <w:r w:rsidR="00DD70CA">
        <w:t>de volgende vragen</w:t>
      </w:r>
      <w:r w:rsidR="00AC2C93">
        <w:t xml:space="preserve"> ten aanzien van de afspraken en standaarden die bij hen belegd zijn.</w:t>
      </w:r>
    </w:p>
    <w:p w14:paraId="488659D1" w14:textId="77777777" w:rsidR="00395A34" w:rsidRDefault="00395A34" w:rsidP="00395A34">
      <w:pPr>
        <w:pStyle w:val="ListParagraph"/>
        <w:numPr>
          <w:ilvl w:val="0"/>
          <w:numId w:val="31"/>
        </w:numPr>
        <w:spacing w:before="100" w:line="280" w:lineRule="atLeast"/>
      </w:pPr>
      <w:r>
        <w:t>Is de tekst van de afspraak op de website van ES nog actueel?</w:t>
      </w:r>
    </w:p>
    <w:p w14:paraId="65307453" w14:textId="2D59621B" w:rsidR="00395A34" w:rsidRDefault="00395A34" w:rsidP="00395A34">
      <w:pPr>
        <w:pStyle w:val="ListParagraph"/>
        <w:numPr>
          <w:ilvl w:val="1"/>
          <w:numId w:val="31"/>
        </w:numPr>
        <w:spacing w:before="100" w:line="280" w:lineRule="atLeast"/>
      </w:pPr>
      <w:r>
        <w:t>Zijn er nieuwe versies die nog niet zijn opgenomen</w:t>
      </w:r>
      <w:r w:rsidR="00DD70CA">
        <w:t>?</w:t>
      </w:r>
    </w:p>
    <w:p w14:paraId="0EEB8659" w14:textId="7888A61B" w:rsidR="00395A34" w:rsidRDefault="00395A34" w:rsidP="00395A34">
      <w:pPr>
        <w:pStyle w:val="ListParagraph"/>
        <w:numPr>
          <w:ilvl w:val="1"/>
          <w:numId w:val="31"/>
        </w:numPr>
        <w:spacing w:before="100" w:line="280" w:lineRule="atLeast"/>
      </w:pPr>
      <w:r>
        <w:t>Z</w:t>
      </w:r>
      <w:r w:rsidR="00DD70CA">
        <w:t>i</w:t>
      </w:r>
      <w:r>
        <w:t>jn er nieuwe ontwikkelingen die het vermelden waard zijn</w:t>
      </w:r>
      <w:r w:rsidR="00DD70CA">
        <w:t>?</w:t>
      </w:r>
    </w:p>
    <w:p w14:paraId="7C8DB0E9" w14:textId="77777777" w:rsidR="00395A34" w:rsidRDefault="00395A34" w:rsidP="00395A34">
      <w:pPr>
        <w:pStyle w:val="ListParagraph"/>
        <w:numPr>
          <w:ilvl w:val="1"/>
          <w:numId w:val="31"/>
        </w:numPr>
        <w:spacing w:before="100" w:line="280" w:lineRule="atLeast"/>
      </w:pPr>
      <w:r>
        <w:t>Is de documentatie nog actueel?</w:t>
      </w:r>
    </w:p>
    <w:p w14:paraId="59037CDC" w14:textId="4A728509" w:rsidR="00530BAD" w:rsidRDefault="00530BAD" w:rsidP="00530BAD">
      <w:pPr>
        <w:pStyle w:val="ListParagraph"/>
        <w:numPr>
          <w:ilvl w:val="0"/>
          <w:numId w:val="31"/>
        </w:numPr>
        <w:spacing w:before="100" w:line="280" w:lineRule="atLeast"/>
      </w:pPr>
      <w:r>
        <w:t xml:space="preserve">Is de afspraak </w:t>
      </w:r>
      <w:r w:rsidR="00D16BD8">
        <w:t>nog actueel?</w:t>
      </w:r>
    </w:p>
    <w:p w14:paraId="62C8DDC4" w14:textId="591568DE" w:rsidR="00395A34" w:rsidRDefault="00395A34" w:rsidP="00D16BD8">
      <w:pPr>
        <w:pStyle w:val="ListParagraph"/>
        <w:numPr>
          <w:ilvl w:val="1"/>
          <w:numId w:val="31"/>
        </w:numPr>
        <w:spacing w:before="100" w:after="200" w:line="276" w:lineRule="auto"/>
      </w:pPr>
      <w:r>
        <w:t>Wie passen de afspraak actief toe?</w:t>
      </w:r>
    </w:p>
    <w:p w14:paraId="6720067A" w14:textId="08AA1A5C" w:rsidR="00782222" w:rsidRDefault="00D16BD8" w:rsidP="008A362D">
      <w:pPr>
        <w:pStyle w:val="ListParagraph"/>
        <w:numPr>
          <w:ilvl w:val="1"/>
          <w:numId w:val="31"/>
        </w:numPr>
        <w:spacing w:before="100" w:after="200" w:line="276" w:lineRule="auto"/>
      </w:pPr>
      <w:r>
        <w:t>Is het gebruiksadvies nog passend?</w:t>
      </w:r>
    </w:p>
    <w:p w14:paraId="4EF0A39C" w14:textId="77777777" w:rsidR="00395A34" w:rsidRDefault="00395A34" w:rsidP="00395A34">
      <w:pPr>
        <w:pStyle w:val="ListParagraph"/>
        <w:numPr>
          <w:ilvl w:val="0"/>
          <w:numId w:val="31"/>
        </w:numPr>
        <w:spacing w:before="100" w:after="200" w:line="276" w:lineRule="auto"/>
      </w:pPr>
      <w:r>
        <w:lastRenderedPageBreak/>
        <w:t>Zijn er bijeenkomsten geweest of gepland?</w:t>
      </w:r>
    </w:p>
    <w:p w14:paraId="00C177BC" w14:textId="77777777" w:rsidR="00395A34" w:rsidRDefault="00395A34" w:rsidP="00395A34">
      <w:pPr>
        <w:pStyle w:val="ListParagraph"/>
        <w:numPr>
          <w:ilvl w:val="0"/>
          <w:numId w:val="31"/>
        </w:numPr>
        <w:spacing w:before="100" w:after="200" w:line="276" w:lineRule="auto"/>
      </w:pPr>
      <w:r>
        <w:t>Is de samenstelling van de werkgroep nog hetzelfde?</w:t>
      </w:r>
    </w:p>
    <w:p w14:paraId="5B22324F" w14:textId="644185D1" w:rsidR="00395A34" w:rsidRDefault="008A29D3" w:rsidP="00E42A45">
      <w:r>
        <w:t>De Architectuurraad en Standaardisatieraad zullen op de hoogte gebracht worden van de uitkomsten van deze jaarlijkse review in de eerste vergadering van het jaar.</w:t>
      </w:r>
    </w:p>
    <w:p w14:paraId="1A5C3F34" w14:textId="77777777" w:rsidR="00766A4B" w:rsidRPr="00B000B8" w:rsidRDefault="00766A4B" w:rsidP="00B000B8">
      <w:pPr>
        <w:pStyle w:val="Heading1"/>
      </w:pPr>
      <w:r w:rsidRPr="00B000B8">
        <w:t>Gevraagd besluit</w:t>
      </w:r>
    </w:p>
    <w:p w14:paraId="5FF1657C" w14:textId="7285BF73" w:rsidR="00766A4B" w:rsidRDefault="00766A4B" w:rsidP="00766A4B">
      <w:r>
        <w:t>De leden v</w:t>
      </w:r>
      <w:r w:rsidR="00A24570">
        <w:t>an de Standaardisatieraad wordt</w:t>
      </w:r>
      <w:r>
        <w:t xml:space="preserve"> gevraagd om</w:t>
      </w:r>
      <w:r w:rsidR="001765F2">
        <w:t xml:space="preserve"> </w:t>
      </w:r>
      <w:r w:rsidR="00E42A45">
        <w:t xml:space="preserve">feedback op de gekozen inrichting van het </w:t>
      </w:r>
      <w:proofErr w:type="spellStart"/>
      <w:r w:rsidR="00E42A45">
        <w:t>lifecyclemanagement</w:t>
      </w:r>
      <w:proofErr w:type="spellEnd"/>
      <w:r w:rsidR="00056FCA">
        <w:t xml:space="preserve"> met het viermaal per jaar delen van updates in de Architectuurraad en Standaardisatieraad en het jaarlijks </w:t>
      </w:r>
      <w:r w:rsidR="004014A4">
        <w:t>actief opvragen van wijzigingen.</w:t>
      </w:r>
    </w:p>
    <w:p w14:paraId="4ACF3DB5" w14:textId="77777777" w:rsidR="00766A4B" w:rsidRPr="008953E3" w:rsidRDefault="00766A4B" w:rsidP="00766A4B"/>
    <w:sectPr w:rsidR="00766A4B" w:rsidRPr="008953E3" w:rsidSect="00D50186">
      <w:headerReference w:type="default" r:id="rId11"/>
      <w:footerReference w:type="default" r:id="rId12"/>
      <w:headerReference w:type="first" r:id="rId13"/>
      <w:footerReference w:type="first" r:id="rId14"/>
      <w:pgSz w:w="11906" w:h="16838" w:code="9"/>
      <w:pgMar w:top="2404" w:right="1418" w:bottom="2467"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E4E3F" w14:textId="77777777" w:rsidR="00866181" w:rsidRDefault="00866181">
      <w:r>
        <w:separator/>
      </w:r>
    </w:p>
  </w:endnote>
  <w:endnote w:type="continuationSeparator" w:id="0">
    <w:p w14:paraId="3FA73F32" w14:textId="77777777" w:rsidR="00866181" w:rsidRDefault="0086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494D" w14:textId="77777777" w:rsidR="00A24570" w:rsidRDefault="00A24570" w:rsidP="00AE3EDB">
    <w:pPr>
      <w:pStyle w:val="Footer"/>
    </w:pPr>
  </w:p>
  <w:p w14:paraId="0AED08F6" w14:textId="77777777" w:rsidR="00A24570" w:rsidRDefault="00A24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10"/>
    </w:tblGrid>
    <w:tr w:rsidR="00A24570" w14:paraId="56665C6E" w14:textId="77777777" w:rsidTr="00F67007">
      <w:tc>
        <w:tcPr>
          <w:tcW w:w="9210" w:type="dxa"/>
        </w:tcPr>
        <w:p w14:paraId="7AF2F9CE" w14:textId="77777777" w:rsidR="00A24570" w:rsidRDefault="00A24570" w:rsidP="00D50186">
          <w:pPr>
            <w:pStyle w:val="stlURL"/>
            <w:rPr>
              <w:noProof w:val="0"/>
            </w:rPr>
          </w:pPr>
          <w:r>
            <w:rPr>
              <w:noProof w:val="0"/>
            </w:rPr>
            <w:t>www.edustandaard.nl</w:t>
          </w:r>
        </w:p>
      </w:tc>
    </w:tr>
    <w:tr w:rsidR="00A24570" w14:paraId="5C7F1E59" w14:textId="77777777" w:rsidTr="00F67007">
      <w:trPr>
        <w:trHeight w:hRule="exact" w:val="102"/>
      </w:trPr>
      <w:tc>
        <w:tcPr>
          <w:tcW w:w="9210" w:type="dxa"/>
        </w:tcPr>
        <w:p w14:paraId="2FF4C6E5" w14:textId="77777777" w:rsidR="00A24570" w:rsidRDefault="00A24570" w:rsidP="00D50186">
          <w:pPr>
            <w:pStyle w:val="Footer"/>
          </w:pPr>
        </w:p>
      </w:tc>
    </w:tr>
  </w:tbl>
  <w:p w14:paraId="13BC3066" w14:textId="77777777" w:rsidR="00A24570" w:rsidRDefault="00A24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AEA80" w14:textId="77777777" w:rsidR="00866181" w:rsidRDefault="00866181">
      <w:r>
        <w:separator/>
      </w:r>
    </w:p>
  </w:footnote>
  <w:footnote w:type="continuationSeparator" w:id="0">
    <w:p w14:paraId="3C3B7A3B" w14:textId="77777777" w:rsidR="00866181" w:rsidRDefault="0086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985"/>
      <w:gridCol w:w="284"/>
      <w:gridCol w:w="3969"/>
    </w:tblGrid>
    <w:tr w:rsidR="00A24570" w14:paraId="54DA631F" w14:textId="77777777" w:rsidTr="00D50186">
      <w:trPr>
        <w:trHeight w:hRule="exact" w:val="646"/>
      </w:trPr>
      <w:tc>
        <w:tcPr>
          <w:tcW w:w="1985" w:type="dxa"/>
        </w:tcPr>
        <w:p w14:paraId="014BF7CE" w14:textId="77777777" w:rsidR="00A24570" w:rsidRDefault="00A24570" w:rsidP="00D50186">
          <w:pPr>
            <w:pStyle w:val="Header"/>
          </w:pPr>
        </w:p>
      </w:tc>
      <w:tc>
        <w:tcPr>
          <w:tcW w:w="284" w:type="dxa"/>
        </w:tcPr>
        <w:p w14:paraId="5A6E50C2" w14:textId="77777777" w:rsidR="00A24570" w:rsidRDefault="00A24570" w:rsidP="00D50186">
          <w:pPr>
            <w:pStyle w:val="Header"/>
          </w:pPr>
        </w:p>
      </w:tc>
      <w:tc>
        <w:tcPr>
          <w:tcW w:w="3969" w:type="dxa"/>
        </w:tcPr>
        <w:p w14:paraId="551D01C9" w14:textId="77777777" w:rsidR="00A24570" w:rsidRDefault="00A24570" w:rsidP="00D50186">
          <w:pPr>
            <w:pStyle w:val="Header"/>
          </w:pPr>
        </w:p>
      </w:tc>
    </w:tr>
    <w:tr w:rsidR="00A24570" w14:paraId="1DD4D39F" w14:textId="77777777" w:rsidTr="00AB08CD">
      <w:trPr>
        <w:trHeight w:hRule="exact" w:val="198"/>
      </w:trPr>
      <w:tc>
        <w:tcPr>
          <w:tcW w:w="1985" w:type="dxa"/>
        </w:tcPr>
        <w:p w14:paraId="591973B4" w14:textId="77777777" w:rsidR="00A24570" w:rsidRDefault="00A24570" w:rsidP="00A24570">
          <w:pPr>
            <w:pStyle w:val="stlHeading"/>
          </w:pPr>
          <w:r>
            <w:t>pagina</w:t>
          </w:r>
        </w:p>
      </w:tc>
      <w:tc>
        <w:tcPr>
          <w:tcW w:w="284" w:type="dxa"/>
        </w:tcPr>
        <w:p w14:paraId="40789942" w14:textId="77777777" w:rsidR="00A24570" w:rsidRDefault="00A24570" w:rsidP="00D50186">
          <w:pPr>
            <w:pStyle w:val="Header"/>
          </w:pPr>
        </w:p>
      </w:tc>
      <w:tc>
        <w:tcPr>
          <w:tcW w:w="3969" w:type="dxa"/>
        </w:tcPr>
        <w:p w14:paraId="6D9C3CC9" w14:textId="77777777" w:rsidR="00A24570" w:rsidRDefault="00A24570" w:rsidP="0069582B">
          <w:pPr>
            <w:pStyle w:val="stlHeading"/>
          </w:pPr>
        </w:p>
      </w:tc>
    </w:tr>
    <w:tr w:rsidR="00A24570" w:rsidRPr="0069582B" w14:paraId="59834600" w14:textId="77777777" w:rsidTr="00AB08CD">
      <w:trPr>
        <w:trHeight w:hRule="exact" w:val="198"/>
      </w:trPr>
      <w:tc>
        <w:tcPr>
          <w:tcW w:w="1985" w:type="dxa"/>
        </w:tcPr>
        <w:p w14:paraId="08C7441F" w14:textId="77777777" w:rsidR="00A24570" w:rsidRPr="0069582B" w:rsidRDefault="00A24570" w:rsidP="00A24570">
          <w:pPr>
            <w:pStyle w:val="stlHeadingData"/>
          </w:pPr>
          <w:r>
            <w:fldChar w:fldCharType="begin"/>
          </w:r>
          <w:r>
            <w:instrText xml:space="preserve"> PAGE   \* MERGEFORMAT </w:instrText>
          </w:r>
          <w:r>
            <w:fldChar w:fldCharType="separate"/>
          </w:r>
          <w:r w:rsidR="00D8267C">
            <w:rPr>
              <w:noProof/>
            </w:rPr>
            <w:t>2</w:t>
          </w:r>
          <w:r>
            <w:rPr>
              <w:noProof/>
            </w:rPr>
            <w:fldChar w:fldCharType="end"/>
          </w:r>
          <w:r w:rsidRPr="0069582B">
            <w:t>/</w:t>
          </w:r>
          <w:fldSimple w:instr=" NUMPAGES   \* MERGEFORMAT ">
            <w:r w:rsidR="00D8267C">
              <w:rPr>
                <w:noProof/>
              </w:rPr>
              <w:t>2</w:t>
            </w:r>
          </w:fldSimple>
        </w:p>
      </w:tc>
      <w:tc>
        <w:tcPr>
          <w:tcW w:w="284" w:type="dxa"/>
        </w:tcPr>
        <w:p w14:paraId="5F8D0611" w14:textId="77777777" w:rsidR="00A24570" w:rsidRPr="0069582B" w:rsidRDefault="00A24570" w:rsidP="0069582B">
          <w:pPr>
            <w:pStyle w:val="stlHeadingData"/>
          </w:pPr>
        </w:p>
      </w:tc>
      <w:tc>
        <w:tcPr>
          <w:tcW w:w="3969" w:type="dxa"/>
        </w:tcPr>
        <w:p w14:paraId="402EABD8" w14:textId="77777777" w:rsidR="00A24570" w:rsidRPr="0069582B" w:rsidRDefault="00A24570" w:rsidP="0069582B">
          <w:pPr>
            <w:pStyle w:val="stlHeadingData"/>
          </w:pPr>
        </w:p>
      </w:tc>
    </w:tr>
  </w:tbl>
  <w:p w14:paraId="1C21413F" w14:textId="77777777" w:rsidR="00A24570" w:rsidRDefault="00A24570" w:rsidP="00AB0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85B47" w14:textId="13048DD7" w:rsidR="00A24570" w:rsidRDefault="00430B32" w:rsidP="00D50186">
    <w:pPr>
      <w:pStyle w:val="Header"/>
    </w:pPr>
    <w:r>
      <w:rPr>
        <w:noProof/>
        <w:lang w:eastAsia="nl-NL" w:bidi="ar-SA"/>
      </w:rPr>
      <mc:AlternateContent>
        <mc:Choice Requires="wps">
          <w:drawing>
            <wp:anchor distT="0" distB="0" distL="114300" distR="114300" simplePos="0" relativeHeight="251657216" behindDoc="0" locked="0" layoutInCell="1" allowOverlap="1" wp14:anchorId="7C7C44FE" wp14:editId="30C21A18">
              <wp:simplePos x="0" y="0"/>
              <wp:positionH relativeFrom="margin">
                <wp:align>right</wp:align>
              </wp:positionH>
              <wp:positionV relativeFrom="page">
                <wp:posOffset>1407160</wp:posOffset>
              </wp:positionV>
              <wp:extent cx="5745480" cy="348615"/>
              <wp:effectExtent l="0" t="0" r="7620" b="133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34861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8195658" w14:textId="216FCBE9" w:rsidR="00A24570" w:rsidRDefault="00A24570" w:rsidP="00D50186">
                          <w:pPr>
                            <w:pStyle w:val="stlDocumentName"/>
                          </w:pPr>
                          <w:r>
                            <w:t>Memo</w:t>
                          </w:r>
                          <w:r w:rsidR="00430B32">
                            <w:t xml:space="preserve"> lifecyclemanagement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C44FE" id="_x0000_t202" coordsize="21600,21600" o:spt="202" path="m,l,21600r21600,l21600,xe">
              <v:stroke joinstyle="miter"/>
              <v:path gradientshapeok="t" o:connecttype="rect"/>
            </v:shapetype>
            <v:shape id="Text Box 1" o:spid="_x0000_s1026" type="#_x0000_t202" style="position:absolute;margin-left:401.2pt;margin-top:110.8pt;width:452.4pt;height:27.4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" filled="f" stroked="f">
              <v:textbox inset="0,0,0,0">
                <w:txbxContent>
                  <w:p w14:paraId="48195658" w14:textId="216FCBE9" w:rsidR="00A24570" w:rsidRDefault="00A24570" w:rsidP="00D50186">
                    <w:pPr>
                      <w:pStyle w:val="stlDocumentName"/>
                    </w:pPr>
                    <w:r>
                      <w:t>Memo</w:t>
                    </w:r>
                    <w:r w:rsidR="00430B32">
                      <w:t xml:space="preserve"> lifecyclemanagement</w:t>
                    </w:r>
                  </w:p>
                </w:txbxContent>
              </v:textbox>
              <w10:wrap anchorx="margin" anchory="page"/>
            </v:shape>
          </w:pict>
        </mc:Fallback>
      </mc:AlternateContent>
    </w:r>
    <w:r w:rsidR="00A24570">
      <w:rPr>
        <w:noProof/>
        <w:lang w:eastAsia="nl-NL" w:bidi="ar-SA"/>
      </w:rPr>
      <w:drawing>
        <wp:anchor distT="0" distB="0" distL="114300" distR="114300" simplePos="0" relativeHeight="251659264" behindDoc="0" locked="0" layoutInCell="1" allowOverlap="1" wp14:anchorId="02C5B16F" wp14:editId="61791526">
          <wp:simplePos x="0" y="0"/>
          <wp:positionH relativeFrom="column">
            <wp:posOffset>4514850</wp:posOffset>
          </wp:positionH>
          <wp:positionV relativeFrom="paragraph">
            <wp:posOffset>701040</wp:posOffset>
          </wp:positionV>
          <wp:extent cx="1704340" cy="371475"/>
          <wp:effectExtent l="0" t="0" r="0" b="9525"/>
          <wp:wrapTopAndBottom/>
          <wp:docPr id="4" name="Afbeelding 4" descr="\\fileserver\users$\dommisse01\Edustandaard\Edustandaard huisstijlbestanden\Edustandaard huisstijlbestanden\bronbestanden\Edustandaard logo\PNG\Edustandaard logo - diaposit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users$\dommisse01\Edustandaard\Edustandaard huisstijlbestanden\Edustandaard huisstijlbestanden\bronbestanden\Edustandaard logo\PNG\Edustandaard logo - diapositi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340"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84369F5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DB649E"/>
    <w:multiLevelType w:val="hybridMultilevel"/>
    <w:tmpl w:val="10DC1F2A"/>
    <w:lvl w:ilvl="0" w:tplc="2CE00F74">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376DD1"/>
    <w:multiLevelType w:val="hybridMultilevel"/>
    <w:tmpl w:val="A4B41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307E8"/>
    <w:multiLevelType w:val="hybridMultilevel"/>
    <w:tmpl w:val="19982894"/>
    <w:lvl w:ilvl="0" w:tplc="0413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4E45061"/>
    <w:multiLevelType w:val="hybridMultilevel"/>
    <w:tmpl w:val="C1883B0C"/>
    <w:lvl w:ilvl="0" w:tplc="906C0F8E">
      <w:start w:val="1"/>
      <w:numFmt w:val="bullet"/>
      <w:lvlText w:val="•"/>
      <w:lvlJc w:val="left"/>
      <w:pPr>
        <w:tabs>
          <w:tab w:val="num" w:pos="720"/>
        </w:tabs>
        <w:ind w:left="720" w:hanging="360"/>
      </w:pPr>
      <w:rPr>
        <w:rFonts w:ascii="Calibri" w:hAnsi="Calibri" w:hint="default"/>
      </w:rPr>
    </w:lvl>
    <w:lvl w:ilvl="1" w:tplc="01186B18" w:tentative="1">
      <w:start w:val="1"/>
      <w:numFmt w:val="bullet"/>
      <w:lvlText w:val="•"/>
      <w:lvlJc w:val="left"/>
      <w:pPr>
        <w:tabs>
          <w:tab w:val="num" w:pos="1440"/>
        </w:tabs>
        <w:ind w:left="1440" w:hanging="360"/>
      </w:pPr>
      <w:rPr>
        <w:rFonts w:ascii="Calibri" w:hAnsi="Calibri" w:hint="default"/>
      </w:rPr>
    </w:lvl>
    <w:lvl w:ilvl="2" w:tplc="0226EEFA" w:tentative="1">
      <w:start w:val="1"/>
      <w:numFmt w:val="bullet"/>
      <w:lvlText w:val="•"/>
      <w:lvlJc w:val="left"/>
      <w:pPr>
        <w:tabs>
          <w:tab w:val="num" w:pos="2160"/>
        </w:tabs>
        <w:ind w:left="2160" w:hanging="360"/>
      </w:pPr>
      <w:rPr>
        <w:rFonts w:ascii="Calibri" w:hAnsi="Calibri" w:hint="default"/>
      </w:rPr>
    </w:lvl>
    <w:lvl w:ilvl="3" w:tplc="AB80EAE6" w:tentative="1">
      <w:start w:val="1"/>
      <w:numFmt w:val="bullet"/>
      <w:lvlText w:val="•"/>
      <w:lvlJc w:val="left"/>
      <w:pPr>
        <w:tabs>
          <w:tab w:val="num" w:pos="2880"/>
        </w:tabs>
        <w:ind w:left="2880" w:hanging="360"/>
      </w:pPr>
      <w:rPr>
        <w:rFonts w:ascii="Calibri" w:hAnsi="Calibri" w:hint="default"/>
      </w:rPr>
    </w:lvl>
    <w:lvl w:ilvl="4" w:tplc="3E46634E" w:tentative="1">
      <w:start w:val="1"/>
      <w:numFmt w:val="bullet"/>
      <w:lvlText w:val="•"/>
      <w:lvlJc w:val="left"/>
      <w:pPr>
        <w:tabs>
          <w:tab w:val="num" w:pos="3600"/>
        </w:tabs>
        <w:ind w:left="3600" w:hanging="360"/>
      </w:pPr>
      <w:rPr>
        <w:rFonts w:ascii="Calibri" w:hAnsi="Calibri" w:hint="default"/>
      </w:rPr>
    </w:lvl>
    <w:lvl w:ilvl="5" w:tplc="04129D9A" w:tentative="1">
      <w:start w:val="1"/>
      <w:numFmt w:val="bullet"/>
      <w:lvlText w:val="•"/>
      <w:lvlJc w:val="left"/>
      <w:pPr>
        <w:tabs>
          <w:tab w:val="num" w:pos="4320"/>
        </w:tabs>
        <w:ind w:left="4320" w:hanging="360"/>
      </w:pPr>
      <w:rPr>
        <w:rFonts w:ascii="Calibri" w:hAnsi="Calibri" w:hint="default"/>
      </w:rPr>
    </w:lvl>
    <w:lvl w:ilvl="6" w:tplc="8B04BDFE" w:tentative="1">
      <w:start w:val="1"/>
      <w:numFmt w:val="bullet"/>
      <w:lvlText w:val="•"/>
      <w:lvlJc w:val="left"/>
      <w:pPr>
        <w:tabs>
          <w:tab w:val="num" w:pos="5040"/>
        </w:tabs>
        <w:ind w:left="5040" w:hanging="360"/>
      </w:pPr>
      <w:rPr>
        <w:rFonts w:ascii="Calibri" w:hAnsi="Calibri" w:hint="default"/>
      </w:rPr>
    </w:lvl>
    <w:lvl w:ilvl="7" w:tplc="658C06F6" w:tentative="1">
      <w:start w:val="1"/>
      <w:numFmt w:val="bullet"/>
      <w:lvlText w:val="•"/>
      <w:lvlJc w:val="left"/>
      <w:pPr>
        <w:tabs>
          <w:tab w:val="num" w:pos="5760"/>
        </w:tabs>
        <w:ind w:left="5760" w:hanging="360"/>
      </w:pPr>
      <w:rPr>
        <w:rFonts w:ascii="Calibri" w:hAnsi="Calibri" w:hint="default"/>
      </w:rPr>
    </w:lvl>
    <w:lvl w:ilvl="8" w:tplc="71705FC8"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0B990D79"/>
    <w:multiLevelType w:val="hybridMultilevel"/>
    <w:tmpl w:val="07709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4D330F"/>
    <w:multiLevelType w:val="hybridMultilevel"/>
    <w:tmpl w:val="F5D0B8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7A6476"/>
    <w:multiLevelType w:val="hybridMultilevel"/>
    <w:tmpl w:val="C630A5C6"/>
    <w:lvl w:ilvl="0" w:tplc="EDFC81B0">
      <w:start w:val="1"/>
      <w:numFmt w:val="decimal"/>
      <w:pStyle w:val="Kopeenvoudigenummering"/>
      <w:lvlText w:val="%1."/>
      <w:lvlJc w:val="left"/>
      <w:pPr>
        <w:ind w:left="36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FAC41A9"/>
    <w:multiLevelType w:val="multilevel"/>
    <w:tmpl w:val="3FE20D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1934F7F"/>
    <w:multiLevelType w:val="hybridMultilevel"/>
    <w:tmpl w:val="32F07F82"/>
    <w:lvl w:ilvl="0" w:tplc="0413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28B672E"/>
    <w:multiLevelType w:val="hybridMultilevel"/>
    <w:tmpl w:val="44D2B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B743355"/>
    <w:multiLevelType w:val="hybridMultilevel"/>
    <w:tmpl w:val="1116D1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C4055DA"/>
    <w:multiLevelType w:val="hybridMultilevel"/>
    <w:tmpl w:val="87EE5484"/>
    <w:lvl w:ilvl="0" w:tplc="D7265D3C">
      <w:start w:val="1"/>
      <w:numFmt w:val="bullet"/>
      <w:lvlText w:val="●"/>
      <w:lvlJc w:val="left"/>
      <w:pPr>
        <w:tabs>
          <w:tab w:val="num" w:pos="720"/>
        </w:tabs>
        <w:ind w:left="720" w:hanging="360"/>
      </w:pPr>
      <w:rPr>
        <w:rFonts w:ascii="Arial" w:hAnsi="Arial" w:hint="default"/>
      </w:rPr>
    </w:lvl>
    <w:lvl w:ilvl="1" w:tplc="56429CBE" w:tentative="1">
      <w:start w:val="1"/>
      <w:numFmt w:val="bullet"/>
      <w:lvlText w:val="●"/>
      <w:lvlJc w:val="left"/>
      <w:pPr>
        <w:tabs>
          <w:tab w:val="num" w:pos="1440"/>
        </w:tabs>
        <w:ind w:left="1440" w:hanging="360"/>
      </w:pPr>
      <w:rPr>
        <w:rFonts w:ascii="Arial" w:hAnsi="Arial" w:hint="default"/>
      </w:rPr>
    </w:lvl>
    <w:lvl w:ilvl="2" w:tplc="9EEC2EC2" w:tentative="1">
      <w:start w:val="1"/>
      <w:numFmt w:val="bullet"/>
      <w:lvlText w:val="●"/>
      <w:lvlJc w:val="left"/>
      <w:pPr>
        <w:tabs>
          <w:tab w:val="num" w:pos="2160"/>
        </w:tabs>
        <w:ind w:left="2160" w:hanging="360"/>
      </w:pPr>
      <w:rPr>
        <w:rFonts w:ascii="Arial" w:hAnsi="Arial" w:hint="default"/>
      </w:rPr>
    </w:lvl>
    <w:lvl w:ilvl="3" w:tplc="36F6DDBE" w:tentative="1">
      <w:start w:val="1"/>
      <w:numFmt w:val="bullet"/>
      <w:lvlText w:val="●"/>
      <w:lvlJc w:val="left"/>
      <w:pPr>
        <w:tabs>
          <w:tab w:val="num" w:pos="2880"/>
        </w:tabs>
        <w:ind w:left="2880" w:hanging="360"/>
      </w:pPr>
      <w:rPr>
        <w:rFonts w:ascii="Arial" w:hAnsi="Arial" w:hint="default"/>
      </w:rPr>
    </w:lvl>
    <w:lvl w:ilvl="4" w:tplc="605AD9F6" w:tentative="1">
      <w:start w:val="1"/>
      <w:numFmt w:val="bullet"/>
      <w:lvlText w:val="●"/>
      <w:lvlJc w:val="left"/>
      <w:pPr>
        <w:tabs>
          <w:tab w:val="num" w:pos="3600"/>
        </w:tabs>
        <w:ind w:left="3600" w:hanging="360"/>
      </w:pPr>
      <w:rPr>
        <w:rFonts w:ascii="Arial" w:hAnsi="Arial" w:hint="default"/>
      </w:rPr>
    </w:lvl>
    <w:lvl w:ilvl="5" w:tplc="5C36D9C4" w:tentative="1">
      <w:start w:val="1"/>
      <w:numFmt w:val="bullet"/>
      <w:lvlText w:val="●"/>
      <w:lvlJc w:val="left"/>
      <w:pPr>
        <w:tabs>
          <w:tab w:val="num" w:pos="4320"/>
        </w:tabs>
        <w:ind w:left="4320" w:hanging="360"/>
      </w:pPr>
      <w:rPr>
        <w:rFonts w:ascii="Arial" w:hAnsi="Arial" w:hint="default"/>
      </w:rPr>
    </w:lvl>
    <w:lvl w:ilvl="6" w:tplc="D56AE694" w:tentative="1">
      <w:start w:val="1"/>
      <w:numFmt w:val="bullet"/>
      <w:lvlText w:val="●"/>
      <w:lvlJc w:val="left"/>
      <w:pPr>
        <w:tabs>
          <w:tab w:val="num" w:pos="5040"/>
        </w:tabs>
        <w:ind w:left="5040" w:hanging="360"/>
      </w:pPr>
      <w:rPr>
        <w:rFonts w:ascii="Arial" w:hAnsi="Arial" w:hint="default"/>
      </w:rPr>
    </w:lvl>
    <w:lvl w:ilvl="7" w:tplc="6FBCE352" w:tentative="1">
      <w:start w:val="1"/>
      <w:numFmt w:val="bullet"/>
      <w:lvlText w:val="●"/>
      <w:lvlJc w:val="left"/>
      <w:pPr>
        <w:tabs>
          <w:tab w:val="num" w:pos="5760"/>
        </w:tabs>
        <w:ind w:left="5760" w:hanging="360"/>
      </w:pPr>
      <w:rPr>
        <w:rFonts w:ascii="Arial" w:hAnsi="Arial" w:hint="default"/>
      </w:rPr>
    </w:lvl>
    <w:lvl w:ilvl="8" w:tplc="78DC15B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B617F1"/>
    <w:multiLevelType w:val="multilevel"/>
    <w:tmpl w:val="87FC65F8"/>
    <w:lvl w:ilvl="0">
      <w:start w:val="1"/>
      <w:numFmt w:val="decimal"/>
      <w:pStyle w:val="doNumbering"/>
      <w:lvlText w:val="%1."/>
      <w:lvlJc w:val="left"/>
      <w:pPr>
        <w:ind w:left="357" w:hanging="3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3FFA1194"/>
    <w:multiLevelType w:val="hybridMultilevel"/>
    <w:tmpl w:val="3E20D7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47A3E8E"/>
    <w:multiLevelType w:val="hybridMultilevel"/>
    <w:tmpl w:val="FC866A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6F43C4E"/>
    <w:multiLevelType w:val="hybridMultilevel"/>
    <w:tmpl w:val="DCFADEBC"/>
    <w:lvl w:ilvl="0" w:tplc="FD3C77BC">
      <w:start w:val="1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E084B45"/>
    <w:multiLevelType w:val="multilevel"/>
    <w:tmpl w:val="96B4FB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A1A59F7"/>
    <w:multiLevelType w:val="multilevel"/>
    <w:tmpl w:val="570C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EE4BC0"/>
    <w:multiLevelType w:val="hybridMultilevel"/>
    <w:tmpl w:val="859A0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03B59FA"/>
    <w:multiLevelType w:val="multilevel"/>
    <w:tmpl w:val="05E8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CE6F7E"/>
    <w:multiLevelType w:val="multilevel"/>
    <w:tmpl w:val="0CFA355E"/>
    <w:lvl w:ilvl="0">
      <w:start w:val="1"/>
      <w:numFmt w:val="decimal"/>
      <w:pStyle w:val="Heading1"/>
      <w:lvlText w:val="%1."/>
      <w:lvlJc w:val="left"/>
      <w:pPr>
        <w:ind w:left="425" w:hanging="425"/>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23" w15:restartNumberingAfterBreak="0">
    <w:nsid w:val="75713EEF"/>
    <w:multiLevelType w:val="hybridMultilevel"/>
    <w:tmpl w:val="304639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AD16A49"/>
    <w:multiLevelType w:val="hybridMultilevel"/>
    <w:tmpl w:val="7AAED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276C4D"/>
    <w:multiLevelType w:val="hybridMultilevel"/>
    <w:tmpl w:val="228A8672"/>
    <w:lvl w:ilvl="0" w:tplc="30CA37CA">
      <w:start w:val="1"/>
      <w:numFmt w:val="bullet"/>
      <w:lvlText w:val="●"/>
      <w:lvlJc w:val="left"/>
      <w:pPr>
        <w:tabs>
          <w:tab w:val="num" w:pos="720"/>
        </w:tabs>
        <w:ind w:left="720" w:hanging="360"/>
      </w:pPr>
      <w:rPr>
        <w:rFonts w:ascii="Arial" w:hAnsi="Arial" w:hint="default"/>
      </w:rPr>
    </w:lvl>
    <w:lvl w:ilvl="1" w:tplc="CB343F66" w:tentative="1">
      <w:start w:val="1"/>
      <w:numFmt w:val="bullet"/>
      <w:lvlText w:val="●"/>
      <w:lvlJc w:val="left"/>
      <w:pPr>
        <w:tabs>
          <w:tab w:val="num" w:pos="1440"/>
        </w:tabs>
        <w:ind w:left="1440" w:hanging="360"/>
      </w:pPr>
      <w:rPr>
        <w:rFonts w:ascii="Arial" w:hAnsi="Arial" w:hint="default"/>
      </w:rPr>
    </w:lvl>
    <w:lvl w:ilvl="2" w:tplc="83084094" w:tentative="1">
      <w:start w:val="1"/>
      <w:numFmt w:val="bullet"/>
      <w:lvlText w:val="●"/>
      <w:lvlJc w:val="left"/>
      <w:pPr>
        <w:tabs>
          <w:tab w:val="num" w:pos="2160"/>
        </w:tabs>
        <w:ind w:left="2160" w:hanging="360"/>
      </w:pPr>
      <w:rPr>
        <w:rFonts w:ascii="Arial" w:hAnsi="Arial" w:hint="default"/>
      </w:rPr>
    </w:lvl>
    <w:lvl w:ilvl="3" w:tplc="BAA6F50A" w:tentative="1">
      <w:start w:val="1"/>
      <w:numFmt w:val="bullet"/>
      <w:lvlText w:val="●"/>
      <w:lvlJc w:val="left"/>
      <w:pPr>
        <w:tabs>
          <w:tab w:val="num" w:pos="2880"/>
        </w:tabs>
        <w:ind w:left="2880" w:hanging="360"/>
      </w:pPr>
      <w:rPr>
        <w:rFonts w:ascii="Arial" w:hAnsi="Arial" w:hint="default"/>
      </w:rPr>
    </w:lvl>
    <w:lvl w:ilvl="4" w:tplc="3DE00652" w:tentative="1">
      <w:start w:val="1"/>
      <w:numFmt w:val="bullet"/>
      <w:lvlText w:val="●"/>
      <w:lvlJc w:val="left"/>
      <w:pPr>
        <w:tabs>
          <w:tab w:val="num" w:pos="3600"/>
        </w:tabs>
        <w:ind w:left="3600" w:hanging="360"/>
      </w:pPr>
      <w:rPr>
        <w:rFonts w:ascii="Arial" w:hAnsi="Arial" w:hint="default"/>
      </w:rPr>
    </w:lvl>
    <w:lvl w:ilvl="5" w:tplc="D2AA78A4" w:tentative="1">
      <w:start w:val="1"/>
      <w:numFmt w:val="bullet"/>
      <w:lvlText w:val="●"/>
      <w:lvlJc w:val="left"/>
      <w:pPr>
        <w:tabs>
          <w:tab w:val="num" w:pos="4320"/>
        </w:tabs>
        <w:ind w:left="4320" w:hanging="360"/>
      </w:pPr>
      <w:rPr>
        <w:rFonts w:ascii="Arial" w:hAnsi="Arial" w:hint="default"/>
      </w:rPr>
    </w:lvl>
    <w:lvl w:ilvl="6" w:tplc="A4DE6DD2" w:tentative="1">
      <w:start w:val="1"/>
      <w:numFmt w:val="bullet"/>
      <w:lvlText w:val="●"/>
      <w:lvlJc w:val="left"/>
      <w:pPr>
        <w:tabs>
          <w:tab w:val="num" w:pos="5040"/>
        </w:tabs>
        <w:ind w:left="5040" w:hanging="360"/>
      </w:pPr>
      <w:rPr>
        <w:rFonts w:ascii="Arial" w:hAnsi="Arial" w:hint="default"/>
      </w:rPr>
    </w:lvl>
    <w:lvl w:ilvl="7" w:tplc="7A5CADE6" w:tentative="1">
      <w:start w:val="1"/>
      <w:numFmt w:val="bullet"/>
      <w:lvlText w:val="●"/>
      <w:lvlJc w:val="left"/>
      <w:pPr>
        <w:tabs>
          <w:tab w:val="num" w:pos="5760"/>
        </w:tabs>
        <w:ind w:left="5760" w:hanging="360"/>
      </w:pPr>
      <w:rPr>
        <w:rFonts w:ascii="Arial" w:hAnsi="Arial" w:hint="default"/>
      </w:rPr>
    </w:lvl>
    <w:lvl w:ilvl="8" w:tplc="0492C3A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BF24C2C"/>
    <w:multiLevelType w:val="hybridMultilevel"/>
    <w:tmpl w:val="078C00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EF54F44"/>
    <w:multiLevelType w:val="multilevel"/>
    <w:tmpl w:val="8E7A6924"/>
    <w:lvl w:ilvl="0">
      <w:start w:val="1"/>
      <w:numFmt w:val="bullet"/>
      <w:pStyle w:val="doBullet"/>
      <w:lvlText w:val=""/>
      <w:lvlJc w:val="left"/>
      <w:pPr>
        <w:ind w:left="360" w:hanging="360"/>
      </w:pPr>
      <w:rPr>
        <w:rFonts w:ascii="Wingdings" w:hAnsi="Wingdings" w:hint="default"/>
        <w:color w:val="333333" w:themeColor="text1"/>
      </w:rPr>
    </w:lvl>
    <w:lvl w:ilvl="1">
      <w:start w:val="1"/>
      <w:numFmt w:val="bullet"/>
      <w:lvlText w:val=""/>
      <w:lvlJc w:val="left"/>
      <w:pPr>
        <w:ind w:left="720" w:hanging="360"/>
      </w:pPr>
      <w:rPr>
        <w:rFonts w:ascii="Wingdings" w:hAnsi="Wingdings" w:hint="default"/>
        <w:color w:val="333333" w:themeColor="text1"/>
      </w:rPr>
    </w:lvl>
    <w:lvl w:ilvl="2">
      <w:start w:val="1"/>
      <w:numFmt w:val="bullet"/>
      <w:lvlText w:val=""/>
      <w:lvlJc w:val="left"/>
      <w:pPr>
        <w:ind w:left="1080" w:hanging="360"/>
      </w:pPr>
      <w:rPr>
        <w:rFonts w:ascii="Wingdings" w:hAnsi="Wingdings" w:hint="default"/>
        <w:color w:val="333333" w:themeColor="text1"/>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num w:numId="1" w16cid:durableId="343821425">
    <w:abstractNumId w:val="27"/>
  </w:num>
  <w:num w:numId="2" w16cid:durableId="872575934">
    <w:abstractNumId w:val="14"/>
  </w:num>
  <w:num w:numId="3" w16cid:durableId="341514331">
    <w:abstractNumId w:val="22"/>
  </w:num>
  <w:num w:numId="4" w16cid:durableId="388840659">
    <w:abstractNumId w:val="22"/>
  </w:num>
  <w:num w:numId="5" w16cid:durableId="600064047">
    <w:abstractNumId w:val="22"/>
  </w:num>
  <w:num w:numId="6" w16cid:durableId="472988946">
    <w:abstractNumId w:val="8"/>
  </w:num>
  <w:num w:numId="7" w16cid:durableId="1897008647">
    <w:abstractNumId w:val="1"/>
  </w:num>
  <w:num w:numId="8" w16cid:durableId="495610304">
    <w:abstractNumId w:val="17"/>
  </w:num>
  <w:num w:numId="9" w16cid:durableId="562447070">
    <w:abstractNumId w:val="16"/>
  </w:num>
  <w:num w:numId="10" w16cid:durableId="19205539">
    <w:abstractNumId w:val="5"/>
  </w:num>
  <w:num w:numId="11" w16cid:durableId="78210612">
    <w:abstractNumId w:val="13"/>
  </w:num>
  <w:num w:numId="12" w16cid:durableId="1749040707">
    <w:abstractNumId w:val="25"/>
  </w:num>
  <w:num w:numId="13" w16cid:durableId="1725979537">
    <w:abstractNumId w:val="0"/>
  </w:num>
  <w:num w:numId="14" w16cid:durableId="1338383462">
    <w:abstractNumId w:val="18"/>
  </w:num>
  <w:num w:numId="15" w16cid:durableId="27604924">
    <w:abstractNumId w:val="9"/>
  </w:num>
  <w:num w:numId="16" w16cid:durableId="1507401977">
    <w:abstractNumId w:val="11"/>
  </w:num>
  <w:num w:numId="17" w16cid:durableId="2112577910">
    <w:abstractNumId w:val="6"/>
  </w:num>
  <w:num w:numId="18" w16cid:durableId="380516896">
    <w:abstractNumId w:val="12"/>
  </w:num>
  <w:num w:numId="19" w16cid:durableId="1644308565">
    <w:abstractNumId w:val="20"/>
  </w:num>
  <w:num w:numId="20" w16cid:durableId="1025710296">
    <w:abstractNumId w:val="26"/>
  </w:num>
  <w:num w:numId="21" w16cid:durableId="1936013777">
    <w:abstractNumId w:val="21"/>
  </w:num>
  <w:num w:numId="22" w16cid:durableId="1805387637">
    <w:abstractNumId w:val="19"/>
  </w:num>
  <w:num w:numId="23" w16cid:durableId="1091703091">
    <w:abstractNumId w:val="23"/>
  </w:num>
  <w:num w:numId="24" w16cid:durableId="1870878185">
    <w:abstractNumId w:val="10"/>
  </w:num>
  <w:num w:numId="25" w16cid:durableId="1016227065">
    <w:abstractNumId w:val="22"/>
  </w:num>
  <w:num w:numId="26" w16cid:durableId="1574044671">
    <w:abstractNumId w:val="7"/>
  </w:num>
  <w:num w:numId="27" w16cid:durableId="1175877829">
    <w:abstractNumId w:val="22"/>
  </w:num>
  <w:num w:numId="28" w16cid:durableId="1526601493">
    <w:abstractNumId w:val="22"/>
  </w:num>
  <w:num w:numId="29" w16cid:durableId="750195650">
    <w:abstractNumId w:val="15"/>
  </w:num>
  <w:num w:numId="30" w16cid:durableId="1404790804">
    <w:abstractNumId w:val="2"/>
  </w:num>
  <w:num w:numId="31" w16cid:durableId="301618074">
    <w:abstractNumId w:val="4"/>
  </w:num>
  <w:num w:numId="32" w16cid:durableId="471409709">
    <w:abstractNumId w:val="24"/>
  </w:num>
  <w:num w:numId="33" w16cid:durableId="1965043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Kennisnet/ou=First Administrative Group/cn=Recipients/cn=hamers01|chkFaxShowMail" w:val="0"/>
    <w:docVar w:name="/o=Kennisnet/ou=First Administrative Group/cn=Recipients/cn=hamers01|chkMobileShowMail" w:val="0"/>
    <w:docVar w:name="/o=Kennisnet/ou=First Administrative Group/cn=Recipients/cn=hamers01|chkTelManual" w:val="0"/>
    <w:docVar w:name="/o=Kennisnet/ou=First Administrative Group/cn=Recipients/cn=hamers01|displayName" w:val="Jeroen Hamers"/>
    <w:docVar w:name="/o=Kennisnet/ou=First Administrative Group/cn=Recipients/cn=hamers01|distinguishedName" w:val="CN=Jeroen Hamers,OU=Voorzieningen,OU=Domein Gebruikers,DC=kennisnet,DC=org"/>
    <w:docVar w:name="/o=Kennisnet/ou=First Administrative Group/cn=Recipients/cn=hamers01|employeeNumber" w:val="(079) 329 6814"/>
    <w:docVar w:name="/o=Kennisnet/ou=First Administrative Group/cn=Recipients/cn=hamers01|extensionattribute1" w:val="Jeroen Hamers"/>
    <w:docVar w:name="/o=Kennisnet/ou=First Administrative Group/cn=Recipients/cn=hamers01|facsimileTelephoneNumber" w:val="(079) 321 2322"/>
    <w:docVar w:name="/o=Kennisnet/ou=First Administrative Group/cn=Recipients/cn=hamers01|givenName" w:val="Jeroen"/>
    <w:docVar w:name="/o=Kennisnet/ou=First Administrative Group/cn=Recipients/cn=hamers01|initials" w:val="J."/>
    <w:docVar w:name="/o=Kennisnet/ou=First Administrative Group/cn=Recipients/cn=hamers01|mail" w:val="j.hamers@kennisnet.nl"/>
    <w:docVar w:name="/o=Kennisnet/ou=First Administrative Group/cn=Recipients/cn=hamers01|sAMAccountName" w:val="hamers01"/>
    <w:docVar w:name="/o=Kennisnet/ou=First Administrative Group/cn=Recipients/cn=hamers01|signerAlias" w:val="Jeroen Hamers"/>
    <w:docVar w:name="/o=Kennisnet/ou=First Administrative Group/cn=Recipients/cn=hamers01|signing" w:val="Met vriendelijke groet,"/>
    <w:docVar w:name="/o=Kennisnet/ou=First Administrative Group/cn=Recipients/cn=hamers01|sn" w:val="Hamers"/>
    <w:docVar w:name="/o=Kennisnet/ou=First Administrative Group/cn=Recipients/cn=hamers01|syncProfile" w:val="-1"/>
    <w:docVar w:name="/o=Kennisnet/ou=First Administrative Group/cn=Recipients/cn=hamers01|title" w:val="Standaardisatie Expert"/>
  </w:docVars>
  <w:rsids>
    <w:rsidRoot w:val="00CE0010"/>
    <w:rsid w:val="000017A8"/>
    <w:rsid w:val="000060B6"/>
    <w:rsid w:val="00007D6D"/>
    <w:rsid w:val="0002458A"/>
    <w:rsid w:val="00030574"/>
    <w:rsid w:val="00043325"/>
    <w:rsid w:val="000455E6"/>
    <w:rsid w:val="00046163"/>
    <w:rsid w:val="00047512"/>
    <w:rsid w:val="0005227C"/>
    <w:rsid w:val="00054C6D"/>
    <w:rsid w:val="00056FCA"/>
    <w:rsid w:val="00070EA2"/>
    <w:rsid w:val="000766B4"/>
    <w:rsid w:val="000774B9"/>
    <w:rsid w:val="000915DD"/>
    <w:rsid w:val="00093270"/>
    <w:rsid w:val="00094B3F"/>
    <w:rsid w:val="00097057"/>
    <w:rsid w:val="000A292B"/>
    <w:rsid w:val="000B1A08"/>
    <w:rsid w:val="000B1C67"/>
    <w:rsid w:val="000B640B"/>
    <w:rsid w:val="000C1A73"/>
    <w:rsid w:val="000C76E4"/>
    <w:rsid w:val="000C78E4"/>
    <w:rsid w:val="000D1E16"/>
    <w:rsid w:val="000E0256"/>
    <w:rsid w:val="00102C9E"/>
    <w:rsid w:val="0010774F"/>
    <w:rsid w:val="0011568E"/>
    <w:rsid w:val="0011624C"/>
    <w:rsid w:val="001200AE"/>
    <w:rsid w:val="00126F28"/>
    <w:rsid w:val="00146DA9"/>
    <w:rsid w:val="001561B4"/>
    <w:rsid w:val="0015777B"/>
    <w:rsid w:val="00161B50"/>
    <w:rsid w:val="0017301B"/>
    <w:rsid w:val="00175F69"/>
    <w:rsid w:val="001765F2"/>
    <w:rsid w:val="001826B0"/>
    <w:rsid w:val="00183661"/>
    <w:rsid w:val="00184253"/>
    <w:rsid w:val="00186937"/>
    <w:rsid w:val="00190D9B"/>
    <w:rsid w:val="001919C8"/>
    <w:rsid w:val="001A7002"/>
    <w:rsid w:val="001B2CBB"/>
    <w:rsid w:val="001B4797"/>
    <w:rsid w:val="001B62F1"/>
    <w:rsid w:val="001C39A2"/>
    <w:rsid w:val="001C6F83"/>
    <w:rsid w:val="001D17BE"/>
    <w:rsid w:val="001E0EF2"/>
    <w:rsid w:val="001F35A4"/>
    <w:rsid w:val="001F723B"/>
    <w:rsid w:val="001F7C96"/>
    <w:rsid w:val="002108BA"/>
    <w:rsid w:val="002151C9"/>
    <w:rsid w:val="0022629F"/>
    <w:rsid w:val="00234A6E"/>
    <w:rsid w:val="002371A1"/>
    <w:rsid w:val="00244C25"/>
    <w:rsid w:val="002478E5"/>
    <w:rsid w:val="00254800"/>
    <w:rsid w:val="00273146"/>
    <w:rsid w:val="00273AC0"/>
    <w:rsid w:val="00274639"/>
    <w:rsid w:val="00274BE9"/>
    <w:rsid w:val="00287F6F"/>
    <w:rsid w:val="00292E3F"/>
    <w:rsid w:val="002945D9"/>
    <w:rsid w:val="002A036C"/>
    <w:rsid w:val="002B5F48"/>
    <w:rsid w:val="002B6840"/>
    <w:rsid w:val="002D00B2"/>
    <w:rsid w:val="002D1A1B"/>
    <w:rsid w:val="002D2194"/>
    <w:rsid w:val="002D262B"/>
    <w:rsid w:val="002E7B63"/>
    <w:rsid w:val="00300C40"/>
    <w:rsid w:val="003051D6"/>
    <w:rsid w:val="003100DF"/>
    <w:rsid w:val="0031184B"/>
    <w:rsid w:val="00332C3A"/>
    <w:rsid w:val="00337929"/>
    <w:rsid w:val="0034124D"/>
    <w:rsid w:val="00341556"/>
    <w:rsid w:val="00341780"/>
    <w:rsid w:val="00342EFF"/>
    <w:rsid w:val="00361603"/>
    <w:rsid w:val="00372B9E"/>
    <w:rsid w:val="00372E5B"/>
    <w:rsid w:val="003753DD"/>
    <w:rsid w:val="003757D2"/>
    <w:rsid w:val="003802FA"/>
    <w:rsid w:val="00380E87"/>
    <w:rsid w:val="003831B5"/>
    <w:rsid w:val="003851CC"/>
    <w:rsid w:val="00385FB8"/>
    <w:rsid w:val="00394754"/>
    <w:rsid w:val="00395A34"/>
    <w:rsid w:val="003A49A3"/>
    <w:rsid w:val="003A5210"/>
    <w:rsid w:val="003B45BF"/>
    <w:rsid w:val="003B4ADE"/>
    <w:rsid w:val="003B75A1"/>
    <w:rsid w:val="003C21B5"/>
    <w:rsid w:val="003C3A29"/>
    <w:rsid w:val="003D3931"/>
    <w:rsid w:val="003E6B68"/>
    <w:rsid w:val="003F5FEE"/>
    <w:rsid w:val="004014A4"/>
    <w:rsid w:val="00402381"/>
    <w:rsid w:val="0040446C"/>
    <w:rsid w:val="0040572D"/>
    <w:rsid w:val="004060B9"/>
    <w:rsid w:val="00407679"/>
    <w:rsid w:val="00410A5B"/>
    <w:rsid w:val="00421374"/>
    <w:rsid w:val="00422718"/>
    <w:rsid w:val="00430B32"/>
    <w:rsid w:val="00430B33"/>
    <w:rsid w:val="00432154"/>
    <w:rsid w:val="00441513"/>
    <w:rsid w:val="0045099D"/>
    <w:rsid w:val="00456E52"/>
    <w:rsid w:val="00463804"/>
    <w:rsid w:val="004641B1"/>
    <w:rsid w:val="0046511D"/>
    <w:rsid w:val="00480E83"/>
    <w:rsid w:val="00496B7C"/>
    <w:rsid w:val="004B7463"/>
    <w:rsid w:val="004C000F"/>
    <w:rsid w:val="004C3B7D"/>
    <w:rsid w:val="004C7B8A"/>
    <w:rsid w:val="004E4C91"/>
    <w:rsid w:val="004E74B1"/>
    <w:rsid w:val="004F646A"/>
    <w:rsid w:val="00506721"/>
    <w:rsid w:val="00512394"/>
    <w:rsid w:val="00516FA2"/>
    <w:rsid w:val="00522AC8"/>
    <w:rsid w:val="0052636D"/>
    <w:rsid w:val="00526E81"/>
    <w:rsid w:val="00530BAD"/>
    <w:rsid w:val="00530EC0"/>
    <w:rsid w:val="0053254E"/>
    <w:rsid w:val="00547EAF"/>
    <w:rsid w:val="00560FCE"/>
    <w:rsid w:val="005879A7"/>
    <w:rsid w:val="005A63EA"/>
    <w:rsid w:val="005B4A95"/>
    <w:rsid w:val="005B5867"/>
    <w:rsid w:val="005C1FBE"/>
    <w:rsid w:val="005C239C"/>
    <w:rsid w:val="005C5771"/>
    <w:rsid w:val="005C5886"/>
    <w:rsid w:val="005D1134"/>
    <w:rsid w:val="005E12F1"/>
    <w:rsid w:val="005E2944"/>
    <w:rsid w:val="005E2951"/>
    <w:rsid w:val="005F5ADA"/>
    <w:rsid w:val="0060106E"/>
    <w:rsid w:val="006048EC"/>
    <w:rsid w:val="0060633F"/>
    <w:rsid w:val="00614A40"/>
    <w:rsid w:val="00627476"/>
    <w:rsid w:val="00637F39"/>
    <w:rsid w:val="00645623"/>
    <w:rsid w:val="00645A53"/>
    <w:rsid w:val="00652E31"/>
    <w:rsid w:val="00655ACC"/>
    <w:rsid w:val="006616E4"/>
    <w:rsid w:val="00663BF0"/>
    <w:rsid w:val="00677F64"/>
    <w:rsid w:val="0068301D"/>
    <w:rsid w:val="0069582B"/>
    <w:rsid w:val="006968E6"/>
    <w:rsid w:val="006A0ED8"/>
    <w:rsid w:val="006A32CB"/>
    <w:rsid w:val="006C67D6"/>
    <w:rsid w:val="006C6E9E"/>
    <w:rsid w:val="006E02F2"/>
    <w:rsid w:val="006E0FD9"/>
    <w:rsid w:val="006F1311"/>
    <w:rsid w:val="00704883"/>
    <w:rsid w:val="00704D45"/>
    <w:rsid w:val="00707C11"/>
    <w:rsid w:val="00712F09"/>
    <w:rsid w:val="007139C0"/>
    <w:rsid w:val="00715643"/>
    <w:rsid w:val="007164DA"/>
    <w:rsid w:val="007301E7"/>
    <w:rsid w:val="00734A8F"/>
    <w:rsid w:val="00740179"/>
    <w:rsid w:val="007412DF"/>
    <w:rsid w:val="007507E5"/>
    <w:rsid w:val="0075394A"/>
    <w:rsid w:val="00755EF4"/>
    <w:rsid w:val="0076544F"/>
    <w:rsid w:val="00765640"/>
    <w:rsid w:val="00766A4B"/>
    <w:rsid w:val="00771EEA"/>
    <w:rsid w:val="00776A91"/>
    <w:rsid w:val="00782222"/>
    <w:rsid w:val="007844FD"/>
    <w:rsid w:val="0078667C"/>
    <w:rsid w:val="007A12B2"/>
    <w:rsid w:val="007A1DC0"/>
    <w:rsid w:val="007A40CA"/>
    <w:rsid w:val="007A4D4A"/>
    <w:rsid w:val="007C3503"/>
    <w:rsid w:val="007C5629"/>
    <w:rsid w:val="007D272F"/>
    <w:rsid w:val="007D5B65"/>
    <w:rsid w:val="007E3BB0"/>
    <w:rsid w:val="007F3476"/>
    <w:rsid w:val="007F7624"/>
    <w:rsid w:val="00810EEA"/>
    <w:rsid w:val="00816EE2"/>
    <w:rsid w:val="00826337"/>
    <w:rsid w:val="00830896"/>
    <w:rsid w:val="008342EA"/>
    <w:rsid w:val="008345CF"/>
    <w:rsid w:val="00841566"/>
    <w:rsid w:val="0084706A"/>
    <w:rsid w:val="00860724"/>
    <w:rsid w:val="0086215E"/>
    <w:rsid w:val="008631C3"/>
    <w:rsid w:val="008650CB"/>
    <w:rsid w:val="00866181"/>
    <w:rsid w:val="00866ED2"/>
    <w:rsid w:val="0086745C"/>
    <w:rsid w:val="008676D3"/>
    <w:rsid w:val="00880561"/>
    <w:rsid w:val="00880D70"/>
    <w:rsid w:val="0088235C"/>
    <w:rsid w:val="00891707"/>
    <w:rsid w:val="008953E3"/>
    <w:rsid w:val="008A29D3"/>
    <w:rsid w:val="008A362D"/>
    <w:rsid w:val="008A7E42"/>
    <w:rsid w:val="008B3942"/>
    <w:rsid w:val="008B7BCD"/>
    <w:rsid w:val="008C00E5"/>
    <w:rsid w:val="008D560F"/>
    <w:rsid w:val="008E5B89"/>
    <w:rsid w:val="008F0332"/>
    <w:rsid w:val="008F0B25"/>
    <w:rsid w:val="008F11BE"/>
    <w:rsid w:val="008F57EA"/>
    <w:rsid w:val="008F7634"/>
    <w:rsid w:val="00902A6D"/>
    <w:rsid w:val="00904713"/>
    <w:rsid w:val="00907B45"/>
    <w:rsid w:val="00915D48"/>
    <w:rsid w:val="00917824"/>
    <w:rsid w:val="00920E78"/>
    <w:rsid w:val="009258CF"/>
    <w:rsid w:val="00927A57"/>
    <w:rsid w:val="0094094C"/>
    <w:rsid w:val="009409E2"/>
    <w:rsid w:val="009523E6"/>
    <w:rsid w:val="0096032D"/>
    <w:rsid w:val="009635A8"/>
    <w:rsid w:val="009739F1"/>
    <w:rsid w:val="00983B9A"/>
    <w:rsid w:val="00985A24"/>
    <w:rsid w:val="00990946"/>
    <w:rsid w:val="00994A1A"/>
    <w:rsid w:val="009A0756"/>
    <w:rsid w:val="009A12E7"/>
    <w:rsid w:val="009B4762"/>
    <w:rsid w:val="009B6725"/>
    <w:rsid w:val="009C1B96"/>
    <w:rsid w:val="009C69B4"/>
    <w:rsid w:val="009D2FCF"/>
    <w:rsid w:val="009D6A3B"/>
    <w:rsid w:val="009E5FBB"/>
    <w:rsid w:val="009F1F34"/>
    <w:rsid w:val="009F3A82"/>
    <w:rsid w:val="009F7F72"/>
    <w:rsid w:val="00A02D82"/>
    <w:rsid w:val="00A0667E"/>
    <w:rsid w:val="00A14C14"/>
    <w:rsid w:val="00A16692"/>
    <w:rsid w:val="00A16892"/>
    <w:rsid w:val="00A16DB4"/>
    <w:rsid w:val="00A24570"/>
    <w:rsid w:val="00A2466D"/>
    <w:rsid w:val="00A32227"/>
    <w:rsid w:val="00A3321D"/>
    <w:rsid w:val="00A53303"/>
    <w:rsid w:val="00A53388"/>
    <w:rsid w:val="00A66527"/>
    <w:rsid w:val="00A72D33"/>
    <w:rsid w:val="00A73E52"/>
    <w:rsid w:val="00A766B9"/>
    <w:rsid w:val="00A817EF"/>
    <w:rsid w:val="00A86777"/>
    <w:rsid w:val="00A905A5"/>
    <w:rsid w:val="00A91567"/>
    <w:rsid w:val="00A91B1F"/>
    <w:rsid w:val="00A963D6"/>
    <w:rsid w:val="00AA5887"/>
    <w:rsid w:val="00AA680A"/>
    <w:rsid w:val="00AB08CD"/>
    <w:rsid w:val="00AB5D73"/>
    <w:rsid w:val="00AC23C4"/>
    <w:rsid w:val="00AC2C93"/>
    <w:rsid w:val="00AC3649"/>
    <w:rsid w:val="00AC3EC5"/>
    <w:rsid w:val="00AD4631"/>
    <w:rsid w:val="00AD4DA3"/>
    <w:rsid w:val="00AD7A02"/>
    <w:rsid w:val="00AE22CD"/>
    <w:rsid w:val="00AE25B0"/>
    <w:rsid w:val="00AE3438"/>
    <w:rsid w:val="00AE3EDB"/>
    <w:rsid w:val="00AF076F"/>
    <w:rsid w:val="00AF152F"/>
    <w:rsid w:val="00AF1C73"/>
    <w:rsid w:val="00AF2264"/>
    <w:rsid w:val="00AF4D5A"/>
    <w:rsid w:val="00B000B8"/>
    <w:rsid w:val="00B00BBF"/>
    <w:rsid w:val="00B036D8"/>
    <w:rsid w:val="00B07797"/>
    <w:rsid w:val="00B15CCF"/>
    <w:rsid w:val="00B17692"/>
    <w:rsid w:val="00B176B0"/>
    <w:rsid w:val="00B27389"/>
    <w:rsid w:val="00B4004A"/>
    <w:rsid w:val="00B4290C"/>
    <w:rsid w:val="00B518DE"/>
    <w:rsid w:val="00B55333"/>
    <w:rsid w:val="00B60462"/>
    <w:rsid w:val="00B60589"/>
    <w:rsid w:val="00B700C0"/>
    <w:rsid w:val="00B82ED2"/>
    <w:rsid w:val="00B8363E"/>
    <w:rsid w:val="00B866F4"/>
    <w:rsid w:val="00B94CD8"/>
    <w:rsid w:val="00BA042B"/>
    <w:rsid w:val="00BA109A"/>
    <w:rsid w:val="00BA72D8"/>
    <w:rsid w:val="00BB0F02"/>
    <w:rsid w:val="00BD42E8"/>
    <w:rsid w:val="00BD6DF4"/>
    <w:rsid w:val="00BE2F1A"/>
    <w:rsid w:val="00BE5B4C"/>
    <w:rsid w:val="00BF3E3B"/>
    <w:rsid w:val="00C147C4"/>
    <w:rsid w:val="00C309F6"/>
    <w:rsid w:val="00C31502"/>
    <w:rsid w:val="00C37537"/>
    <w:rsid w:val="00C42E50"/>
    <w:rsid w:val="00C47219"/>
    <w:rsid w:val="00C522D9"/>
    <w:rsid w:val="00C52DEF"/>
    <w:rsid w:val="00C53021"/>
    <w:rsid w:val="00C62D91"/>
    <w:rsid w:val="00C73B8F"/>
    <w:rsid w:val="00C76CF4"/>
    <w:rsid w:val="00C77EC4"/>
    <w:rsid w:val="00C8037F"/>
    <w:rsid w:val="00C93CBE"/>
    <w:rsid w:val="00CA7504"/>
    <w:rsid w:val="00CB2306"/>
    <w:rsid w:val="00CB3B81"/>
    <w:rsid w:val="00CB4F89"/>
    <w:rsid w:val="00CB51CB"/>
    <w:rsid w:val="00CB5CDB"/>
    <w:rsid w:val="00CC17E2"/>
    <w:rsid w:val="00CD10C1"/>
    <w:rsid w:val="00CD3376"/>
    <w:rsid w:val="00CD4185"/>
    <w:rsid w:val="00CD4EEC"/>
    <w:rsid w:val="00CE0010"/>
    <w:rsid w:val="00CE4BBE"/>
    <w:rsid w:val="00D05296"/>
    <w:rsid w:val="00D053FB"/>
    <w:rsid w:val="00D06A08"/>
    <w:rsid w:val="00D139B7"/>
    <w:rsid w:val="00D14B43"/>
    <w:rsid w:val="00D16BD8"/>
    <w:rsid w:val="00D321F2"/>
    <w:rsid w:val="00D368CD"/>
    <w:rsid w:val="00D37CF1"/>
    <w:rsid w:val="00D46F67"/>
    <w:rsid w:val="00D470E4"/>
    <w:rsid w:val="00D50186"/>
    <w:rsid w:val="00D512A8"/>
    <w:rsid w:val="00D5177F"/>
    <w:rsid w:val="00D6579B"/>
    <w:rsid w:val="00D71D59"/>
    <w:rsid w:val="00D8267C"/>
    <w:rsid w:val="00D82CDA"/>
    <w:rsid w:val="00D82D78"/>
    <w:rsid w:val="00D837B6"/>
    <w:rsid w:val="00D95169"/>
    <w:rsid w:val="00D96627"/>
    <w:rsid w:val="00DA21F6"/>
    <w:rsid w:val="00DA30FE"/>
    <w:rsid w:val="00DB61E3"/>
    <w:rsid w:val="00DC13CD"/>
    <w:rsid w:val="00DC44ED"/>
    <w:rsid w:val="00DC6AFA"/>
    <w:rsid w:val="00DD0D50"/>
    <w:rsid w:val="00DD1000"/>
    <w:rsid w:val="00DD70CA"/>
    <w:rsid w:val="00DF7831"/>
    <w:rsid w:val="00E0469E"/>
    <w:rsid w:val="00E20208"/>
    <w:rsid w:val="00E22CB0"/>
    <w:rsid w:val="00E236E5"/>
    <w:rsid w:val="00E36E58"/>
    <w:rsid w:val="00E37A4C"/>
    <w:rsid w:val="00E42A45"/>
    <w:rsid w:val="00E44B3C"/>
    <w:rsid w:val="00E64036"/>
    <w:rsid w:val="00E83755"/>
    <w:rsid w:val="00E85036"/>
    <w:rsid w:val="00E905F5"/>
    <w:rsid w:val="00E92ACF"/>
    <w:rsid w:val="00E967FB"/>
    <w:rsid w:val="00EA7F1F"/>
    <w:rsid w:val="00EB1AC0"/>
    <w:rsid w:val="00EC3362"/>
    <w:rsid w:val="00EC7595"/>
    <w:rsid w:val="00ED02F1"/>
    <w:rsid w:val="00ED2D13"/>
    <w:rsid w:val="00ED3771"/>
    <w:rsid w:val="00ED70F8"/>
    <w:rsid w:val="00EE379D"/>
    <w:rsid w:val="00EF212D"/>
    <w:rsid w:val="00EF5DEF"/>
    <w:rsid w:val="00F075CC"/>
    <w:rsid w:val="00F443A1"/>
    <w:rsid w:val="00F471A0"/>
    <w:rsid w:val="00F67007"/>
    <w:rsid w:val="00F74F99"/>
    <w:rsid w:val="00F75187"/>
    <w:rsid w:val="00F753B8"/>
    <w:rsid w:val="00F8705A"/>
    <w:rsid w:val="00F92345"/>
    <w:rsid w:val="00F95331"/>
    <w:rsid w:val="00FA0AA6"/>
    <w:rsid w:val="00FA1DDE"/>
    <w:rsid w:val="00FA2476"/>
    <w:rsid w:val="00FA311E"/>
    <w:rsid w:val="00FA442F"/>
    <w:rsid w:val="00FB7624"/>
    <w:rsid w:val="00FC3FAA"/>
    <w:rsid w:val="00FC41B0"/>
    <w:rsid w:val="00FC54E8"/>
    <w:rsid w:val="00FC674F"/>
    <w:rsid w:val="00FD2446"/>
    <w:rsid w:val="00FD42E9"/>
    <w:rsid w:val="00FD653D"/>
    <w:rsid w:val="00FE0CB9"/>
    <w:rsid w:val="00FE684C"/>
    <w:rsid w:val="00FF19E1"/>
    <w:rsid w:val="00FF1C02"/>
    <w:rsid w:val="00FF35F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1A8F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35C"/>
    <w:pPr>
      <w:spacing w:line="260" w:lineRule="atLeast"/>
    </w:pPr>
    <w:rPr>
      <w:rFonts w:asciiTheme="minorHAnsi" w:eastAsiaTheme="minorHAnsi" w:hAnsiTheme="minorHAnsi" w:cstheme="minorBidi"/>
      <w:color w:val="333333" w:themeColor="text1"/>
      <w:sz w:val="18"/>
      <w:szCs w:val="18"/>
      <w:lang w:eastAsia="zh-TW" w:bidi="hi-IN"/>
    </w:rPr>
  </w:style>
  <w:style w:type="paragraph" w:styleId="Heading1">
    <w:name w:val="heading 1"/>
    <w:basedOn w:val="Normal"/>
    <w:next w:val="Normal"/>
    <w:link w:val="Heading1Char"/>
    <w:uiPriority w:val="9"/>
    <w:qFormat/>
    <w:rsid w:val="0084706A"/>
    <w:pPr>
      <w:keepNext/>
      <w:keepLines/>
      <w:numPr>
        <w:numId w:val="5"/>
      </w:numPr>
      <w:spacing w:before="400" w:after="180"/>
      <w:outlineLvl w:val="0"/>
    </w:pPr>
    <w:rPr>
      <w:rFonts w:asciiTheme="majorHAnsi" w:eastAsiaTheme="majorEastAsia" w:hAnsiTheme="majorHAnsi" w:cstheme="majorBidi"/>
      <w:b/>
      <w:bCs/>
      <w:sz w:val="20"/>
      <w:szCs w:val="28"/>
    </w:rPr>
  </w:style>
  <w:style w:type="paragraph" w:styleId="Heading2">
    <w:name w:val="heading 2"/>
    <w:basedOn w:val="Normal"/>
    <w:next w:val="Normal"/>
    <w:link w:val="Heading2Char"/>
    <w:qFormat/>
    <w:rsid w:val="00EC3362"/>
    <w:pPr>
      <w:keepNext/>
      <w:keepLines/>
      <w:numPr>
        <w:ilvl w:val="1"/>
        <w:numId w:val="5"/>
      </w:numPr>
      <w:spacing w:before="200"/>
      <w:outlineLvl w:val="1"/>
    </w:pPr>
    <w:rPr>
      <w:rFonts w:asciiTheme="majorHAnsi" w:eastAsiaTheme="majorEastAsia" w:hAnsiTheme="majorHAnsi" w:cs="Mangal"/>
      <w:b/>
      <w:bCs/>
      <w:szCs w:val="23"/>
    </w:rPr>
  </w:style>
  <w:style w:type="paragraph" w:styleId="Heading3">
    <w:name w:val="heading 3"/>
    <w:basedOn w:val="Normal"/>
    <w:next w:val="Normal"/>
    <w:link w:val="Heading3Char"/>
    <w:qFormat/>
    <w:rsid w:val="00EC3362"/>
    <w:pPr>
      <w:keepNext/>
      <w:keepLines/>
      <w:numPr>
        <w:ilvl w:val="2"/>
        <w:numId w:val="5"/>
      </w:numPr>
      <w:spacing w:before="200"/>
      <w:outlineLvl w:val="2"/>
    </w:pPr>
    <w:rPr>
      <w:rFonts w:asciiTheme="majorHAnsi" w:eastAsiaTheme="majorEastAsia" w:hAnsiTheme="majorHAnsi" w:cs="Mangal"/>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50186"/>
    <w:pPr>
      <w:tabs>
        <w:tab w:val="center" w:pos="4536"/>
        <w:tab w:val="right" w:pos="9072"/>
      </w:tabs>
    </w:pPr>
    <w:rPr>
      <w:rFonts w:eastAsia="PMingLiU"/>
    </w:rPr>
  </w:style>
  <w:style w:type="paragraph" w:styleId="Footer">
    <w:name w:val="footer"/>
    <w:basedOn w:val="Normal"/>
    <w:link w:val="FooterChar"/>
    <w:uiPriority w:val="99"/>
    <w:rsid w:val="00D50186"/>
    <w:pPr>
      <w:tabs>
        <w:tab w:val="center" w:pos="4536"/>
        <w:tab w:val="right" w:pos="9072"/>
      </w:tabs>
    </w:pPr>
    <w:rPr>
      <w:rFonts w:eastAsia="PMingLiU"/>
    </w:rPr>
  </w:style>
  <w:style w:type="paragraph" w:customStyle="1" w:styleId="stlLegalDetails">
    <w:name w:val="stlLegalDetails"/>
    <w:semiHidden/>
    <w:rsid w:val="00B176B0"/>
    <w:pPr>
      <w:spacing w:line="200" w:lineRule="exact"/>
    </w:pPr>
    <w:rPr>
      <w:rFonts w:asciiTheme="minorHAnsi" w:eastAsia="PMingLiU" w:hAnsiTheme="minorHAnsi" w:cstheme="minorBidi"/>
      <w:noProof/>
      <w:color w:val="333333" w:themeColor="text1"/>
      <w:sz w:val="10"/>
      <w:szCs w:val="10"/>
      <w:lang w:eastAsia="zh-TW" w:bidi="hi-IN"/>
    </w:rPr>
  </w:style>
  <w:style w:type="paragraph" w:customStyle="1" w:styleId="stlURL">
    <w:name w:val="stlURL"/>
    <w:semiHidden/>
    <w:rsid w:val="00B176B0"/>
    <w:pPr>
      <w:spacing w:line="260" w:lineRule="exact"/>
    </w:pPr>
    <w:rPr>
      <w:rFonts w:asciiTheme="minorHAnsi" w:eastAsia="PMingLiU" w:hAnsiTheme="minorHAnsi" w:cstheme="minorBidi"/>
      <w:b/>
      <w:bCs/>
      <w:noProof/>
      <w:color w:val="333333" w:themeColor="text1"/>
      <w:lang w:eastAsia="zh-TW" w:bidi="hi-IN"/>
    </w:rPr>
  </w:style>
  <w:style w:type="table" w:styleId="TableGrid">
    <w:name w:val="Table Grid"/>
    <w:basedOn w:val="TableNormal"/>
    <w:uiPriority w:val="59"/>
    <w:rsid w:val="00D50186"/>
    <w:pPr>
      <w:spacing w:line="260" w:lineRule="atLeast"/>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CompanyName">
    <w:name w:val="stlCompanyName"/>
    <w:semiHidden/>
    <w:rsid w:val="00B176B0"/>
    <w:pPr>
      <w:spacing w:line="200" w:lineRule="exact"/>
    </w:pPr>
    <w:rPr>
      <w:rFonts w:asciiTheme="minorHAnsi" w:eastAsia="PMingLiU" w:hAnsiTheme="minorHAnsi" w:cstheme="minorBidi"/>
      <w:b/>
      <w:bCs/>
      <w:noProof/>
      <w:color w:val="333333" w:themeColor="text1"/>
      <w:sz w:val="13"/>
      <w:szCs w:val="13"/>
      <w:lang w:eastAsia="zh-TW" w:bidi="hi-IN"/>
    </w:rPr>
  </w:style>
  <w:style w:type="paragraph" w:customStyle="1" w:styleId="stlHeading">
    <w:name w:val="stlHeading"/>
    <w:semiHidden/>
    <w:rsid w:val="00B176B0"/>
    <w:pPr>
      <w:spacing w:line="200" w:lineRule="exact"/>
    </w:pPr>
    <w:rPr>
      <w:rFonts w:asciiTheme="minorHAnsi" w:eastAsia="PMingLiU" w:hAnsiTheme="minorHAnsi" w:cstheme="minorBidi"/>
      <w:b/>
      <w:bCs/>
      <w:color w:val="333333" w:themeColor="text1"/>
      <w:sz w:val="13"/>
      <w:szCs w:val="13"/>
      <w:lang w:eastAsia="zh-TW" w:bidi="hi-IN"/>
    </w:rPr>
  </w:style>
  <w:style w:type="paragraph" w:customStyle="1" w:styleId="stlHeadingData">
    <w:name w:val="stlHeadingData"/>
    <w:semiHidden/>
    <w:rsid w:val="00B176B0"/>
    <w:pPr>
      <w:spacing w:line="200" w:lineRule="exact"/>
    </w:pPr>
    <w:rPr>
      <w:rFonts w:asciiTheme="minorHAnsi" w:eastAsia="PMingLiU" w:hAnsiTheme="minorHAnsi" w:cstheme="minorBidi"/>
      <w:color w:val="333333" w:themeColor="text1"/>
      <w:sz w:val="13"/>
      <w:szCs w:val="13"/>
      <w:lang w:eastAsia="zh-TW" w:bidi="hi-IN"/>
    </w:rPr>
  </w:style>
  <w:style w:type="paragraph" w:customStyle="1" w:styleId="stlDocumentName">
    <w:name w:val="stlDocumentName"/>
    <w:semiHidden/>
    <w:rsid w:val="00B176B0"/>
    <w:pPr>
      <w:spacing w:line="520" w:lineRule="exact"/>
    </w:pPr>
    <w:rPr>
      <w:rFonts w:asciiTheme="minorHAnsi" w:eastAsia="PMingLiU" w:hAnsiTheme="minorHAnsi" w:cstheme="minorBidi"/>
      <w:b/>
      <w:bCs/>
      <w:noProof/>
      <w:color w:val="333333" w:themeColor="text1"/>
      <w:sz w:val="48"/>
      <w:szCs w:val="48"/>
      <w:lang w:eastAsia="zh-TW" w:bidi="hi-IN"/>
    </w:rPr>
  </w:style>
  <w:style w:type="paragraph" w:customStyle="1" w:styleId="stlDetails">
    <w:name w:val="stlDetails"/>
    <w:semiHidden/>
    <w:rsid w:val="00B176B0"/>
    <w:pPr>
      <w:spacing w:line="200" w:lineRule="atLeast"/>
    </w:pPr>
    <w:rPr>
      <w:rFonts w:asciiTheme="minorHAnsi" w:eastAsia="PMingLiU" w:hAnsiTheme="minorHAnsi" w:cstheme="minorBidi"/>
      <w:color w:val="333333" w:themeColor="text1"/>
      <w:sz w:val="18"/>
      <w:szCs w:val="18"/>
      <w:lang w:eastAsia="zh-TW" w:bidi="hi-IN"/>
    </w:rPr>
  </w:style>
  <w:style w:type="paragraph" w:customStyle="1" w:styleId="stlDetailsItalic">
    <w:name w:val="stlDetailsItalic"/>
    <w:basedOn w:val="stlDetails"/>
    <w:semiHidden/>
    <w:rsid w:val="0034124D"/>
    <w:rPr>
      <w:i/>
      <w:iCs/>
    </w:rPr>
  </w:style>
  <w:style w:type="character" w:customStyle="1" w:styleId="Heading1Char">
    <w:name w:val="Heading 1 Char"/>
    <w:basedOn w:val="DefaultParagraphFont"/>
    <w:link w:val="Heading1"/>
    <w:uiPriority w:val="9"/>
    <w:rsid w:val="0084706A"/>
    <w:rPr>
      <w:rFonts w:asciiTheme="majorHAnsi" w:eastAsiaTheme="majorEastAsia" w:hAnsiTheme="majorHAnsi" w:cstheme="majorBidi"/>
      <w:b/>
      <w:bCs/>
      <w:color w:val="333333" w:themeColor="text1"/>
      <w:szCs w:val="28"/>
      <w:lang w:eastAsia="zh-TW" w:bidi="hi-IN"/>
    </w:rPr>
  </w:style>
  <w:style w:type="paragraph" w:customStyle="1" w:styleId="doBullet">
    <w:name w:val="do_Bullet"/>
    <w:basedOn w:val="ListParagraph"/>
    <w:qFormat/>
    <w:rsid w:val="00EC3362"/>
    <w:pPr>
      <w:numPr>
        <w:numId w:val="1"/>
      </w:numPr>
    </w:pPr>
    <w:rPr>
      <w:rFonts w:cstheme="minorBidi"/>
      <w:szCs w:val="18"/>
    </w:rPr>
  </w:style>
  <w:style w:type="paragraph" w:styleId="ListParagraph">
    <w:name w:val="List Paragraph"/>
    <w:basedOn w:val="Normal"/>
    <w:uiPriority w:val="34"/>
    <w:qFormat/>
    <w:rsid w:val="00EC3362"/>
    <w:pPr>
      <w:ind w:left="720"/>
      <w:contextualSpacing/>
    </w:pPr>
    <w:rPr>
      <w:rFonts w:eastAsia="PMingLiU" w:cs="Mangal"/>
      <w:szCs w:val="16"/>
    </w:rPr>
  </w:style>
  <w:style w:type="paragraph" w:customStyle="1" w:styleId="doNumbering">
    <w:name w:val="do_Numbering"/>
    <w:basedOn w:val="ListParagraph"/>
    <w:qFormat/>
    <w:rsid w:val="00EC3362"/>
    <w:pPr>
      <w:numPr>
        <w:numId w:val="2"/>
      </w:numPr>
    </w:pPr>
    <w:rPr>
      <w:rFonts w:cstheme="minorBidi"/>
      <w:szCs w:val="18"/>
    </w:rPr>
  </w:style>
  <w:style w:type="paragraph" w:customStyle="1" w:styleId="doTussenkopje">
    <w:name w:val="do_Tussenkopje"/>
    <w:basedOn w:val="Normal"/>
    <w:next w:val="Normal"/>
    <w:qFormat/>
    <w:rsid w:val="0005227C"/>
    <w:pPr>
      <w:keepNext/>
      <w:spacing w:before="200"/>
    </w:pPr>
    <w:rPr>
      <w:rFonts w:eastAsia="PMingLiU"/>
      <w:b/>
    </w:rPr>
  </w:style>
  <w:style w:type="character" w:customStyle="1" w:styleId="Heading2Char">
    <w:name w:val="Heading 2 Char"/>
    <w:basedOn w:val="DefaultParagraphFont"/>
    <w:link w:val="Heading2"/>
    <w:rsid w:val="00EC3362"/>
    <w:rPr>
      <w:rFonts w:asciiTheme="majorHAnsi" w:eastAsiaTheme="majorEastAsia" w:hAnsiTheme="majorHAnsi" w:cs="Mangal"/>
      <w:b/>
      <w:bCs/>
      <w:color w:val="333333" w:themeColor="text1"/>
      <w:sz w:val="18"/>
      <w:szCs w:val="23"/>
      <w:lang w:val="nl-NL" w:eastAsia="zh-TW" w:bidi="hi-IN"/>
    </w:rPr>
  </w:style>
  <w:style w:type="character" w:customStyle="1" w:styleId="Heading3Char">
    <w:name w:val="Heading 3 Char"/>
    <w:basedOn w:val="DefaultParagraphFont"/>
    <w:link w:val="Heading3"/>
    <w:rsid w:val="00EC3362"/>
    <w:rPr>
      <w:rFonts w:asciiTheme="majorHAnsi" w:eastAsiaTheme="majorEastAsia" w:hAnsiTheme="majorHAnsi" w:cs="Mangal"/>
      <w:b/>
      <w:bCs/>
      <w:color w:val="333333" w:themeColor="text1"/>
      <w:sz w:val="18"/>
      <w:szCs w:val="16"/>
      <w:lang w:val="nl-NL" w:eastAsia="zh-TW" w:bidi="hi-IN"/>
    </w:rPr>
  </w:style>
  <w:style w:type="paragraph" w:customStyle="1" w:styleId="Kopeenvoudigenummering">
    <w:name w:val="Kop eenvoudige nummering"/>
    <w:basedOn w:val="Normal"/>
    <w:next w:val="Normal"/>
    <w:qFormat/>
    <w:rsid w:val="00EC3362"/>
    <w:pPr>
      <w:numPr>
        <w:numId w:val="6"/>
      </w:numPr>
    </w:pPr>
    <w:rPr>
      <w:rFonts w:eastAsia="PMingLiU"/>
      <w:b/>
      <w:sz w:val="20"/>
      <w:u w:val="single"/>
    </w:rPr>
  </w:style>
  <w:style w:type="paragraph" w:styleId="FootnoteText">
    <w:name w:val="footnote text"/>
    <w:basedOn w:val="Normal"/>
    <w:link w:val="FootnoteTextChar"/>
    <w:semiHidden/>
    <w:rsid w:val="00627476"/>
    <w:pPr>
      <w:spacing w:line="240" w:lineRule="auto"/>
    </w:pPr>
    <w:rPr>
      <w:rFonts w:eastAsia="PMingLiU" w:cs="Mangal"/>
      <w:sz w:val="12"/>
    </w:rPr>
  </w:style>
  <w:style w:type="character" w:customStyle="1" w:styleId="FootnoteTextChar">
    <w:name w:val="Footnote Text Char"/>
    <w:basedOn w:val="DefaultParagraphFont"/>
    <w:link w:val="FootnoteText"/>
    <w:semiHidden/>
    <w:rsid w:val="00627476"/>
    <w:rPr>
      <w:rFonts w:asciiTheme="minorHAnsi" w:eastAsia="PMingLiU" w:hAnsiTheme="minorHAnsi" w:cs="Mangal"/>
      <w:color w:val="333333" w:themeColor="text1"/>
      <w:sz w:val="12"/>
      <w:szCs w:val="18"/>
      <w:lang w:val="nl-NL" w:eastAsia="zh-TW" w:bidi="hi-IN"/>
    </w:rPr>
  </w:style>
  <w:style w:type="paragraph" w:styleId="BalloonText">
    <w:name w:val="Balloon Text"/>
    <w:basedOn w:val="Normal"/>
    <w:link w:val="BalloonTextChar"/>
    <w:semiHidden/>
    <w:rsid w:val="00E236E5"/>
    <w:pPr>
      <w:spacing w:line="240" w:lineRule="auto"/>
    </w:pPr>
    <w:rPr>
      <w:rFonts w:ascii="Lucida Grande" w:eastAsia="PMingLiU" w:hAnsi="Lucida Grande" w:cs="Lucida Grande"/>
    </w:rPr>
  </w:style>
  <w:style w:type="character" w:customStyle="1" w:styleId="BalloonTextChar">
    <w:name w:val="Balloon Text Char"/>
    <w:basedOn w:val="DefaultParagraphFont"/>
    <w:link w:val="BalloonText"/>
    <w:semiHidden/>
    <w:rsid w:val="00E236E5"/>
    <w:rPr>
      <w:rFonts w:ascii="Lucida Grande" w:eastAsia="PMingLiU" w:hAnsi="Lucida Grande" w:cs="Lucida Grande"/>
      <w:color w:val="333333" w:themeColor="text1"/>
      <w:sz w:val="18"/>
      <w:szCs w:val="18"/>
      <w:lang w:eastAsia="zh-TW" w:bidi="hi-IN"/>
    </w:rPr>
  </w:style>
  <w:style w:type="paragraph" w:styleId="Caption">
    <w:name w:val="caption"/>
    <w:basedOn w:val="Normal"/>
    <w:next w:val="Normal"/>
    <w:semiHidden/>
    <w:qFormat/>
    <w:rsid w:val="00860724"/>
    <w:pPr>
      <w:spacing w:after="200" w:line="240" w:lineRule="auto"/>
    </w:pPr>
    <w:rPr>
      <w:rFonts w:eastAsia="PMingLiU"/>
      <w:b/>
      <w:bCs/>
      <w:color w:val="2E3192" w:themeColor="accent1"/>
    </w:rPr>
  </w:style>
  <w:style w:type="paragraph" w:styleId="NoSpacing">
    <w:name w:val="No Spacing"/>
    <w:uiPriority w:val="1"/>
    <w:qFormat/>
    <w:rsid w:val="00F8705A"/>
    <w:rPr>
      <w:rFonts w:asciiTheme="minorHAnsi" w:eastAsiaTheme="minorEastAsia" w:hAnsiTheme="minorHAnsi" w:cstheme="minorBidi"/>
      <w:sz w:val="24"/>
      <w:szCs w:val="24"/>
    </w:rPr>
  </w:style>
  <w:style w:type="paragraph" w:styleId="NormalWeb">
    <w:name w:val="Normal (Web)"/>
    <w:basedOn w:val="Normal"/>
    <w:uiPriority w:val="99"/>
    <w:semiHidden/>
    <w:unhideWhenUsed/>
    <w:rsid w:val="00244C25"/>
    <w:pPr>
      <w:spacing w:before="100" w:beforeAutospacing="1" w:after="100" w:afterAutospacing="1" w:line="240" w:lineRule="auto"/>
    </w:pPr>
    <w:rPr>
      <w:rFonts w:ascii="Times New Roman" w:eastAsia="Times New Roman" w:hAnsi="Times New Roman" w:cs="Times New Roman"/>
      <w:color w:val="auto"/>
      <w:sz w:val="24"/>
      <w:szCs w:val="24"/>
      <w:lang w:eastAsia="nl-NL" w:bidi="ar-SA"/>
    </w:rPr>
  </w:style>
  <w:style w:type="paragraph" w:styleId="CommentText">
    <w:name w:val="annotation text"/>
    <w:basedOn w:val="Normal"/>
    <w:link w:val="CommentTextChar"/>
    <w:unhideWhenUsed/>
    <w:rsid w:val="00FD42E9"/>
    <w:pPr>
      <w:spacing w:line="240" w:lineRule="auto"/>
    </w:pPr>
    <w:rPr>
      <w:rFonts w:eastAsiaTheme="minorEastAsia"/>
      <w:color w:val="auto"/>
      <w:sz w:val="24"/>
      <w:szCs w:val="24"/>
      <w:lang w:eastAsia="nl-NL" w:bidi="ar-SA"/>
    </w:rPr>
  </w:style>
  <w:style w:type="character" w:customStyle="1" w:styleId="CommentTextChar">
    <w:name w:val="Comment Text Char"/>
    <w:basedOn w:val="DefaultParagraphFont"/>
    <w:link w:val="CommentText"/>
    <w:rsid w:val="00FD42E9"/>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AE3EDB"/>
    <w:rPr>
      <w:rFonts w:asciiTheme="minorHAnsi" w:eastAsia="PMingLiU" w:hAnsiTheme="minorHAnsi" w:cstheme="minorBidi"/>
      <w:color w:val="333333" w:themeColor="text1"/>
      <w:sz w:val="18"/>
      <w:szCs w:val="18"/>
      <w:lang w:eastAsia="zh-TW" w:bidi="hi-IN"/>
    </w:rPr>
  </w:style>
  <w:style w:type="character" w:styleId="CommentReference">
    <w:name w:val="annotation reference"/>
    <w:basedOn w:val="DefaultParagraphFont"/>
    <w:rsid w:val="00E36E58"/>
    <w:rPr>
      <w:sz w:val="16"/>
      <w:szCs w:val="16"/>
    </w:rPr>
  </w:style>
  <w:style w:type="paragraph" w:styleId="CommentSubject">
    <w:name w:val="annotation subject"/>
    <w:basedOn w:val="CommentText"/>
    <w:next w:val="CommentText"/>
    <w:link w:val="CommentSubjectChar"/>
    <w:semiHidden/>
    <w:rsid w:val="00E36E58"/>
    <w:rPr>
      <w:rFonts w:eastAsiaTheme="minorHAnsi" w:cs="Mangal"/>
      <w:b/>
      <w:bCs/>
      <w:color w:val="333333" w:themeColor="text1"/>
      <w:sz w:val="20"/>
      <w:szCs w:val="18"/>
      <w:lang w:eastAsia="zh-TW" w:bidi="hi-IN"/>
    </w:rPr>
  </w:style>
  <w:style w:type="character" w:customStyle="1" w:styleId="CommentSubjectChar">
    <w:name w:val="Comment Subject Char"/>
    <w:basedOn w:val="CommentTextChar"/>
    <w:link w:val="CommentSubject"/>
    <w:semiHidden/>
    <w:rsid w:val="00E36E58"/>
    <w:rPr>
      <w:rFonts w:asciiTheme="minorHAnsi" w:eastAsiaTheme="minorHAnsi" w:hAnsiTheme="minorHAnsi" w:cs="Mangal"/>
      <w:b/>
      <w:bCs/>
      <w:color w:val="333333" w:themeColor="text1"/>
      <w:sz w:val="24"/>
      <w:szCs w:val="18"/>
      <w:lang w:eastAsia="zh-TW"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200925">
      <w:bodyDiv w:val="1"/>
      <w:marLeft w:val="0"/>
      <w:marRight w:val="0"/>
      <w:marTop w:val="0"/>
      <w:marBottom w:val="0"/>
      <w:divBdr>
        <w:top w:val="none" w:sz="0" w:space="0" w:color="auto"/>
        <w:left w:val="none" w:sz="0" w:space="0" w:color="auto"/>
        <w:bottom w:val="none" w:sz="0" w:space="0" w:color="auto"/>
        <w:right w:val="none" w:sz="0" w:space="0" w:color="auto"/>
      </w:divBdr>
      <w:divsChild>
        <w:div w:id="152137992">
          <w:marLeft w:val="720"/>
          <w:marRight w:val="0"/>
          <w:marTop w:val="0"/>
          <w:marBottom w:val="0"/>
          <w:divBdr>
            <w:top w:val="none" w:sz="0" w:space="0" w:color="auto"/>
            <w:left w:val="none" w:sz="0" w:space="0" w:color="auto"/>
            <w:bottom w:val="none" w:sz="0" w:space="0" w:color="auto"/>
            <w:right w:val="none" w:sz="0" w:space="0" w:color="auto"/>
          </w:divBdr>
        </w:div>
        <w:div w:id="493955643">
          <w:marLeft w:val="720"/>
          <w:marRight w:val="0"/>
          <w:marTop w:val="0"/>
          <w:marBottom w:val="0"/>
          <w:divBdr>
            <w:top w:val="none" w:sz="0" w:space="0" w:color="auto"/>
            <w:left w:val="none" w:sz="0" w:space="0" w:color="auto"/>
            <w:bottom w:val="none" w:sz="0" w:space="0" w:color="auto"/>
            <w:right w:val="none" w:sz="0" w:space="0" w:color="auto"/>
          </w:divBdr>
        </w:div>
        <w:div w:id="29108508">
          <w:marLeft w:val="720"/>
          <w:marRight w:val="0"/>
          <w:marTop w:val="0"/>
          <w:marBottom w:val="0"/>
          <w:divBdr>
            <w:top w:val="none" w:sz="0" w:space="0" w:color="auto"/>
            <w:left w:val="none" w:sz="0" w:space="0" w:color="auto"/>
            <w:bottom w:val="none" w:sz="0" w:space="0" w:color="auto"/>
            <w:right w:val="none" w:sz="0" w:space="0" w:color="auto"/>
          </w:divBdr>
        </w:div>
      </w:divsChild>
    </w:div>
    <w:div w:id="881333559">
      <w:bodyDiv w:val="1"/>
      <w:marLeft w:val="0"/>
      <w:marRight w:val="0"/>
      <w:marTop w:val="0"/>
      <w:marBottom w:val="0"/>
      <w:divBdr>
        <w:top w:val="none" w:sz="0" w:space="0" w:color="auto"/>
        <w:left w:val="none" w:sz="0" w:space="0" w:color="auto"/>
        <w:bottom w:val="none" w:sz="0" w:space="0" w:color="auto"/>
        <w:right w:val="none" w:sz="0" w:space="0" w:color="auto"/>
      </w:divBdr>
    </w:div>
    <w:div w:id="1612080633">
      <w:bodyDiv w:val="1"/>
      <w:marLeft w:val="0"/>
      <w:marRight w:val="0"/>
      <w:marTop w:val="0"/>
      <w:marBottom w:val="0"/>
      <w:divBdr>
        <w:top w:val="none" w:sz="0" w:space="0" w:color="auto"/>
        <w:left w:val="none" w:sz="0" w:space="0" w:color="auto"/>
        <w:bottom w:val="none" w:sz="0" w:space="0" w:color="auto"/>
        <w:right w:val="none" w:sz="0" w:space="0" w:color="auto"/>
      </w:divBdr>
      <w:divsChild>
        <w:div w:id="1500392308">
          <w:marLeft w:val="720"/>
          <w:marRight w:val="0"/>
          <w:marTop w:val="0"/>
          <w:marBottom w:val="0"/>
          <w:divBdr>
            <w:top w:val="none" w:sz="0" w:space="0" w:color="auto"/>
            <w:left w:val="none" w:sz="0" w:space="0" w:color="auto"/>
            <w:bottom w:val="none" w:sz="0" w:space="0" w:color="auto"/>
            <w:right w:val="none" w:sz="0" w:space="0" w:color="auto"/>
          </w:divBdr>
        </w:div>
        <w:div w:id="1533566937">
          <w:marLeft w:val="720"/>
          <w:marRight w:val="0"/>
          <w:marTop w:val="0"/>
          <w:marBottom w:val="0"/>
          <w:divBdr>
            <w:top w:val="none" w:sz="0" w:space="0" w:color="auto"/>
            <w:left w:val="none" w:sz="0" w:space="0" w:color="auto"/>
            <w:bottom w:val="none" w:sz="0" w:space="0" w:color="auto"/>
            <w:right w:val="none" w:sz="0" w:space="0" w:color="auto"/>
          </w:divBdr>
        </w:div>
        <w:div w:id="1653098904">
          <w:marLeft w:val="720"/>
          <w:marRight w:val="0"/>
          <w:marTop w:val="0"/>
          <w:marBottom w:val="0"/>
          <w:divBdr>
            <w:top w:val="none" w:sz="0" w:space="0" w:color="auto"/>
            <w:left w:val="none" w:sz="0" w:space="0" w:color="auto"/>
            <w:bottom w:val="none" w:sz="0" w:space="0" w:color="auto"/>
            <w:right w:val="none" w:sz="0" w:space="0" w:color="auto"/>
          </w:divBdr>
        </w:div>
      </w:divsChild>
    </w:div>
    <w:div w:id="2100783008">
      <w:bodyDiv w:val="1"/>
      <w:marLeft w:val="0"/>
      <w:marRight w:val="0"/>
      <w:marTop w:val="0"/>
      <w:marBottom w:val="0"/>
      <w:divBdr>
        <w:top w:val="none" w:sz="0" w:space="0" w:color="auto"/>
        <w:left w:val="none" w:sz="0" w:space="0" w:color="auto"/>
        <w:bottom w:val="none" w:sz="0" w:space="0" w:color="auto"/>
        <w:right w:val="none" w:sz="0" w:space="0" w:color="auto"/>
      </w:divBdr>
      <w:divsChild>
        <w:div w:id="1744060355">
          <w:marLeft w:val="720"/>
          <w:marRight w:val="0"/>
          <w:marTop w:val="0"/>
          <w:marBottom w:val="0"/>
          <w:divBdr>
            <w:top w:val="none" w:sz="0" w:space="0" w:color="auto"/>
            <w:left w:val="none" w:sz="0" w:space="0" w:color="auto"/>
            <w:bottom w:val="none" w:sz="0" w:space="0" w:color="auto"/>
            <w:right w:val="none" w:sz="0" w:space="0" w:color="auto"/>
          </w:divBdr>
        </w:div>
        <w:div w:id="36708050">
          <w:marLeft w:val="720"/>
          <w:marRight w:val="0"/>
          <w:marTop w:val="0"/>
          <w:marBottom w:val="0"/>
          <w:divBdr>
            <w:top w:val="none" w:sz="0" w:space="0" w:color="auto"/>
            <w:left w:val="none" w:sz="0" w:space="0" w:color="auto"/>
            <w:bottom w:val="none" w:sz="0" w:space="0" w:color="auto"/>
            <w:right w:val="none" w:sz="0" w:space="0" w:color="auto"/>
          </w:divBdr>
        </w:div>
        <w:div w:id="81745685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nhoud01\AppData\Roaming\Microsoft\Sjablonen\Memo.dotx" TargetMode="External"/></Relationships>
</file>

<file path=word/theme/theme1.xml><?xml version="1.0" encoding="utf-8"?>
<a:theme xmlns:a="http://schemas.openxmlformats.org/drawingml/2006/main" name="Kennisnet">
  <a:themeElements>
    <a:clrScheme name="Kennisnet">
      <a:dk1>
        <a:srgbClr val="333333"/>
      </a:dk1>
      <a:lt1>
        <a:srgbClr val="FFFFFF"/>
      </a:lt1>
      <a:dk2>
        <a:srgbClr val="2E3192"/>
      </a:dk2>
      <a:lt2>
        <a:srgbClr val="7567AD"/>
      </a:lt2>
      <a:accent1>
        <a:srgbClr val="2E3192"/>
      </a:accent1>
      <a:accent2>
        <a:srgbClr val="00AEEF"/>
      </a:accent2>
      <a:accent3>
        <a:srgbClr val="E6E6E6"/>
      </a:accent3>
      <a:accent4>
        <a:srgbClr val="72BE44"/>
      </a:accent4>
      <a:accent5>
        <a:srgbClr val="FF7021"/>
      </a:accent5>
      <a:accent6>
        <a:srgbClr val="FFCB4E"/>
      </a:accent6>
      <a:hlink>
        <a:srgbClr val="0000FF"/>
      </a:hlink>
      <a:folHlink>
        <a:srgbClr val="800080"/>
      </a:folHlink>
    </a:clrScheme>
    <a:fontScheme name="Kennisnet">
      <a:majorFont>
        <a:latin typeface="Arial"/>
        <a:ea typeface=""/>
        <a:cs typeface=""/>
      </a:majorFont>
      <a:minorFont>
        <a:latin typeface="Arial"/>
        <a:ea typeface=""/>
        <a:cs typeface=""/>
      </a:minorFont>
    </a:fontScheme>
    <a:fmtScheme name="Kennisne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b4e29972-5c5e-47fe-ad12-00d039a17518" xsi:nil="true"/>
    <lcf76f155ced4ddcb4097134ff3c332f xmlns="39a99b76-c1ba-496d-a4ea-cabdd8ad772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E62FD89A9D6642B77167C6B5BF1437" ma:contentTypeVersion="17" ma:contentTypeDescription="Een nieuw document maken." ma:contentTypeScope="" ma:versionID="6e01c98577c7a960022b93c46c731029">
  <xsd:schema xmlns:xsd="http://www.w3.org/2001/XMLSchema" xmlns:xs="http://www.w3.org/2001/XMLSchema" xmlns:p="http://schemas.microsoft.com/office/2006/metadata/properties" xmlns:ns2="39a99b76-c1ba-496d-a4ea-cabdd8ad772e" xmlns:ns3="b4e29972-5c5e-47fe-ad12-00d039a17518" targetNamespace="http://schemas.microsoft.com/office/2006/metadata/properties" ma:root="true" ma:fieldsID="660e823ce0bd30c3c82ab285b414e85a" ns2:_="" ns3:_="">
    <xsd:import namespace="39a99b76-c1ba-496d-a4ea-cabdd8ad772e"/>
    <xsd:import namespace="b4e29972-5c5e-47fe-ad12-00d039a175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99b76-c1ba-496d-a4ea-cabdd8ad7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29972-5c5e-47fe-ad12-00d039a1751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a10be8c-9171-4d64-bd4a-46da42226ece}" ma:internalName="TaxCatchAll" ma:showField="CatchAllData" ma:web="b4e29972-5c5e-47fe-ad12-00d039a17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F342A-01CF-4377-BABF-9BC3C63B5EC4}">
  <ds:schemaRefs>
    <ds:schemaRef ds:uri="http://schemas.microsoft.com/sharepoint/v3/contenttype/forms"/>
  </ds:schemaRefs>
</ds:datastoreItem>
</file>

<file path=customXml/itemProps2.xml><?xml version="1.0" encoding="utf-8"?>
<ds:datastoreItem xmlns:ds="http://schemas.openxmlformats.org/officeDocument/2006/customXml" ds:itemID="{269CDDDF-4926-440C-8EC1-364716D0BED0}">
  <ds:schemaRefs>
    <ds:schemaRef ds:uri="http://schemas.openxmlformats.org/officeDocument/2006/bibliography"/>
  </ds:schemaRefs>
</ds:datastoreItem>
</file>

<file path=customXml/itemProps3.xml><?xml version="1.0" encoding="utf-8"?>
<ds:datastoreItem xmlns:ds="http://schemas.openxmlformats.org/officeDocument/2006/customXml" ds:itemID="{379B0DFD-F18C-47C3-8BAA-8219733CBE51}">
  <ds:schemaRefs>
    <ds:schemaRef ds:uri="http://schemas.microsoft.com/office/2006/metadata/properties"/>
    <ds:schemaRef ds:uri="http://schemas.microsoft.com/office/infopath/2007/PartnerControls"/>
    <ds:schemaRef ds:uri="b4e29972-5c5e-47fe-ad12-00d039a17518"/>
    <ds:schemaRef ds:uri="39a99b76-c1ba-496d-a4ea-cabdd8ad772e"/>
  </ds:schemaRefs>
</ds:datastoreItem>
</file>

<file path=customXml/itemProps4.xml><?xml version="1.0" encoding="utf-8"?>
<ds:datastoreItem xmlns:ds="http://schemas.openxmlformats.org/officeDocument/2006/customXml" ds:itemID="{1078FE11-CD4E-435C-BE4A-277F674C1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99b76-c1ba-496d-a4ea-cabdd8ad772e"/>
    <ds:schemaRef ds:uri="b4e29972-5c5e-47fe-ad12-00d039a1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Memo</Template>
  <TotalTime>0</TotalTime>
  <Pages>3</Pages>
  <Words>775</Words>
  <Characters>4423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Memo</vt:lpstr>
    </vt:vector>
  </TitlesOfParts>
  <Company>Kennisnet</Company>
  <LinksUpToDate>false</LinksUpToDate>
  <CharactersWithSpaces>5188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Elise Lustenhouwer;H.Nijstad@kennisnet.nl</dc:creator>
  <cp:lastModifiedBy>Bas Kruiswijk</cp:lastModifiedBy>
  <cp:revision>27</cp:revision>
  <cp:lastPrinted>2015-06-22T17:30:00Z</cp:lastPrinted>
  <dcterms:created xsi:type="dcterms:W3CDTF">2025-07-31T13:37:00Z</dcterms:created>
  <dcterms:modified xsi:type="dcterms:W3CDTF">2025-09-03T10:37:00Z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Memo</vt:lpwstr>
  </property>
  <property fmtid="{D5CDD505-2E9C-101B-9397-08002B2CF9AE}" pid="3" name="txtDate">
    <vt:lpwstr>16-12-2013</vt:lpwstr>
  </property>
  <property fmtid="{D5CDD505-2E9C-101B-9397-08002B2CF9AE}" pid="4" name="FormattedDate">
    <vt:lpwstr>16 december 2013</vt:lpwstr>
  </property>
  <property fmtid="{D5CDD505-2E9C-101B-9397-08002B2CF9AE}" pid="5" name="cboSigner">
    <vt:lpwstr>Jeroen Hamers</vt:lpwstr>
  </property>
  <property fmtid="{D5CDD505-2E9C-101B-9397-08002B2CF9AE}" pid="6" name="txtSubject">
    <vt:lpwstr/>
  </property>
  <property fmtid="{D5CDD505-2E9C-101B-9397-08002B2CF9AE}" pid="7" name="txtTo">
    <vt:lpwstr/>
  </property>
  <property fmtid="{D5CDD505-2E9C-101B-9397-08002B2CF9AE}" pid="8" name="txtFrom">
    <vt:lpwstr/>
  </property>
  <property fmtid="{D5CDD505-2E9C-101B-9397-08002B2CF9AE}" pid="9" name="cboSignerID">
    <vt:lpwstr>/o=Kennisnet/ou=First Administrative Group/cn=Recipients/cn=hamers01</vt:lpwstr>
  </property>
  <property fmtid="{D5CDD505-2E9C-101B-9397-08002B2CF9AE}" pid="10" name="languageID">
    <vt:lpwstr>NL</vt:lpwstr>
  </property>
  <property fmtid="{D5CDD505-2E9C-101B-9397-08002B2CF9AE}" pid="11" name="Description">
    <vt:lpwstr>Memo</vt:lpwstr>
  </property>
  <property fmtid="{D5CDD505-2E9C-101B-9397-08002B2CF9AE}" pid="12" name="ContentTypeId">
    <vt:lpwstr>0x01010077E62FD89A9D6642B77167C6B5BF1437</vt:lpwstr>
  </property>
  <property fmtid="{D5CDD505-2E9C-101B-9397-08002B2CF9AE}" pid="13" name="MediaServiceImageTags">
    <vt:lpwstr/>
  </property>
</Properties>
</file>