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5922D" w14:textId="77777777" w:rsidR="00717CDA" w:rsidRPr="00AB06A8" w:rsidRDefault="00717CDA" w:rsidP="00427697">
      <w:pPr>
        <w:pStyle w:val="Titel"/>
        <w:rPr>
          <w:rFonts w:ascii="Aptos Display" w:hAnsi="Aptos Display"/>
          <w:b/>
          <w:bCs/>
          <w:sz w:val="28"/>
          <w:szCs w:val="28"/>
          <w:lang w:val="nl-NL"/>
        </w:rPr>
      </w:pPr>
    </w:p>
    <w:p w14:paraId="1F382139" w14:textId="661023E1" w:rsidR="00781E65" w:rsidRPr="007170F5" w:rsidRDefault="004177BA" w:rsidP="00427697">
      <w:pPr>
        <w:pStyle w:val="Titel"/>
        <w:rPr>
          <w:rFonts w:ascii="Aptos Display" w:hAnsi="Aptos Display"/>
          <w:b/>
          <w:bCs/>
          <w:sz w:val="36"/>
          <w:szCs w:val="36"/>
          <w:lang w:val="nl-NL"/>
        </w:rPr>
      </w:pPr>
      <w:r>
        <w:rPr>
          <w:rFonts w:ascii="Aptos Display" w:hAnsi="Aptos Display"/>
          <w:b/>
          <w:bCs/>
          <w:sz w:val="36"/>
          <w:szCs w:val="36"/>
          <w:lang w:val="nl-NL"/>
        </w:rPr>
        <w:t>2</w:t>
      </w:r>
      <w:r w:rsidRPr="004177BA">
        <w:rPr>
          <w:rFonts w:ascii="Aptos Display" w:hAnsi="Aptos Display"/>
          <w:b/>
          <w:bCs/>
          <w:sz w:val="36"/>
          <w:szCs w:val="36"/>
          <w:vertAlign w:val="superscript"/>
          <w:lang w:val="nl-NL"/>
        </w:rPr>
        <w:t>e</w:t>
      </w:r>
      <w:r>
        <w:rPr>
          <w:rFonts w:ascii="Aptos Display" w:hAnsi="Aptos Display"/>
          <w:b/>
          <w:bCs/>
          <w:sz w:val="36"/>
          <w:szCs w:val="36"/>
          <w:lang w:val="nl-NL"/>
        </w:rPr>
        <w:t xml:space="preserve"> memo d</w:t>
      </w:r>
      <w:r w:rsidR="00A62D37" w:rsidRPr="007170F5">
        <w:rPr>
          <w:rFonts w:ascii="Aptos Display" w:hAnsi="Aptos Display"/>
          <w:b/>
          <w:bCs/>
          <w:sz w:val="36"/>
          <w:szCs w:val="36"/>
          <w:lang w:val="nl-NL"/>
        </w:rPr>
        <w:t>uiding relevante</w:t>
      </w:r>
      <w:r w:rsidR="00AB41EF" w:rsidRPr="007170F5">
        <w:rPr>
          <w:rFonts w:ascii="Aptos Display" w:hAnsi="Aptos Display"/>
          <w:b/>
          <w:bCs/>
          <w:sz w:val="36"/>
          <w:szCs w:val="36"/>
          <w:lang w:val="nl-NL"/>
        </w:rPr>
        <w:t xml:space="preserve"> standaarden voor het onderwijs</w:t>
      </w:r>
    </w:p>
    <w:p w14:paraId="06F712CA" w14:textId="77777777" w:rsidR="00943766" w:rsidRPr="00AB06A8" w:rsidRDefault="00943766" w:rsidP="00570CDC">
      <w:pPr>
        <w:pStyle w:val="Geenafstand"/>
        <w:rPr>
          <w:lang w:val="nl-NL"/>
        </w:rPr>
      </w:pPr>
    </w:p>
    <w:tbl>
      <w:tblPr>
        <w:tblStyle w:val="a"/>
        <w:tblW w:w="8931" w:type="dxa"/>
        <w:tblInd w:w="0" w:type="dxa"/>
        <w:tblLayout w:type="fixed"/>
        <w:tblLook w:val="0600" w:firstRow="0" w:lastRow="0" w:firstColumn="0" w:lastColumn="0" w:noHBand="1" w:noVBand="1"/>
      </w:tblPr>
      <w:tblGrid>
        <w:gridCol w:w="1796"/>
        <w:gridCol w:w="7135"/>
      </w:tblGrid>
      <w:tr w:rsidR="00781E65" w:rsidRPr="00AB06A8" w14:paraId="762C22C8" w14:textId="77777777" w:rsidTr="007170F5">
        <w:tc>
          <w:tcPr>
            <w:tcW w:w="1796" w:type="dxa"/>
            <w:tcBorders>
              <w:top w:val="single" w:sz="8" w:space="0" w:color="000000"/>
            </w:tcBorders>
            <w:tcMar>
              <w:top w:w="100" w:type="dxa"/>
              <w:left w:w="100" w:type="dxa"/>
              <w:bottom w:w="100" w:type="dxa"/>
              <w:right w:w="100" w:type="dxa"/>
            </w:tcMar>
          </w:tcPr>
          <w:p w14:paraId="475F4992" w14:textId="092CAF9F" w:rsidR="00781E65" w:rsidRPr="00AB06A8" w:rsidRDefault="00CC34FE" w:rsidP="00570CDC">
            <w:pPr>
              <w:pStyle w:val="Geenafstand"/>
            </w:pPr>
            <w:r w:rsidRPr="00AB06A8">
              <w:t>Voor:</w:t>
            </w:r>
          </w:p>
        </w:tc>
        <w:tc>
          <w:tcPr>
            <w:tcW w:w="7135" w:type="dxa"/>
            <w:tcBorders>
              <w:top w:val="single" w:sz="8" w:space="0" w:color="000000"/>
            </w:tcBorders>
            <w:tcMar>
              <w:top w:w="100" w:type="dxa"/>
              <w:left w:w="100" w:type="dxa"/>
              <w:bottom w:w="100" w:type="dxa"/>
              <w:right w:w="100" w:type="dxa"/>
            </w:tcMar>
          </w:tcPr>
          <w:p w14:paraId="2D9632EB" w14:textId="1C73AF2D" w:rsidR="00781E65" w:rsidRPr="00AB06A8" w:rsidRDefault="00CC34FE" w:rsidP="00570CDC">
            <w:pPr>
              <w:pStyle w:val="Geenafstand"/>
            </w:pPr>
            <w:r w:rsidRPr="00AB06A8">
              <w:t>Standaardisatieraad Edustandaard</w:t>
            </w:r>
          </w:p>
        </w:tc>
      </w:tr>
      <w:tr w:rsidR="00781E65" w:rsidRPr="00AB06A8" w14:paraId="55A0718D" w14:textId="77777777" w:rsidTr="007170F5">
        <w:tc>
          <w:tcPr>
            <w:tcW w:w="1796" w:type="dxa"/>
            <w:tcMar>
              <w:top w:w="100" w:type="dxa"/>
              <w:left w:w="100" w:type="dxa"/>
              <w:bottom w:w="100" w:type="dxa"/>
              <w:right w:w="100" w:type="dxa"/>
            </w:tcMar>
          </w:tcPr>
          <w:p w14:paraId="163F4274" w14:textId="77777777" w:rsidR="00781E65" w:rsidRPr="00AB06A8" w:rsidRDefault="00CC34FE" w:rsidP="00570CDC">
            <w:pPr>
              <w:pStyle w:val="Geenafstand"/>
            </w:pPr>
            <w:r w:rsidRPr="00AB06A8">
              <w:t>Van:</w:t>
            </w:r>
          </w:p>
        </w:tc>
        <w:tc>
          <w:tcPr>
            <w:tcW w:w="7135" w:type="dxa"/>
            <w:tcMar>
              <w:top w:w="100" w:type="dxa"/>
              <w:left w:w="100" w:type="dxa"/>
              <w:bottom w:w="100" w:type="dxa"/>
              <w:right w:w="100" w:type="dxa"/>
            </w:tcMar>
          </w:tcPr>
          <w:p w14:paraId="13E50FEB" w14:textId="3E7B9F41" w:rsidR="00781E65" w:rsidRPr="00AB06A8" w:rsidRDefault="00CC34FE" w:rsidP="00570CDC">
            <w:pPr>
              <w:pStyle w:val="Geenafstand"/>
            </w:pPr>
            <w:r w:rsidRPr="00AB06A8">
              <w:t>B</w:t>
            </w:r>
            <w:r w:rsidR="00AB41EF" w:rsidRPr="00AB06A8">
              <w:t>ureau Edustandaard</w:t>
            </w:r>
          </w:p>
        </w:tc>
      </w:tr>
      <w:tr w:rsidR="00781E65" w:rsidRPr="00AB06A8" w14:paraId="34E1FE2B" w14:textId="77777777" w:rsidTr="007170F5">
        <w:tc>
          <w:tcPr>
            <w:tcW w:w="1796" w:type="dxa"/>
            <w:tcMar>
              <w:top w:w="100" w:type="dxa"/>
              <w:left w:w="100" w:type="dxa"/>
              <w:bottom w:w="100" w:type="dxa"/>
              <w:right w:w="100" w:type="dxa"/>
            </w:tcMar>
          </w:tcPr>
          <w:p w14:paraId="07311D7F" w14:textId="77777777" w:rsidR="00781E65" w:rsidRPr="00AB06A8" w:rsidRDefault="00CC34FE" w:rsidP="00570CDC">
            <w:pPr>
              <w:pStyle w:val="Geenafstand"/>
            </w:pPr>
            <w:r w:rsidRPr="00AB06A8">
              <w:t>Datum:</w:t>
            </w:r>
          </w:p>
        </w:tc>
        <w:tc>
          <w:tcPr>
            <w:tcW w:w="7135" w:type="dxa"/>
            <w:tcMar>
              <w:top w:w="100" w:type="dxa"/>
              <w:left w:w="100" w:type="dxa"/>
              <w:bottom w:w="100" w:type="dxa"/>
              <w:right w:w="100" w:type="dxa"/>
            </w:tcMar>
          </w:tcPr>
          <w:p w14:paraId="02453A80" w14:textId="67308F11" w:rsidR="00781E65" w:rsidRPr="00AB06A8" w:rsidRDefault="00773CE2" w:rsidP="00570CDC">
            <w:pPr>
              <w:pStyle w:val="Geenafstand"/>
            </w:pPr>
            <w:r>
              <w:t>1</w:t>
            </w:r>
            <w:r w:rsidR="00D20A05">
              <w:t>5-06</w:t>
            </w:r>
            <w:r w:rsidR="002E6BD9" w:rsidRPr="00AB06A8">
              <w:t>-2026</w:t>
            </w:r>
          </w:p>
        </w:tc>
      </w:tr>
      <w:tr w:rsidR="00781E65" w:rsidRPr="00AB06A8" w14:paraId="66197A6A" w14:textId="77777777" w:rsidTr="007170F5">
        <w:tc>
          <w:tcPr>
            <w:tcW w:w="1796" w:type="dxa"/>
            <w:tcBorders>
              <w:bottom w:val="single" w:sz="8" w:space="0" w:color="000000"/>
            </w:tcBorders>
            <w:tcMar>
              <w:top w:w="100" w:type="dxa"/>
              <w:left w:w="100" w:type="dxa"/>
              <w:bottom w:w="100" w:type="dxa"/>
              <w:right w:w="100" w:type="dxa"/>
            </w:tcMar>
          </w:tcPr>
          <w:p w14:paraId="5CE07DE8" w14:textId="77777777" w:rsidR="00781E65" w:rsidRPr="00AB06A8" w:rsidRDefault="00CC34FE" w:rsidP="00570CDC">
            <w:pPr>
              <w:pStyle w:val="Geenafstand"/>
            </w:pPr>
            <w:r w:rsidRPr="00AB06A8">
              <w:t>Betreft:</w:t>
            </w:r>
          </w:p>
        </w:tc>
        <w:tc>
          <w:tcPr>
            <w:tcW w:w="7135" w:type="dxa"/>
            <w:tcBorders>
              <w:bottom w:val="single" w:sz="8" w:space="0" w:color="000000"/>
            </w:tcBorders>
            <w:tcMar>
              <w:top w:w="100" w:type="dxa"/>
              <w:left w:w="100" w:type="dxa"/>
              <w:bottom w:w="100" w:type="dxa"/>
              <w:right w:w="100" w:type="dxa"/>
            </w:tcMar>
          </w:tcPr>
          <w:p w14:paraId="783D635A" w14:textId="260CF283" w:rsidR="00781E65" w:rsidRPr="00AB06A8" w:rsidRDefault="00E86EBF" w:rsidP="00570CDC">
            <w:pPr>
              <w:pStyle w:val="Geenafstand"/>
            </w:pPr>
            <w:r>
              <w:t>2</w:t>
            </w:r>
            <w:r w:rsidRPr="00E86EBF">
              <w:rPr>
                <w:vertAlign w:val="superscript"/>
              </w:rPr>
              <w:t>e</w:t>
            </w:r>
            <w:r>
              <w:t xml:space="preserve"> memo over r</w:t>
            </w:r>
            <w:r w:rsidR="00435D0D" w:rsidRPr="00AB06A8">
              <w:t>elevante</w:t>
            </w:r>
            <w:r w:rsidR="00FD1DA3" w:rsidRPr="00AB06A8">
              <w:t xml:space="preserve"> standaarden </w:t>
            </w:r>
            <w:r w:rsidR="00B82A8D" w:rsidRPr="00AB06A8">
              <w:t>zonder</w:t>
            </w:r>
            <w:r w:rsidR="00435D0D" w:rsidRPr="00AB06A8">
              <w:t xml:space="preserve"> Nederlands</w:t>
            </w:r>
            <w:r w:rsidR="00B82A8D" w:rsidRPr="00AB06A8">
              <w:t xml:space="preserve"> toepassingsprofiel</w:t>
            </w:r>
          </w:p>
        </w:tc>
      </w:tr>
    </w:tbl>
    <w:p w14:paraId="0B80B26A" w14:textId="02A98B8A" w:rsidR="003B2B0B" w:rsidRPr="00EE370C" w:rsidRDefault="003B2B0B" w:rsidP="00EE370C">
      <w:pPr>
        <w:pStyle w:val="Geenafstand"/>
        <w:rPr>
          <w:sz w:val="18"/>
          <w:szCs w:val="18"/>
        </w:rPr>
      </w:pPr>
    </w:p>
    <w:bookmarkStart w:id="0" w:name="_Toc232417526" w:displacedByCustomXml="next"/>
    <w:sdt>
      <w:sdtPr>
        <w:rPr>
          <w:rFonts w:ascii="Arial" w:hAnsi="Arial"/>
          <w:b w:val="0"/>
          <w:color w:val="auto"/>
          <w:sz w:val="22"/>
          <w:szCs w:val="22"/>
        </w:rPr>
        <w:id w:val="-2014992333"/>
        <w:docPartObj>
          <w:docPartGallery w:val="Table of Contents"/>
          <w:docPartUnique/>
        </w:docPartObj>
      </w:sdtPr>
      <w:sdtEndPr>
        <w:rPr>
          <w:bCs/>
        </w:rPr>
      </w:sdtEndPr>
      <w:sdtContent>
        <w:p w14:paraId="3A613217" w14:textId="236597E3" w:rsidR="00B153D1" w:rsidRPr="003B2B0B" w:rsidRDefault="00B153D1" w:rsidP="00935CCA">
          <w:pPr>
            <w:pStyle w:val="Kop1"/>
          </w:pPr>
          <w:r w:rsidRPr="003B2B0B">
            <w:t>Inhoud</w:t>
          </w:r>
          <w:bookmarkEnd w:id="0"/>
        </w:p>
        <w:p w14:paraId="7649B1AD" w14:textId="58EEF48A" w:rsidR="00935CCA" w:rsidRDefault="00B153D1">
          <w:pPr>
            <w:pStyle w:val="Inhopg1"/>
            <w:tabs>
              <w:tab w:val="left" w:pos="440"/>
            </w:tabs>
            <w:rPr>
              <w:rFonts w:asciiTheme="minorHAnsi" w:eastAsiaTheme="minorEastAsia" w:hAnsiTheme="minorHAnsi" w:cstheme="minorBidi"/>
              <w:noProof/>
              <w:kern w:val="2"/>
              <w:sz w:val="24"/>
              <w:szCs w:val="24"/>
              <w:lang w:val="nl-NL"/>
              <w14:ligatures w14:val="standardContextual"/>
            </w:rPr>
          </w:pPr>
          <w:r w:rsidRPr="003B2B0B">
            <w:rPr>
              <w:rFonts w:ascii="Aptos Display" w:hAnsi="Aptos Display"/>
            </w:rPr>
            <w:fldChar w:fldCharType="begin"/>
          </w:r>
          <w:r w:rsidRPr="003B2B0B">
            <w:rPr>
              <w:rFonts w:ascii="Aptos Display" w:hAnsi="Aptos Display"/>
            </w:rPr>
            <w:instrText xml:space="preserve"> TOC \o "1-3" \h \z \u </w:instrText>
          </w:r>
          <w:r w:rsidRPr="003B2B0B">
            <w:rPr>
              <w:rFonts w:ascii="Aptos Display" w:hAnsi="Aptos Display"/>
            </w:rPr>
            <w:fldChar w:fldCharType="separate"/>
          </w:r>
          <w:hyperlink w:anchor="_Toc232417527" w:history="1">
            <w:r w:rsidR="00935CCA" w:rsidRPr="00DF5B6B">
              <w:rPr>
                <w:rStyle w:val="Hyperlink"/>
                <w:noProof/>
              </w:rPr>
              <w:t>2.</w:t>
            </w:r>
            <w:r w:rsidR="00935CCA">
              <w:rPr>
                <w:rFonts w:asciiTheme="minorHAnsi" w:eastAsiaTheme="minorEastAsia" w:hAnsiTheme="minorHAnsi" w:cstheme="minorBidi"/>
                <w:noProof/>
                <w:kern w:val="2"/>
                <w:sz w:val="24"/>
                <w:szCs w:val="24"/>
                <w:lang w:val="nl-NL"/>
                <w14:ligatures w14:val="standardContextual"/>
              </w:rPr>
              <w:tab/>
            </w:r>
            <w:r w:rsidR="00935CCA" w:rsidRPr="00DF5B6B">
              <w:rPr>
                <w:rStyle w:val="Hyperlink"/>
                <w:noProof/>
              </w:rPr>
              <w:t>Samenvatting</w:t>
            </w:r>
            <w:r w:rsidR="00935CCA">
              <w:rPr>
                <w:noProof/>
                <w:webHidden/>
              </w:rPr>
              <w:tab/>
            </w:r>
            <w:r w:rsidR="00935CCA">
              <w:rPr>
                <w:noProof/>
                <w:webHidden/>
              </w:rPr>
              <w:fldChar w:fldCharType="begin"/>
            </w:r>
            <w:r w:rsidR="00935CCA">
              <w:rPr>
                <w:noProof/>
                <w:webHidden/>
              </w:rPr>
              <w:instrText xml:space="preserve"> PAGEREF _Toc232417527 \h </w:instrText>
            </w:r>
            <w:r w:rsidR="00935CCA">
              <w:rPr>
                <w:noProof/>
                <w:webHidden/>
              </w:rPr>
            </w:r>
            <w:r w:rsidR="00935CCA">
              <w:rPr>
                <w:noProof/>
                <w:webHidden/>
              </w:rPr>
              <w:fldChar w:fldCharType="separate"/>
            </w:r>
            <w:r w:rsidR="00935CCA">
              <w:rPr>
                <w:noProof/>
                <w:webHidden/>
              </w:rPr>
              <w:t>1</w:t>
            </w:r>
            <w:r w:rsidR="00935CCA">
              <w:rPr>
                <w:noProof/>
                <w:webHidden/>
              </w:rPr>
              <w:fldChar w:fldCharType="end"/>
            </w:r>
          </w:hyperlink>
        </w:p>
        <w:p w14:paraId="04323196" w14:textId="643A2F22" w:rsidR="00935CCA" w:rsidRDefault="00935CCA">
          <w:pPr>
            <w:pStyle w:val="Inhopg1"/>
            <w:tabs>
              <w:tab w:val="left" w:pos="440"/>
            </w:tabs>
            <w:rPr>
              <w:rFonts w:asciiTheme="minorHAnsi" w:eastAsiaTheme="minorEastAsia" w:hAnsiTheme="minorHAnsi" w:cstheme="minorBidi"/>
              <w:noProof/>
              <w:kern w:val="2"/>
              <w:sz w:val="24"/>
              <w:szCs w:val="24"/>
              <w:lang w:val="nl-NL"/>
              <w14:ligatures w14:val="standardContextual"/>
            </w:rPr>
          </w:pPr>
          <w:hyperlink w:anchor="_Toc232417528" w:history="1">
            <w:r w:rsidRPr="00DF5B6B">
              <w:rPr>
                <w:rStyle w:val="Hyperlink"/>
                <w:noProof/>
              </w:rPr>
              <w:t>3.</w:t>
            </w:r>
            <w:r>
              <w:rPr>
                <w:rFonts w:asciiTheme="minorHAnsi" w:eastAsiaTheme="minorEastAsia" w:hAnsiTheme="minorHAnsi" w:cstheme="minorBidi"/>
                <w:noProof/>
                <w:kern w:val="2"/>
                <w:sz w:val="24"/>
                <w:szCs w:val="24"/>
                <w:lang w:val="nl-NL"/>
                <w14:ligatures w14:val="standardContextual"/>
              </w:rPr>
              <w:tab/>
            </w:r>
            <w:r w:rsidRPr="00DF5B6B">
              <w:rPr>
                <w:rStyle w:val="Hyperlink"/>
                <w:noProof/>
              </w:rPr>
              <w:t>Aanleiding en vervolg op eerdere bespreking</w:t>
            </w:r>
            <w:r>
              <w:rPr>
                <w:noProof/>
                <w:webHidden/>
              </w:rPr>
              <w:tab/>
            </w:r>
            <w:r>
              <w:rPr>
                <w:noProof/>
                <w:webHidden/>
              </w:rPr>
              <w:fldChar w:fldCharType="begin"/>
            </w:r>
            <w:r>
              <w:rPr>
                <w:noProof/>
                <w:webHidden/>
              </w:rPr>
              <w:instrText xml:space="preserve"> PAGEREF _Toc232417528 \h </w:instrText>
            </w:r>
            <w:r>
              <w:rPr>
                <w:noProof/>
                <w:webHidden/>
              </w:rPr>
            </w:r>
            <w:r>
              <w:rPr>
                <w:noProof/>
                <w:webHidden/>
              </w:rPr>
              <w:fldChar w:fldCharType="separate"/>
            </w:r>
            <w:r>
              <w:rPr>
                <w:noProof/>
                <w:webHidden/>
              </w:rPr>
              <w:t>2</w:t>
            </w:r>
            <w:r>
              <w:rPr>
                <w:noProof/>
                <w:webHidden/>
              </w:rPr>
              <w:fldChar w:fldCharType="end"/>
            </w:r>
          </w:hyperlink>
        </w:p>
        <w:p w14:paraId="14A50529" w14:textId="5567D21F" w:rsidR="00935CCA" w:rsidRDefault="00935CCA">
          <w:pPr>
            <w:pStyle w:val="Inhopg1"/>
            <w:tabs>
              <w:tab w:val="left" w:pos="440"/>
            </w:tabs>
            <w:rPr>
              <w:rFonts w:asciiTheme="minorHAnsi" w:eastAsiaTheme="minorEastAsia" w:hAnsiTheme="minorHAnsi" w:cstheme="minorBidi"/>
              <w:noProof/>
              <w:kern w:val="2"/>
              <w:sz w:val="24"/>
              <w:szCs w:val="24"/>
              <w:lang w:val="nl-NL"/>
              <w14:ligatures w14:val="standardContextual"/>
            </w:rPr>
          </w:pPr>
          <w:hyperlink w:anchor="_Toc232417529" w:history="1">
            <w:r w:rsidRPr="00DF5B6B">
              <w:rPr>
                <w:rStyle w:val="Hyperlink"/>
                <w:noProof/>
              </w:rPr>
              <w:t>4.</w:t>
            </w:r>
            <w:r>
              <w:rPr>
                <w:rFonts w:asciiTheme="minorHAnsi" w:eastAsiaTheme="minorEastAsia" w:hAnsiTheme="minorHAnsi" w:cstheme="minorBidi"/>
                <w:noProof/>
                <w:kern w:val="2"/>
                <w:sz w:val="24"/>
                <w:szCs w:val="24"/>
                <w:lang w:val="nl-NL"/>
                <w14:ligatures w14:val="standardContextual"/>
              </w:rPr>
              <w:tab/>
            </w:r>
            <w:r w:rsidRPr="00DF5B6B">
              <w:rPr>
                <w:rStyle w:val="Hyperlink"/>
                <w:noProof/>
              </w:rPr>
              <w:t>Eerste analyse van Forum Standaardisatie en 1EdTech</w:t>
            </w:r>
            <w:r>
              <w:rPr>
                <w:noProof/>
                <w:webHidden/>
              </w:rPr>
              <w:tab/>
            </w:r>
            <w:r>
              <w:rPr>
                <w:noProof/>
                <w:webHidden/>
              </w:rPr>
              <w:fldChar w:fldCharType="begin"/>
            </w:r>
            <w:r>
              <w:rPr>
                <w:noProof/>
                <w:webHidden/>
              </w:rPr>
              <w:instrText xml:space="preserve"> PAGEREF _Toc232417529 \h </w:instrText>
            </w:r>
            <w:r>
              <w:rPr>
                <w:noProof/>
                <w:webHidden/>
              </w:rPr>
            </w:r>
            <w:r>
              <w:rPr>
                <w:noProof/>
                <w:webHidden/>
              </w:rPr>
              <w:fldChar w:fldCharType="separate"/>
            </w:r>
            <w:r>
              <w:rPr>
                <w:noProof/>
                <w:webHidden/>
              </w:rPr>
              <w:t>2</w:t>
            </w:r>
            <w:r>
              <w:rPr>
                <w:noProof/>
                <w:webHidden/>
              </w:rPr>
              <w:fldChar w:fldCharType="end"/>
            </w:r>
          </w:hyperlink>
        </w:p>
        <w:p w14:paraId="19C3BC2E" w14:textId="6E8B5CD1" w:rsidR="00935CCA" w:rsidRDefault="00935CCA">
          <w:pPr>
            <w:pStyle w:val="Inhopg1"/>
            <w:tabs>
              <w:tab w:val="left" w:pos="440"/>
            </w:tabs>
            <w:rPr>
              <w:rFonts w:asciiTheme="minorHAnsi" w:eastAsiaTheme="minorEastAsia" w:hAnsiTheme="minorHAnsi" w:cstheme="minorBidi"/>
              <w:noProof/>
              <w:kern w:val="2"/>
              <w:sz w:val="24"/>
              <w:szCs w:val="24"/>
              <w:lang w:val="nl-NL"/>
              <w14:ligatures w14:val="standardContextual"/>
            </w:rPr>
          </w:pPr>
          <w:hyperlink w:anchor="_Toc232417530" w:history="1">
            <w:r w:rsidRPr="00DF5B6B">
              <w:rPr>
                <w:rStyle w:val="Hyperlink"/>
                <w:noProof/>
              </w:rPr>
              <w:t>5.</w:t>
            </w:r>
            <w:r>
              <w:rPr>
                <w:rFonts w:asciiTheme="minorHAnsi" w:eastAsiaTheme="minorEastAsia" w:hAnsiTheme="minorHAnsi" w:cstheme="minorBidi"/>
                <w:noProof/>
                <w:kern w:val="2"/>
                <w:sz w:val="24"/>
                <w:szCs w:val="24"/>
                <w:lang w:val="nl-NL"/>
                <w14:ligatures w14:val="standardContextual"/>
              </w:rPr>
              <w:tab/>
            </w:r>
            <w:r w:rsidRPr="00DF5B6B">
              <w:rPr>
                <w:rStyle w:val="Hyperlink"/>
                <w:noProof/>
              </w:rPr>
              <w:t>Voorgesteld proces</w:t>
            </w:r>
            <w:r>
              <w:rPr>
                <w:noProof/>
                <w:webHidden/>
              </w:rPr>
              <w:tab/>
            </w:r>
            <w:r>
              <w:rPr>
                <w:noProof/>
                <w:webHidden/>
              </w:rPr>
              <w:fldChar w:fldCharType="begin"/>
            </w:r>
            <w:r>
              <w:rPr>
                <w:noProof/>
                <w:webHidden/>
              </w:rPr>
              <w:instrText xml:space="preserve"> PAGEREF _Toc232417530 \h </w:instrText>
            </w:r>
            <w:r>
              <w:rPr>
                <w:noProof/>
                <w:webHidden/>
              </w:rPr>
            </w:r>
            <w:r>
              <w:rPr>
                <w:noProof/>
                <w:webHidden/>
              </w:rPr>
              <w:fldChar w:fldCharType="separate"/>
            </w:r>
            <w:r>
              <w:rPr>
                <w:noProof/>
                <w:webHidden/>
              </w:rPr>
              <w:t>2</w:t>
            </w:r>
            <w:r>
              <w:rPr>
                <w:noProof/>
                <w:webHidden/>
              </w:rPr>
              <w:fldChar w:fldCharType="end"/>
            </w:r>
          </w:hyperlink>
        </w:p>
        <w:p w14:paraId="7C716559" w14:textId="7FD81150" w:rsidR="00935CCA" w:rsidRDefault="00935CCA">
          <w:pPr>
            <w:pStyle w:val="Inhopg1"/>
            <w:tabs>
              <w:tab w:val="left" w:pos="440"/>
            </w:tabs>
            <w:rPr>
              <w:rFonts w:asciiTheme="minorHAnsi" w:eastAsiaTheme="minorEastAsia" w:hAnsiTheme="minorHAnsi" w:cstheme="minorBidi"/>
              <w:noProof/>
              <w:kern w:val="2"/>
              <w:sz w:val="24"/>
              <w:szCs w:val="24"/>
              <w:lang w:val="nl-NL"/>
              <w14:ligatures w14:val="standardContextual"/>
            </w:rPr>
          </w:pPr>
          <w:hyperlink w:anchor="_Toc232417533" w:history="1">
            <w:r w:rsidRPr="00DF5B6B">
              <w:rPr>
                <w:rStyle w:val="Hyperlink"/>
                <w:noProof/>
              </w:rPr>
              <w:t>6.</w:t>
            </w:r>
            <w:r>
              <w:rPr>
                <w:rFonts w:asciiTheme="minorHAnsi" w:eastAsiaTheme="minorEastAsia" w:hAnsiTheme="minorHAnsi" w:cstheme="minorBidi"/>
                <w:noProof/>
                <w:kern w:val="2"/>
                <w:sz w:val="24"/>
                <w:szCs w:val="24"/>
                <w:lang w:val="nl-NL"/>
                <w14:ligatures w14:val="standardContextual"/>
              </w:rPr>
              <w:tab/>
            </w:r>
            <w:r w:rsidRPr="00DF5B6B">
              <w:rPr>
                <w:rStyle w:val="Hyperlink"/>
                <w:noProof/>
              </w:rPr>
              <w:t>Impact voor Bureau Edustandaard</w:t>
            </w:r>
            <w:r>
              <w:rPr>
                <w:noProof/>
                <w:webHidden/>
              </w:rPr>
              <w:tab/>
            </w:r>
            <w:r>
              <w:rPr>
                <w:noProof/>
                <w:webHidden/>
              </w:rPr>
              <w:fldChar w:fldCharType="begin"/>
            </w:r>
            <w:r>
              <w:rPr>
                <w:noProof/>
                <w:webHidden/>
              </w:rPr>
              <w:instrText xml:space="preserve"> PAGEREF _Toc232417533 \h </w:instrText>
            </w:r>
            <w:r>
              <w:rPr>
                <w:noProof/>
                <w:webHidden/>
              </w:rPr>
            </w:r>
            <w:r>
              <w:rPr>
                <w:noProof/>
                <w:webHidden/>
              </w:rPr>
              <w:fldChar w:fldCharType="separate"/>
            </w:r>
            <w:r>
              <w:rPr>
                <w:noProof/>
                <w:webHidden/>
              </w:rPr>
              <w:t>3</w:t>
            </w:r>
            <w:r>
              <w:rPr>
                <w:noProof/>
                <w:webHidden/>
              </w:rPr>
              <w:fldChar w:fldCharType="end"/>
            </w:r>
          </w:hyperlink>
        </w:p>
        <w:p w14:paraId="2549F7E0" w14:textId="3ECB4EEE" w:rsidR="00935CCA" w:rsidRDefault="00935CCA">
          <w:pPr>
            <w:pStyle w:val="Inhopg1"/>
            <w:tabs>
              <w:tab w:val="left" w:pos="440"/>
            </w:tabs>
            <w:rPr>
              <w:rFonts w:asciiTheme="minorHAnsi" w:eastAsiaTheme="minorEastAsia" w:hAnsiTheme="minorHAnsi" w:cstheme="minorBidi"/>
              <w:noProof/>
              <w:kern w:val="2"/>
              <w:sz w:val="24"/>
              <w:szCs w:val="24"/>
              <w:lang w:val="nl-NL"/>
              <w14:ligatures w14:val="standardContextual"/>
            </w:rPr>
          </w:pPr>
          <w:hyperlink w:anchor="_Toc232417534" w:history="1">
            <w:r w:rsidRPr="00DF5B6B">
              <w:rPr>
                <w:rStyle w:val="Hyperlink"/>
                <w:noProof/>
              </w:rPr>
              <w:t>7.</w:t>
            </w:r>
            <w:r>
              <w:rPr>
                <w:rFonts w:asciiTheme="minorHAnsi" w:eastAsiaTheme="minorEastAsia" w:hAnsiTheme="minorHAnsi" w:cstheme="minorBidi"/>
                <w:noProof/>
                <w:kern w:val="2"/>
                <w:sz w:val="24"/>
                <w:szCs w:val="24"/>
                <w:lang w:val="nl-NL"/>
                <w14:ligatures w14:val="standardContextual"/>
              </w:rPr>
              <w:tab/>
            </w:r>
            <w:r w:rsidRPr="00DF5B6B">
              <w:rPr>
                <w:rStyle w:val="Hyperlink"/>
                <w:noProof/>
              </w:rPr>
              <w:t>Gewenste weergave op Edustandaard.nl en ROSA</w:t>
            </w:r>
            <w:r>
              <w:rPr>
                <w:noProof/>
                <w:webHidden/>
              </w:rPr>
              <w:tab/>
            </w:r>
            <w:r>
              <w:rPr>
                <w:noProof/>
                <w:webHidden/>
              </w:rPr>
              <w:fldChar w:fldCharType="begin"/>
            </w:r>
            <w:r>
              <w:rPr>
                <w:noProof/>
                <w:webHidden/>
              </w:rPr>
              <w:instrText xml:space="preserve"> PAGEREF _Toc232417534 \h </w:instrText>
            </w:r>
            <w:r>
              <w:rPr>
                <w:noProof/>
                <w:webHidden/>
              </w:rPr>
            </w:r>
            <w:r>
              <w:rPr>
                <w:noProof/>
                <w:webHidden/>
              </w:rPr>
              <w:fldChar w:fldCharType="separate"/>
            </w:r>
            <w:r>
              <w:rPr>
                <w:noProof/>
                <w:webHidden/>
              </w:rPr>
              <w:t>3</w:t>
            </w:r>
            <w:r>
              <w:rPr>
                <w:noProof/>
                <w:webHidden/>
              </w:rPr>
              <w:fldChar w:fldCharType="end"/>
            </w:r>
          </w:hyperlink>
        </w:p>
        <w:p w14:paraId="21B71F9F" w14:textId="44255492" w:rsidR="00935CCA" w:rsidRDefault="00935CCA">
          <w:pPr>
            <w:pStyle w:val="Inhopg1"/>
            <w:tabs>
              <w:tab w:val="left" w:pos="440"/>
            </w:tabs>
            <w:rPr>
              <w:rFonts w:asciiTheme="minorHAnsi" w:eastAsiaTheme="minorEastAsia" w:hAnsiTheme="minorHAnsi" w:cstheme="minorBidi"/>
              <w:noProof/>
              <w:kern w:val="2"/>
              <w:sz w:val="24"/>
              <w:szCs w:val="24"/>
              <w:lang w:val="nl-NL"/>
              <w14:ligatures w14:val="standardContextual"/>
            </w:rPr>
          </w:pPr>
          <w:hyperlink w:anchor="_Toc232417535" w:history="1">
            <w:r w:rsidRPr="00DF5B6B">
              <w:rPr>
                <w:rStyle w:val="Hyperlink"/>
                <w:noProof/>
              </w:rPr>
              <w:t>8.</w:t>
            </w:r>
            <w:r>
              <w:rPr>
                <w:rFonts w:asciiTheme="minorHAnsi" w:eastAsiaTheme="minorEastAsia" w:hAnsiTheme="minorHAnsi" w:cstheme="minorBidi"/>
                <w:noProof/>
                <w:kern w:val="2"/>
                <w:sz w:val="24"/>
                <w:szCs w:val="24"/>
                <w:lang w:val="nl-NL"/>
                <w14:ligatures w14:val="standardContextual"/>
              </w:rPr>
              <w:tab/>
            </w:r>
            <w:r w:rsidRPr="00DF5B6B">
              <w:rPr>
                <w:rStyle w:val="Hyperlink"/>
                <w:noProof/>
              </w:rPr>
              <w:t>Voorstel voor vervolg</w:t>
            </w:r>
            <w:r>
              <w:rPr>
                <w:noProof/>
                <w:webHidden/>
              </w:rPr>
              <w:tab/>
            </w:r>
            <w:r>
              <w:rPr>
                <w:noProof/>
                <w:webHidden/>
              </w:rPr>
              <w:fldChar w:fldCharType="begin"/>
            </w:r>
            <w:r>
              <w:rPr>
                <w:noProof/>
                <w:webHidden/>
              </w:rPr>
              <w:instrText xml:space="preserve"> PAGEREF _Toc232417535 \h </w:instrText>
            </w:r>
            <w:r>
              <w:rPr>
                <w:noProof/>
                <w:webHidden/>
              </w:rPr>
            </w:r>
            <w:r>
              <w:rPr>
                <w:noProof/>
                <w:webHidden/>
              </w:rPr>
              <w:fldChar w:fldCharType="separate"/>
            </w:r>
            <w:r>
              <w:rPr>
                <w:noProof/>
                <w:webHidden/>
              </w:rPr>
              <w:t>4</w:t>
            </w:r>
            <w:r>
              <w:rPr>
                <w:noProof/>
                <w:webHidden/>
              </w:rPr>
              <w:fldChar w:fldCharType="end"/>
            </w:r>
          </w:hyperlink>
        </w:p>
        <w:p w14:paraId="0944E909" w14:textId="5C955A12" w:rsidR="00935CCA" w:rsidRDefault="00935CCA">
          <w:pPr>
            <w:pStyle w:val="Inhopg1"/>
            <w:tabs>
              <w:tab w:val="left" w:pos="440"/>
            </w:tabs>
            <w:rPr>
              <w:rFonts w:asciiTheme="minorHAnsi" w:eastAsiaTheme="minorEastAsia" w:hAnsiTheme="minorHAnsi" w:cstheme="minorBidi"/>
              <w:noProof/>
              <w:kern w:val="2"/>
              <w:sz w:val="24"/>
              <w:szCs w:val="24"/>
              <w:lang w:val="nl-NL"/>
              <w14:ligatures w14:val="standardContextual"/>
            </w:rPr>
          </w:pPr>
          <w:hyperlink w:anchor="_Toc232417536" w:history="1">
            <w:r w:rsidRPr="00DF5B6B">
              <w:rPr>
                <w:rStyle w:val="Hyperlink"/>
                <w:noProof/>
              </w:rPr>
              <w:t>9.</w:t>
            </w:r>
            <w:r>
              <w:rPr>
                <w:rFonts w:asciiTheme="minorHAnsi" w:eastAsiaTheme="minorEastAsia" w:hAnsiTheme="minorHAnsi" w:cstheme="minorBidi"/>
                <w:noProof/>
                <w:kern w:val="2"/>
                <w:sz w:val="24"/>
                <w:szCs w:val="24"/>
                <w:lang w:val="nl-NL"/>
                <w14:ligatures w14:val="standardContextual"/>
              </w:rPr>
              <w:tab/>
            </w:r>
            <w:r w:rsidRPr="00DF5B6B">
              <w:rPr>
                <w:rStyle w:val="Hyperlink"/>
                <w:noProof/>
              </w:rPr>
              <w:t>Gevraagd besluit</w:t>
            </w:r>
            <w:r>
              <w:rPr>
                <w:noProof/>
                <w:webHidden/>
              </w:rPr>
              <w:tab/>
            </w:r>
            <w:r>
              <w:rPr>
                <w:noProof/>
                <w:webHidden/>
              </w:rPr>
              <w:fldChar w:fldCharType="begin"/>
            </w:r>
            <w:r>
              <w:rPr>
                <w:noProof/>
                <w:webHidden/>
              </w:rPr>
              <w:instrText xml:space="preserve"> PAGEREF _Toc232417536 \h </w:instrText>
            </w:r>
            <w:r>
              <w:rPr>
                <w:noProof/>
                <w:webHidden/>
              </w:rPr>
            </w:r>
            <w:r>
              <w:rPr>
                <w:noProof/>
                <w:webHidden/>
              </w:rPr>
              <w:fldChar w:fldCharType="separate"/>
            </w:r>
            <w:r>
              <w:rPr>
                <w:noProof/>
                <w:webHidden/>
              </w:rPr>
              <w:t>4</w:t>
            </w:r>
            <w:r>
              <w:rPr>
                <w:noProof/>
                <w:webHidden/>
              </w:rPr>
              <w:fldChar w:fldCharType="end"/>
            </w:r>
          </w:hyperlink>
        </w:p>
        <w:p w14:paraId="33ACC2AE" w14:textId="5AC2EF73" w:rsidR="00935CCA" w:rsidRDefault="00935CCA">
          <w:pPr>
            <w:pStyle w:val="Inhopg1"/>
            <w:tabs>
              <w:tab w:val="left" w:pos="720"/>
            </w:tabs>
            <w:rPr>
              <w:rFonts w:asciiTheme="minorHAnsi" w:eastAsiaTheme="minorEastAsia" w:hAnsiTheme="minorHAnsi" w:cstheme="minorBidi"/>
              <w:noProof/>
              <w:kern w:val="2"/>
              <w:sz w:val="24"/>
              <w:szCs w:val="24"/>
              <w:lang w:val="nl-NL"/>
              <w14:ligatures w14:val="standardContextual"/>
            </w:rPr>
          </w:pPr>
          <w:hyperlink w:anchor="_Toc232417537" w:history="1">
            <w:r w:rsidRPr="00DF5B6B">
              <w:rPr>
                <w:rStyle w:val="Hyperlink"/>
                <w:noProof/>
              </w:rPr>
              <w:t>10.</w:t>
            </w:r>
            <w:r>
              <w:rPr>
                <w:rFonts w:asciiTheme="minorHAnsi" w:eastAsiaTheme="minorEastAsia" w:hAnsiTheme="minorHAnsi" w:cstheme="minorBidi"/>
                <w:noProof/>
                <w:kern w:val="2"/>
                <w:sz w:val="24"/>
                <w:szCs w:val="24"/>
                <w:lang w:val="nl-NL"/>
                <w14:ligatures w14:val="standardContextual"/>
              </w:rPr>
              <w:tab/>
            </w:r>
            <w:r w:rsidRPr="00DF5B6B">
              <w:rPr>
                <w:rStyle w:val="Hyperlink"/>
                <w:noProof/>
              </w:rPr>
              <w:t>Bijlage met de voorlopige resultaten</w:t>
            </w:r>
            <w:r>
              <w:rPr>
                <w:noProof/>
                <w:webHidden/>
              </w:rPr>
              <w:tab/>
            </w:r>
            <w:r>
              <w:rPr>
                <w:noProof/>
                <w:webHidden/>
              </w:rPr>
              <w:fldChar w:fldCharType="begin"/>
            </w:r>
            <w:r>
              <w:rPr>
                <w:noProof/>
                <w:webHidden/>
              </w:rPr>
              <w:instrText xml:space="preserve"> PAGEREF _Toc232417537 \h </w:instrText>
            </w:r>
            <w:r>
              <w:rPr>
                <w:noProof/>
                <w:webHidden/>
              </w:rPr>
            </w:r>
            <w:r>
              <w:rPr>
                <w:noProof/>
                <w:webHidden/>
              </w:rPr>
              <w:fldChar w:fldCharType="separate"/>
            </w:r>
            <w:r>
              <w:rPr>
                <w:noProof/>
                <w:webHidden/>
              </w:rPr>
              <w:t>4</w:t>
            </w:r>
            <w:r>
              <w:rPr>
                <w:noProof/>
                <w:webHidden/>
              </w:rPr>
              <w:fldChar w:fldCharType="end"/>
            </w:r>
          </w:hyperlink>
        </w:p>
        <w:p w14:paraId="3DCB5FDE" w14:textId="25336607" w:rsidR="00B153D1" w:rsidRDefault="00B153D1">
          <w:r w:rsidRPr="003B2B0B">
            <w:rPr>
              <w:rFonts w:ascii="Aptos Display" w:hAnsi="Aptos Display"/>
              <w:b/>
              <w:bCs/>
            </w:rPr>
            <w:fldChar w:fldCharType="end"/>
          </w:r>
        </w:p>
      </w:sdtContent>
    </w:sdt>
    <w:p w14:paraId="1888D4AD" w14:textId="39C8FE07" w:rsidR="00781E65" w:rsidRPr="00AB06A8" w:rsidRDefault="004E5D81" w:rsidP="00570CDC">
      <w:pPr>
        <w:pStyle w:val="Geenafstand"/>
      </w:pPr>
      <w:r>
        <w:pict w14:anchorId="67FA9F37">
          <v:rect id="_x0000_i1025" style="width:0;height:1.5pt" o:hralign="center" o:bullet="t" o:hrstd="t" o:hr="t" fillcolor="#a0a0a0" stroked="f"/>
        </w:pict>
      </w:r>
    </w:p>
    <w:p w14:paraId="25101EB9" w14:textId="77777777" w:rsidR="00B10D9A" w:rsidRPr="00AB06A8" w:rsidRDefault="00B10D9A" w:rsidP="00570CDC">
      <w:pPr>
        <w:pStyle w:val="Geenafstand"/>
      </w:pPr>
    </w:p>
    <w:p w14:paraId="400B5C7E" w14:textId="6219544E" w:rsidR="00C85FA4" w:rsidRPr="00AB06A8" w:rsidRDefault="00C85FA4" w:rsidP="00570CDC">
      <w:pPr>
        <w:pStyle w:val="Kop1"/>
        <w:rPr>
          <w:color w:val="auto"/>
        </w:rPr>
      </w:pPr>
      <w:bookmarkStart w:id="1" w:name="_Toc232417527"/>
      <w:r w:rsidRPr="00AB06A8">
        <w:rPr>
          <w:color w:val="auto"/>
        </w:rPr>
        <w:t>Samenvatting</w:t>
      </w:r>
      <w:bookmarkEnd w:id="1"/>
    </w:p>
    <w:p w14:paraId="5DDDF01C" w14:textId="142BB606" w:rsidR="00E86EBF" w:rsidRDefault="00E86EBF" w:rsidP="00E86EBF">
      <w:pPr>
        <w:pStyle w:val="Geenafstand"/>
      </w:pPr>
      <w:r>
        <w:t>In de vorige vergadering van maart 2026 heeft de Standaardisatieraad gesproken over de vraag hoe Edustandaard zich zou moeten verhouden tot standaarden en afspraken die niet bij Edustandaard zijn geregistreerd, maar wel relevant kunnen zijn voor het Nederlandse onderwijsdomein. Daarbij is onderscheid gemaakt tussen formele registratie bij Edustandaard en het duiden van externe standaarden die elders worden beheerd.</w:t>
      </w:r>
    </w:p>
    <w:p w14:paraId="26514D9F" w14:textId="77777777" w:rsidR="00E86EBF" w:rsidRDefault="00E86EBF" w:rsidP="00E86EBF">
      <w:pPr>
        <w:pStyle w:val="Geenafstand"/>
      </w:pPr>
    </w:p>
    <w:p w14:paraId="181B925F" w14:textId="6BF2AF09" w:rsidR="00E86EBF" w:rsidRDefault="00E86EBF" w:rsidP="00E86EBF">
      <w:pPr>
        <w:pStyle w:val="Geenafstand"/>
      </w:pPr>
      <w:r>
        <w:t xml:space="preserve">In opdracht van de Standaardisatieraad heeft Bureau Edustandaard een eerste verkenning uitgevoerd naar twee bronnen: Forum Standaardisatie en 1EdTech. Deze eerste analyse bevestigt dat een deel van deze standaarden relevant is voor het onderwijs, maar ook dat een volledige overname of inhoudelijke beoordeling van alle standaarden niet wenselijk en niet uitvoerbaar is. </w:t>
      </w:r>
    </w:p>
    <w:p w14:paraId="74CB1688" w14:textId="77777777" w:rsidR="00E86EBF" w:rsidRDefault="00E86EBF" w:rsidP="00E86EBF">
      <w:pPr>
        <w:pStyle w:val="Geenafstand"/>
      </w:pPr>
    </w:p>
    <w:p w14:paraId="7C4A2088" w14:textId="7255FD41" w:rsidR="00714CF6" w:rsidRDefault="00CE082B" w:rsidP="00E86EBF">
      <w:pPr>
        <w:pStyle w:val="Geenafstand"/>
      </w:pPr>
      <w:r w:rsidRPr="00CE082B">
        <w:t xml:space="preserve">Bureau Edustandaard stelt voor voorlopig geen eigen gebruiksadvies te geven aan externe standaarden zonder Nederlands toepassingsprofiel. Wel worden relevante standaarden zichtbaar gemaakt en kort geduid. </w:t>
      </w:r>
      <w:r w:rsidR="00E86EBF">
        <w:t xml:space="preserve">Voorgesteld wordt om een proces in te richten waarin Bureau Edustandaard relevante externe standaarden selecteert, duidt en periodiek controleert op mutaties. Waar </w:t>
      </w:r>
      <w:r w:rsidR="00B153D1">
        <w:t>nodig</w:t>
      </w:r>
      <w:r w:rsidR="00E86EBF">
        <w:t xml:space="preserve"> wordt de inhoudelijke duiding afgestemd met de generieke werkgroepen. Edustandaard.nl blijft daarbij de plek voor formeel geregistreerde standaarden en afspraken; ROSA lijkt de meest logische plek voor inhoudelijke duiding en samenhang; EduXS wordt nader verkend als mogelijke bron of aanvullende presentatie- en navigatielaag.</w:t>
      </w:r>
    </w:p>
    <w:p w14:paraId="2F1482F8" w14:textId="77777777" w:rsidR="00E86EBF" w:rsidRDefault="00E86EBF" w:rsidP="00E86EBF">
      <w:pPr>
        <w:pStyle w:val="Geenafstand"/>
        <w:rPr>
          <w:lang w:val="nl-NL"/>
        </w:rPr>
      </w:pPr>
    </w:p>
    <w:p w14:paraId="23907D29" w14:textId="77777777" w:rsidR="006A5838" w:rsidRPr="00E86EBF" w:rsidRDefault="006A5838" w:rsidP="00E86EBF">
      <w:pPr>
        <w:pStyle w:val="Geenafstand"/>
        <w:rPr>
          <w:lang w:val="nl-NL"/>
        </w:rPr>
      </w:pPr>
    </w:p>
    <w:p w14:paraId="668239AA" w14:textId="2AFC9FB9" w:rsidR="00E50901" w:rsidRDefault="00E50901" w:rsidP="00E50901">
      <w:pPr>
        <w:pStyle w:val="Kop1"/>
      </w:pPr>
      <w:bookmarkStart w:id="2" w:name="_Toc232417528"/>
      <w:r w:rsidRPr="00E50901">
        <w:t>Aanleiding en vervolg op eerdere bespreking</w:t>
      </w:r>
      <w:bookmarkEnd w:id="2"/>
    </w:p>
    <w:p w14:paraId="6983116A" w14:textId="0AFABFD9" w:rsidR="00C85FA4" w:rsidRDefault="00085500" w:rsidP="00B153D1">
      <w:pPr>
        <w:pStyle w:val="Geenafstand"/>
      </w:pPr>
      <w:r w:rsidRPr="00085500">
        <w:t xml:space="preserve">Bij de uitwerking van het lifecyclemanagement is eerder vastgesteld dat de huidige registratiepraktijk van Edustandaard bewust beperkt is tot standaarden en afspraken met een Nederlands </w:t>
      </w:r>
      <w:r w:rsidRPr="00085500">
        <w:lastRenderedPageBreak/>
        <w:t>toepassingsprofiel en belegd beheer. Dat blijft het uitgangspunt. Externe standaarden van bijvoorbeeld Forum Standaardisatie, 1EdTech, W3C, ISO of andere standaardisatieorganisaties worden dus niet automatisch bij Edustandaard geregistreerd.</w:t>
      </w:r>
      <w:r w:rsidR="006A5838">
        <w:t xml:space="preserve"> </w:t>
      </w:r>
      <w:r w:rsidRPr="00085500">
        <w:t>Tegelijkertijd zijn er externe standaarden die in de praktijk wel relevant zijn voor onderwijsorganisaties, leveranciers, architecten, beleidsmakers en werkgroepen. Denk aan standaarden voor toegankelijkheid, informatiebeveiliging, API’s, metadata, leermiddelen, toetsing, credentials, gegevensuitwisseling en semantiek.</w:t>
      </w:r>
      <w:r w:rsidR="006A5838">
        <w:t xml:space="preserve"> </w:t>
      </w:r>
      <w:r w:rsidRPr="00085500">
        <w:t>De vraag is daarom niet of Edustandaard deze standaarden moet overnemen, maar hoe Edustandaard gebruikers kan helpen om relevante externe standaarden te herkennen, te plaatsen en waar nodig te relateren aan bestaande onderwijsafspraken.</w:t>
      </w:r>
    </w:p>
    <w:p w14:paraId="3D083520" w14:textId="77777777" w:rsidR="00085500" w:rsidRPr="00085500" w:rsidRDefault="00085500" w:rsidP="00085500">
      <w:pPr>
        <w:rPr>
          <w:rFonts w:ascii="Aptos Display" w:hAnsi="Aptos Display"/>
          <w:lang w:val="nl-NL"/>
        </w:rPr>
      </w:pPr>
    </w:p>
    <w:p w14:paraId="1779B3E6" w14:textId="1F9DC653" w:rsidR="00C62930" w:rsidRPr="00C62930" w:rsidRDefault="00C62930" w:rsidP="00C62930">
      <w:pPr>
        <w:pStyle w:val="Kop1"/>
      </w:pPr>
      <w:bookmarkStart w:id="3" w:name="_Toc232417529"/>
      <w:r w:rsidRPr="00C62930">
        <w:t>Eerste analyse van Forum Standaardisatie en 1EdTech</w:t>
      </w:r>
      <w:bookmarkEnd w:id="3"/>
    </w:p>
    <w:p w14:paraId="32F73B3F" w14:textId="7B666350" w:rsidR="00C62930" w:rsidRDefault="00C62930" w:rsidP="00B153D1">
      <w:pPr>
        <w:pStyle w:val="Geenafstand"/>
      </w:pPr>
      <w:r w:rsidRPr="00C62930">
        <w:t xml:space="preserve">Bureau Edustandaard heeft een eerste beoordeling uitgevoerd van standaarden van Forum Standaardisatie en 1EdTech. </w:t>
      </w:r>
      <w:r w:rsidRPr="00325A5B">
        <w:t>Daarbij is per standaard gekeken naar de mogelijke relevantie voor Edustandaard en het onderwijsdomein.</w:t>
      </w:r>
      <w:r w:rsidR="00065508" w:rsidRPr="00325A5B">
        <w:t xml:space="preserve"> </w:t>
      </w:r>
      <w:r w:rsidR="00881B8C" w:rsidRPr="00325A5B">
        <w:t>Onderaan dit document is een bijlage opgenomen met de</w:t>
      </w:r>
      <w:r w:rsidR="00293E34" w:rsidRPr="00325A5B">
        <w:t xml:space="preserve"> uitgebreidere resultaten van de analyse.</w:t>
      </w:r>
    </w:p>
    <w:p w14:paraId="665B7F01" w14:textId="77777777" w:rsidR="00C62930" w:rsidRPr="00C62930" w:rsidRDefault="00C62930" w:rsidP="00C62930">
      <w:pPr>
        <w:rPr>
          <w:rFonts w:ascii="Aptos Display" w:hAnsi="Aptos Display"/>
        </w:rPr>
      </w:pPr>
    </w:p>
    <w:p w14:paraId="0955E8D5" w14:textId="4F2195FC" w:rsidR="00C62930" w:rsidRPr="008977DA" w:rsidRDefault="00C62930" w:rsidP="00B153D1">
      <w:pPr>
        <w:pStyle w:val="Geenafstand"/>
      </w:pPr>
      <w:r w:rsidRPr="008977DA">
        <w:t xml:space="preserve">Uit de analyse komen grofweg </w:t>
      </w:r>
      <w:r w:rsidR="008977DA" w:rsidRPr="008977DA">
        <w:t>drie</w:t>
      </w:r>
      <w:r w:rsidRPr="008977DA">
        <w:t xml:space="preserve"> categorieën naar voren.</w:t>
      </w:r>
    </w:p>
    <w:p w14:paraId="72FC8C71" w14:textId="594BA8C6" w:rsidR="00C62930" w:rsidRPr="008977DA" w:rsidRDefault="00C62930" w:rsidP="00B153D1">
      <w:pPr>
        <w:pStyle w:val="Geenafstand"/>
      </w:pPr>
      <w:r w:rsidRPr="00026C99">
        <w:rPr>
          <w:b/>
          <w:bCs/>
        </w:rPr>
        <w:t>1. Direct</w:t>
      </w:r>
      <w:r w:rsidRPr="008977DA">
        <w:rPr>
          <w:b/>
          <w:bCs/>
        </w:rPr>
        <w:t xml:space="preserve"> relevant voor bestaande Edustandaard-afspraken</w:t>
      </w:r>
      <w:r w:rsidRPr="008977DA">
        <w:rPr>
          <w:b/>
          <w:bCs/>
        </w:rPr>
        <w:br/>
      </w:r>
      <w:r w:rsidRPr="008977DA">
        <w:t xml:space="preserve">Dit zijn standaarden die </w:t>
      </w:r>
      <w:r w:rsidR="008A6120" w:rsidRPr="008977DA">
        <w:t>de basis vormen v</w:t>
      </w:r>
      <w:r w:rsidR="00150091" w:rsidRPr="008977DA">
        <w:t xml:space="preserve">an bij Edustandaard geregistreerde afspraken en standaarden. </w:t>
      </w:r>
    </w:p>
    <w:p w14:paraId="25BB057E" w14:textId="29741CA5" w:rsidR="00571A9C" w:rsidRPr="008977DA" w:rsidRDefault="00C62930" w:rsidP="00571A9C">
      <w:pPr>
        <w:pStyle w:val="Geenafstand"/>
      </w:pPr>
      <w:r w:rsidRPr="00026C99">
        <w:rPr>
          <w:b/>
          <w:bCs/>
        </w:rPr>
        <w:t>2.</w:t>
      </w:r>
      <w:r w:rsidRPr="008977DA">
        <w:t xml:space="preserve"> </w:t>
      </w:r>
      <w:r w:rsidR="00996B08" w:rsidRPr="008977DA">
        <w:rPr>
          <w:b/>
          <w:bCs/>
        </w:rPr>
        <w:t>Passend in de onderwijsketen</w:t>
      </w:r>
      <w:r w:rsidRPr="008977DA">
        <w:br/>
        <w:t xml:space="preserve">Dit zijn standaarden die </w:t>
      </w:r>
      <w:r w:rsidR="00884731" w:rsidRPr="008977DA">
        <w:t>relevant zijn</w:t>
      </w:r>
      <w:r w:rsidRPr="008977DA">
        <w:t xml:space="preserve"> voor het onderwijs zijn</w:t>
      </w:r>
      <w:r w:rsidR="00884731" w:rsidRPr="008977DA">
        <w:t>, hoewel er (nog) geen directe link</w:t>
      </w:r>
      <w:r w:rsidR="000E2401" w:rsidRPr="008977DA">
        <w:t xml:space="preserve"> </w:t>
      </w:r>
      <w:r w:rsidR="00884731" w:rsidRPr="008977DA">
        <w:t xml:space="preserve">is met de bij Edustandaard geregistreerde standaarden of afspraken. </w:t>
      </w:r>
      <w:r w:rsidR="00D44D45" w:rsidRPr="008977DA">
        <w:t xml:space="preserve">De onderwijsketen </w:t>
      </w:r>
      <w:r w:rsidR="00B11F80" w:rsidRPr="008977DA">
        <w:t>wordt gedefiniëerd als de ketendomeinen van het onderwijsproces en de ondersteu</w:t>
      </w:r>
      <w:r w:rsidR="003D390F" w:rsidRPr="008977DA">
        <w:t>nings</w:t>
      </w:r>
      <w:r w:rsidR="004643B8" w:rsidRPr="008977DA">
        <w:t xml:space="preserve">laag met </w:t>
      </w:r>
      <w:r w:rsidR="003D390F" w:rsidRPr="008977DA">
        <w:t>bijvoorbeeld</w:t>
      </w:r>
      <w:r w:rsidR="004643B8" w:rsidRPr="008977DA">
        <w:t xml:space="preserve"> IBP</w:t>
      </w:r>
      <w:r w:rsidR="003D390F" w:rsidRPr="008977DA">
        <w:t xml:space="preserve">, </w:t>
      </w:r>
      <w:r w:rsidR="008977DA" w:rsidRPr="008977DA">
        <w:t>gegevensuitwisseling, en identity and accesmanagement.</w:t>
      </w:r>
    </w:p>
    <w:p w14:paraId="291DA557" w14:textId="5BE05623" w:rsidR="00C62930" w:rsidRPr="008977DA" w:rsidRDefault="000E2401" w:rsidP="000E2401">
      <w:pPr>
        <w:pStyle w:val="Geenafstand"/>
      </w:pPr>
      <w:r w:rsidRPr="00026C99">
        <w:rPr>
          <w:b/>
          <w:bCs/>
        </w:rPr>
        <w:t>3</w:t>
      </w:r>
      <w:r w:rsidR="00C62930" w:rsidRPr="00026C99">
        <w:rPr>
          <w:b/>
          <w:bCs/>
        </w:rPr>
        <w:t>.</w:t>
      </w:r>
      <w:r w:rsidR="00C62930" w:rsidRPr="008977DA">
        <w:t xml:space="preserve"> </w:t>
      </w:r>
      <w:r w:rsidR="00C62930" w:rsidRPr="008977DA">
        <w:rPr>
          <w:b/>
          <w:bCs/>
        </w:rPr>
        <w:t>Beperkt</w:t>
      </w:r>
      <w:r w:rsidRPr="008977DA">
        <w:rPr>
          <w:b/>
          <w:bCs/>
        </w:rPr>
        <w:t xml:space="preserve"> of niet</w:t>
      </w:r>
      <w:r w:rsidR="00C62930" w:rsidRPr="008977DA">
        <w:rPr>
          <w:b/>
          <w:bCs/>
        </w:rPr>
        <w:t xml:space="preserve"> relevant voor </w:t>
      </w:r>
      <w:r w:rsidR="008977DA">
        <w:rPr>
          <w:b/>
          <w:bCs/>
        </w:rPr>
        <w:t xml:space="preserve">het </w:t>
      </w:r>
      <w:r w:rsidR="00026C99">
        <w:rPr>
          <w:b/>
          <w:bCs/>
        </w:rPr>
        <w:t xml:space="preserve">gehele </w:t>
      </w:r>
      <w:r w:rsidR="008977DA">
        <w:rPr>
          <w:b/>
          <w:bCs/>
        </w:rPr>
        <w:t>onderwijs</w:t>
      </w:r>
      <w:r w:rsidR="00C62930" w:rsidRPr="008977DA">
        <w:br/>
        <w:t>Een deel van de standaarden is vooral generiek-technisch of sectorspecifiek buiten het onderwijs, bijvoorbeeld gericht op bouw, geo-informatie, waterbeheer, erfgoed of douane. Deze standaarden hoeven niet actief door Edustandaard te worden geduid, tenzij zij in een concreet onderwijsinitiatief relevant blijken.</w:t>
      </w:r>
    </w:p>
    <w:p w14:paraId="036B3AD4" w14:textId="77777777" w:rsidR="0030501E" w:rsidRPr="00C62930" w:rsidRDefault="0030501E" w:rsidP="00C62930">
      <w:pPr>
        <w:rPr>
          <w:rFonts w:ascii="Aptos Display" w:hAnsi="Aptos Display"/>
        </w:rPr>
      </w:pPr>
    </w:p>
    <w:p w14:paraId="2D2FD59B" w14:textId="61DAE5C9" w:rsidR="00C62930" w:rsidRPr="00C62930" w:rsidRDefault="00C62930" w:rsidP="00C62930">
      <w:pPr>
        <w:pStyle w:val="Kop1"/>
      </w:pPr>
      <w:bookmarkStart w:id="4" w:name="_Toc232417530"/>
      <w:r w:rsidRPr="00C62930">
        <w:t>Voorgesteld proces</w:t>
      </w:r>
      <w:bookmarkEnd w:id="4"/>
    </w:p>
    <w:p w14:paraId="1F2264AA" w14:textId="157421D6" w:rsidR="00C62930" w:rsidRDefault="00C62930" w:rsidP="00B153D1">
      <w:pPr>
        <w:pStyle w:val="Geenafstand"/>
      </w:pPr>
      <w:r w:rsidRPr="00C62930">
        <w:t xml:space="preserve">Voorgesteld wordt om voor externe standaarden een </w:t>
      </w:r>
      <w:r w:rsidR="009F3EB7">
        <w:t xml:space="preserve">kort </w:t>
      </w:r>
      <w:r w:rsidRPr="00C62930">
        <w:t>proces te hanteren</w:t>
      </w:r>
      <w:r w:rsidR="00726964">
        <w:t>.</w:t>
      </w:r>
    </w:p>
    <w:p w14:paraId="65B19820" w14:textId="77777777" w:rsidR="00C62930" w:rsidRPr="00C62930" w:rsidRDefault="00C62930" w:rsidP="00C62930">
      <w:pPr>
        <w:rPr>
          <w:rFonts w:ascii="Aptos Display" w:hAnsi="Aptos Display"/>
        </w:rPr>
      </w:pPr>
    </w:p>
    <w:p w14:paraId="7869BBBD" w14:textId="5039058F" w:rsidR="00774B77" w:rsidRPr="009A6363" w:rsidRDefault="00774B77" w:rsidP="009A6363">
      <w:pPr>
        <w:pStyle w:val="Kop2"/>
      </w:pPr>
      <w:bookmarkStart w:id="5" w:name="_Toc232417455"/>
      <w:bookmarkStart w:id="6" w:name="_Toc232417531"/>
      <w:r w:rsidRPr="009A6363">
        <w:t>Eenmalige voorbereiding</w:t>
      </w:r>
      <w:bookmarkEnd w:id="5"/>
      <w:bookmarkEnd w:id="6"/>
    </w:p>
    <w:p w14:paraId="057CA0EF" w14:textId="56E2C515" w:rsidR="00C62930" w:rsidRDefault="009A6363" w:rsidP="00B153D1">
      <w:pPr>
        <w:pStyle w:val="Geenafstand"/>
      </w:pPr>
      <w:r>
        <w:rPr>
          <w:b/>
          <w:bCs/>
        </w:rPr>
        <w:t xml:space="preserve">Stap </w:t>
      </w:r>
      <w:r w:rsidR="00973568">
        <w:rPr>
          <w:b/>
          <w:bCs/>
        </w:rPr>
        <w:t>1</w:t>
      </w:r>
      <w:r w:rsidR="00B153D1">
        <w:rPr>
          <w:b/>
          <w:bCs/>
        </w:rPr>
        <w:t>:</w:t>
      </w:r>
      <w:r w:rsidR="00973568">
        <w:rPr>
          <w:b/>
          <w:bCs/>
        </w:rPr>
        <w:t xml:space="preserve"> </w:t>
      </w:r>
      <w:r w:rsidR="00C62930" w:rsidRPr="00C62930">
        <w:rPr>
          <w:b/>
          <w:bCs/>
        </w:rPr>
        <w:t>Signaleren</w:t>
      </w:r>
      <w:r w:rsidR="00774B77" w:rsidRPr="00774B77">
        <w:t xml:space="preserve"> - </w:t>
      </w:r>
      <w:r w:rsidR="00C62930" w:rsidRPr="00C62930">
        <w:t xml:space="preserve">Bureau Edustandaard volgt een beperkt aantal betrouwbare </w:t>
      </w:r>
      <w:r w:rsidR="00D53942">
        <w:t>partijen die standaarden en/of afspraken registreren</w:t>
      </w:r>
      <w:r w:rsidR="00C62930" w:rsidRPr="00C62930">
        <w:t xml:space="preserve">. In eerste instantie gaat het om Forum Standaardisatie en 1EdTech. </w:t>
      </w:r>
      <w:r w:rsidR="00D53942">
        <w:t xml:space="preserve">Dit kan aangevuld worden </w:t>
      </w:r>
      <w:r w:rsidR="00B362A4">
        <w:t>op basis van s</w:t>
      </w:r>
      <w:r w:rsidR="00C62930" w:rsidRPr="00C62930">
        <w:t xml:space="preserve">ignalen vanuit </w:t>
      </w:r>
      <w:r w:rsidR="00B362A4">
        <w:t xml:space="preserve">bijvoorbeeld </w:t>
      </w:r>
      <w:r w:rsidR="00C62930" w:rsidRPr="00C62930">
        <w:t xml:space="preserve">de Standaardisatieraad, Architectuurraad, werkgroepen en </w:t>
      </w:r>
      <w:r w:rsidR="00B362A4">
        <w:t>EduXS</w:t>
      </w:r>
      <w:r w:rsidR="00C62930" w:rsidRPr="00C62930">
        <w:t>.</w:t>
      </w:r>
      <w:r w:rsidR="0080530F">
        <w:t xml:space="preserve"> </w:t>
      </w:r>
      <w:r w:rsidR="00F90424">
        <w:t>V</w:t>
      </w:r>
      <w:r>
        <w:t>óó</w:t>
      </w:r>
      <w:r w:rsidR="00F90424">
        <w:t>r toevoeging van</w:t>
      </w:r>
      <w:r w:rsidR="0080530F">
        <w:t xml:space="preserve"> van nieuwe partijen wordt eerst </w:t>
      </w:r>
      <w:r w:rsidR="00372238">
        <w:t xml:space="preserve">om advies gevraagd aan de Architectuurraad. Bij twijfel </w:t>
      </w:r>
      <w:r>
        <w:t xml:space="preserve">aan de relevantie </w:t>
      </w:r>
      <w:r w:rsidR="00372238">
        <w:t xml:space="preserve">wordt de Standaardisatieraad gevraagd om een besluit te nemen over </w:t>
      </w:r>
      <w:r w:rsidR="00774B77">
        <w:t>het uitbreiden van het aantal partijen dat gevolgd wordt.</w:t>
      </w:r>
    </w:p>
    <w:p w14:paraId="50382376" w14:textId="77777777" w:rsidR="00C62930" w:rsidRPr="00C62930" w:rsidRDefault="00C62930" w:rsidP="00C62930">
      <w:pPr>
        <w:rPr>
          <w:rFonts w:ascii="Aptos Display" w:hAnsi="Aptos Display"/>
        </w:rPr>
      </w:pPr>
    </w:p>
    <w:p w14:paraId="193695C4" w14:textId="7AB9B96C" w:rsidR="00C62930" w:rsidRDefault="009A6363" w:rsidP="00B153D1">
      <w:pPr>
        <w:pStyle w:val="Geenafstand"/>
      </w:pPr>
      <w:r>
        <w:rPr>
          <w:b/>
          <w:bCs/>
        </w:rPr>
        <w:t xml:space="preserve">Stap </w:t>
      </w:r>
      <w:r w:rsidR="00973568">
        <w:rPr>
          <w:b/>
          <w:bCs/>
        </w:rPr>
        <w:t>2</w:t>
      </w:r>
      <w:r w:rsidR="00B153D1">
        <w:rPr>
          <w:b/>
          <w:bCs/>
        </w:rPr>
        <w:t>:</w:t>
      </w:r>
      <w:r w:rsidR="00973568">
        <w:rPr>
          <w:b/>
          <w:bCs/>
        </w:rPr>
        <w:t xml:space="preserve"> </w:t>
      </w:r>
      <w:r w:rsidR="00C62930" w:rsidRPr="00C62930">
        <w:rPr>
          <w:b/>
          <w:bCs/>
        </w:rPr>
        <w:t>Eerste beoordeling door Bureau Edustandaard</w:t>
      </w:r>
      <w:r w:rsidR="00774B77" w:rsidRPr="00774B77">
        <w:t xml:space="preserve"> - </w:t>
      </w:r>
      <w:r w:rsidR="00C62930" w:rsidRPr="00C62930">
        <w:t>Bureau Edustandaard beoordeelt of een standaard mogelijk relevant is voor het onderwijs. Daarbij wordt gekeken naar toepassingsgebied, relatie met bestaande Edustandaard-afspraken, relatie met ROSA, beheerorganisatie, status, gebruiksadvies bij de bron en mogelijke impact voor onderwijsorganisaties of leveranciers.</w:t>
      </w:r>
    </w:p>
    <w:p w14:paraId="068269A4" w14:textId="77777777" w:rsidR="00C62930" w:rsidRPr="00C62930" w:rsidRDefault="00C62930" w:rsidP="00C62930">
      <w:pPr>
        <w:rPr>
          <w:rFonts w:ascii="Aptos Display" w:hAnsi="Aptos Display"/>
          <w:b/>
          <w:bCs/>
        </w:rPr>
      </w:pPr>
    </w:p>
    <w:p w14:paraId="5E1C48BB" w14:textId="4B831E24" w:rsidR="00C62930" w:rsidRPr="00F7272E" w:rsidRDefault="009A6363" w:rsidP="00A541BA">
      <w:pPr>
        <w:pStyle w:val="Geenafstand"/>
      </w:pPr>
      <w:r w:rsidRPr="00F7272E">
        <w:rPr>
          <w:b/>
          <w:bCs/>
        </w:rPr>
        <w:t xml:space="preserve">Stap </w:t>
      </w:r>
      <w:r w:rsidR="00973568" w:rsidRPr="00F7272E">
        <w:rPr>
          <w:b/>
          <w:bCs/>
        </w:rPr>
        <w:t>3</w:t>
      </w:r>
      <w:r w:rsidR="00B153D1" w:rsidRPr="00F7272E">
        <w:rPr>
          <w:b/>
          <w:bCs/>
        </w:rPr>
        <w:t>:</w:t>
      </w:r>
      <w:r w:rsidR="00973568" w:rsidRPr="00F7272E">
        <w:rPr>
          <w:b/>
          <w:bCs/>
        </w:rPr>
        <w:t xml:space="preserve"> </w:t>
      </w:r>
      <w:r w:rsidR="00C62930" w:rsidRPr="00F7272E">
        <w:rPr>
          <w:b/>
          <w:bCs/>
        </w:rPr>
        <w:t>Indeling in categorieën</w:t>
      </w:r>
      <w:r w:rsidR="00774B77" w:rsidRPr="00F7272E">
        <w:t xml:space="preserve"> - </w:t>
      </w:r>
      <w:r w:rsidR="00C62930" w:rsidRPr="00F7272E">
        <w:t>Standaarden worden ingedeeld in een beperkt aantal categorieën:</w:t>
      </w:r>
    </w:p>
    <w:p w14:paraId="0883EC7B" w14:textId="31504A3A" w:rsidR="00F7272E" w:rsidRPr="00F7272E" w:rsidRDefault="00F7272E" w:rsidP="00F7272E">
      <w:pPr>
        <w:pStyle w:val="Geenafstand"/>
        <w:numPr>
          <w:ilvl w:val="0"/>
          <w:numId w:val="5"/>
        </w:numPr>
      </w:pPr>
      <w:r w:rsidRPr="00F7272E">
        <w:t>Direct relevant voor bestaande Edustandaard-afspraken</w:t>
      </w:r>
    </w:p>
    <w:p w14:paraId="4813EF51" w14:textId="67D2B136" w:rsidR="00F7272E" w:rsidRPr="00F7272E" w:rsidRDefault="00F7272E" w:rsidP="00F7272E">
      <w:pPr>
        <w:pStyle w:val="Geenafstand"/>
        <w:numPr>
          <w:ilvl w:val="0"/>
          <w:numId w:val="5"/>
        </w:numPr>
      </w:pPr>
      <w:r w:rsidRPr="00F7272E">
        <w:t>Passend in de onderwijsketen</w:t>
      </w:r>
    </w:p>
    <w:p w14:paraId="13B749F4" w14:textId="040C0122" w:rsidR="00F7272E" w:rsidRPr="00F7272E" w:rsidRDefault="00F7272E" w:rsidP="00F7272E">
      <w:pPr>
        <w:pStyle w:val="Geenafstand"/>
        <w:numPr>
          <w:ilvl w:val="0"/>
          <w:numId w:val="5"/>
        </w:numPr>
      </w:pPr>
      <w:r w:rsidRPr="00F7272E">
        <w:lastRenderedPageBreak/>
        <w:t>Beperkt of niet relevant voor het gehele onderwijs</w:t>
      </w:r>
    </w:p>
    <w:p w14:paraId="5F59BAAC" w14:textId="4A16B332" w:rsidR="00774B77" w:rsidRDefault="00C62930" w:rsidP="00A541BA">
      <w:pPr>
        <w:pStyle w:val="Geenafstand"/>
      </w:pPr>
      <w:r w:rsidRPr="00C62930">
        <w:t>Deze indeling is bedoeld als hulpmiddel voor duiding, niet als formele registratiestatus.</w:t>
      </w:r>
    </w:p>
    <w:p w14:paraId="72914E7D" w14:textId="77777777" w:rsidR="00973568" w:rsidRPr="00C62930" w:rsidRDefault="00973568" w:rsidP="00C62930">
      <w:pPr>
        <w:rPr>
          <w:rFonts w:ascii="Aptos Display" w:hAnsi="Aptos Display"/>
        </w:rPr>
      </w:pPr>
    </w:p>
    <w:p w14:paraId="6857000B" w14:textId="29F0C679" w:rsidR="00C62930" w:rsidRDefault="009A6363" w:rsidP="00A541BA">
      <w:pPr>
        <w:pStyle w:val="Geenafstand"/>
      </w:pPr>
      <w:r>
        <w:rPr>
          <w:b/>
          <w:bCs/>
        </w:rPr>
        <w:t xml:space="preserve">Stap </w:t>
      </w:r>
      <w:r w:rsidR="00973568">
        <w:rPr>
          <w:b/>
          <w:bCs/>
        </w:rPr>
        <w:t>4</w:t>
      </w:r>
      <w:r w:rsidR="00A541BA">
        <w:rPr>
          <w:b/>
          <w:bCs/>
        </w:rPr>
        <w:t>:</w:t>
      </w:r>
      <w:r w:rsidR="00973568">
        <w:rPr>
          <w:b/>
          <w:bCs/>
        </w:rPr>
        <w:t xml:space="preserve"> </w:t>
      </w:r>
      <w:r w:rsidR="00C62930" w:rsidRPr="00C62930">
        <w:rPr>
          <w:b/>
          <w:bCs/>
        </w:rPr>
        <w:t>Afstemming met werkgroepen</w:t>
      </w:r>
      <w:r w:rsidR="00973568">
        <w:t xml:space="preserve"> - </w:t>
      </w:r>
      <w:r w:rsidR="00C62930" w:rsidRPr="00C62930">
        <w:t xml:space="preserve">Waar </w:t>
      </w:r>
      <w:r w:rsidR="000B0654">
        <w:t>nodig</w:t>
      </w:r>
      <w:r w:rsidR="00C62930" w:rsidRPr="00C62930">
        <w:t xml:space="preserve"> wordt de inhoudelijke beoordeling afgestemd met </w:t>
      </w:r>
      <w:r w:rsidR="00956A53">
        <w:t xml:space="preserve">de </w:t>
      </w:r>
      <w:r w:rsidR="00C62930" w:rsidRPr="00C62930">
        <w:t xml:space="preserve">generieke werkgroepen. </w:t>
      </w:r>
      <w:r w:rsidR="00475D2C">
        <w:t>We zijn al</w:t>
      </w:r>
      <w:r w:rsidR="00B85E74">
        <w:t xml:space="preserve"> in gesprek </w:t>
      </w:r>
      <w:r w:rsidR="00956A53">
        <w:t>met de werkgroep</w:t>
      </w:r>
      <w:r w:rsidR="00C62930" w:rsidRPr="00C62930">
        <w:t xml:space="preserve"> internationale standaardisatie</w:t>
      </w:r>
      <w:r w:rsidR="000B0654">
        <w:t xml:space="preserve">, omdat kennis </w:t>
      </w:r>
      <w:r w:rsidR="00B85E74">
        <w:t xml:space="preserve">over de </w:t>
      </w:r>
      <w:r w:rsidR="009235E5">
        <w:t xml:space="preserve">internationale partijen </w:t>
      </w:r>
      <w:r w:rsidR="00475D2C">
        <w:t>minder aanwezig is bij de medewerkers van het Bureau</w:t>
      </w:r>
      <w:r w:rsidR="00956A53">
        <w:t xml:space="preserve">. </w:t>
      </w:r>
      <w:r w:rsidR="005821EF">
        <w:t xml:space="preserve">Zo </w:t>
      </w:r>
      <w:r w:rsidR="000751DB">
        <w:t>wordt</w:t>
      </w:r>
      <w:r w:rsidR="005821EF">
        <w:t xml:space="preserve"> Bureau Edustandaard</w:t>
      </w:r>
      <w:r w:rsidR="009235E5">
        <w:t xml:space="preserve"> waar nodig</w:t>
      </w:r>
      <w:r w:rsidR="005821EF">
        <w:t xml:space="preserve"> </w:t>
      </w:r>
      <w:r w:rsidR="000751DB">
        <w:t xml:space="preserve">ondersteund </w:t>
      </w:r>
      <w:r w:rsidR="009235E5">
        <w:t>met</w:t>
      </w:r>
      <w:r w:rsidR="005821EF">
        <w:t xml:space="preserve"> de beschikbare expertise</w:t>
      </w:r>
      <w:r w:rsidR="000751DB">
        <w:t xml:space="preserve"> in de werkgroepen.</w:t>
      </w:r>
    </w:p>
    <w:p w14:paraId="52CCF7C0" w14:textId="77777777" w:rsidR="00C62930" w:rsidRPr="00C62930" w:rsidRDefault="00C62930" w:rsidP="00C62930">
      <w:pPr>
        <w:rPr>
          <w:rFonts w:ascii="Aptos Display" w:hAnsi="Aptos Display"/>
        </w:rPr>
      </w:pPr>
    </w:p>
    <w:p w14:paraId="7101FB81" w14:textId="77777777" w:rsidR="009A6363" w:rsidRDefault="00C62930" w:rsidP="009A6363">
      <w:pPr>
        <w:pStyle w:val="Kop2"/>
      </w:pPr>
      <w:bookmarkStart w:id="7" w:name="_Toc232417456"/>
      <w:bookmarkStart w:id="8" w:name="_Toc232417532"/>
      <w:r w:rsidRPr="00C62930">
        <w:t>Kwartaalcontrole op mutaties</w:t>
      </w:r>
      <w:bookmarkEnd w:id="7"/>
      <w:bookmarkEnd w:id="8"/>
    </w:p>
    <w:p w14:paraId="6CA99ACF" w14:textId="03ECC45A" w:rsidR="00C62930" w:rsidRPr="009A6363" w:rsidRDefault="009A6363" w:rsidP="00A541BA">
      <w:pPr>
        <w:pStyle w:val="Geenafstand"/>
      </w:pPr>
      <w:r w:rsidRPr="009A6363">
        <w:t>V</w:t>
      </w:r>
      <w:r w:rsidR="00C62930" w:rsidRPr="009A6363">
        <w:t>oor iedere vergadering van de Standaardisatieraad</w:t>
      </w:r>
      <w:r w:rsidR="006C175E">
        <w:t xml:space="preserve"> en de voorafgaande Architectuurraad</w:t>
      </w:r>
      <w:r w:rsidR="00C62930" w:rsidRPr="009A6363">
        <w:t xml:space="preserve"> voert Bureau Edustandaard een compacte controle uit op relevante mutaties. Daarbij gaat het vooral om nieuwe standaarden, gewijzigde versies, gewijzigde status</w:t>
      </w:r>
      <w:r w:rsidR="000751DB" w:rsidRPr="009A6363">
        <w:t xml:space="preserve"> o</w:t>
      </w:r>
      <w:r w:rsidR="00C62930" w:rsidRPr="009A6363">
        <w:t>f opvallende ontwikkelingen die relevant zijn voor het onderwijs.</w:t>
      </w:r>
      <w:r w:rsidR="00973568" w:rsidRPr="009A6363">
        <w:t xml:space="preserve"> Hierbij wordt een verkorte versie van </w:t>
      </w:r>
      <w:r w:rsidR="00E778F8" w:rsidRPr="009A6363">
        <w:t>de stappen hierboven gevolgd.</w:t>
      </w:r>
      <w:r w:rsidR="009235E5">
        <w:t xml:space="preserve"> Relevante wijzigingen worden doorgevoerd in de ROSA </w:t>
      </w:r>
      <w:r w:rsidR="00565628">
        <w:t xml:space="preserve">en indien nodig op Edustandaard.nl. </w:t>
      </w:r>
    </w:p>
    <w:p w14:paraId="443C4F01" w14:textId="77777777" w:rsidR="00C62930" w:rsidRPr="00C62930" w:rsidRDefault="00C62930" w:rsidP="00A541BA">
      <w:pPr>
        <w:pStyle w:val="Geenafstand"/>
      </w:pPr>
    </w:p>
    <w:p w14:paraId="41A4D7DB" w14:textId="07CC70EC" w:rsidR="00C62930" w:rsidRDefault="00565628" w:rsidP="00A541BA">
      <w:pPr>
        <w:pStyle w:val="Geenafstand"/>
      </w:pPr>
      <w:r w:rsidRPr="00565628">
        <w:t>De r</w:t>
      </w:r>
      <w:r w:rsidR="00C62930" w:rsidRPr="00565628">
        <w:t>apportage aan de</w:t>
      </w:r>
      <w:r w:rsidR="006C175E">
        <w:t xml:space="preserve"> Architectuurraad en</w:t>
      </w:r>
      <w:r w:rsidR="00B63410" w:rsidRPr="00565628">
        <w:t xml:space="preserve"> </w:t>
      </w:r>
      <w:r w:rsidR="00C62930" w:rsidRPr="00565628">
        <w:t>Standaardisatieraad</w:t>
      </w:r>
      <w:r w:rsidRPr="00565628">
        <w:t xml:space="preserve"> zal bestaa</w:t>
      </w:r>
      <w:r>
        <w:t>n</w:t>
      </w:r>
      <w:r w:rsidRPr="00565628">
        <w:t xml:space="preserve"> uit </w:t>
      </w:r>
      <w:r>
        <w:t>een selectie met de</w:t>
      </w:r>
      <w:r w:rsidR="00C62930" w:rsidRPr="00C62930">
        <w:t xml:space="preserve"> relevante mutaties of aandachtspunten.</w:t>
      </w:r>
      <w:r>
        <w:t xml:space="preserve"> Het zal voornamelijk gaan om nieuwe standaarden, verwijdering van standaarden of </w:t>
      </w:r>
      <w:r w:rsidR="0058747C">
        <w:t>veranderingen met een verwachte</w:t>
      </w:r>
      <w:r w:rsidR="00372F46">
        <w:t xml:space="preserve"> grotere</w:t>
      </w:r>
      <w:r w:rsidR="0058747C">
        <w:t xml:space="preserve"> impact op het onderwijs.</w:t>
      </w:r>
      <w:r w:rsidR="00340BA8">
        <w:t xml:space="preserve"> </w:t>
      </w:r>
      <w:r w:rsidR="00B51D57">
        <w:t>Het voorstel</w:t>
      </w:r>
      <w:r w:rsidR="006C175E">
        <w:t xml:space="preserve"> voor de Standaardisatieraad</w:t>
      </w:r>
      <w:r w:rsidR="00B51D57">
        <w:t xml:space="preserve"> is om</w:t>
      </w:r>
      <w:r w:rsidR="00372F46">
        <w:t xml:space="preserve"> de</w:t>
      </w:r>
      <w:r w:rsidR="00B51D57">
        <w:t xml:space="preserve"> </w:t>
      </w:r>
      <w:r w:rsidR="00372F46">
        <w:t>mutaties</w:t>
      </w:r>
      <w:r w:rsidR="00607913">
        <w:t xml:space="preserve"> te schriftelijk te melden in een vast </w:t>
      </w:r>
      <w:r w:rsidR="00340BA8">
        <w:t xml:space="preserve">onderdeel </w:t>
      </w:r>
      <w:r w:rsidR="00607913">
        <w:t>in</w:t>
      </w:r>
      <w:r w:rsidR="00340BA8">
        <w:t xml:space="preserve"> de bijlage met de update vanuit Bureau Edustandaard. </w:t>
      </w:r>
      <w:r w:rsidR="00C62930" w:rsidRPr="00C62930">
        <w:t xml:space="preserve">De </w:t>
      </w:r>
      <w:r w:rsidR="00B51D57" w:rsidRPr="00C62930">
        <w:t xml:space="preserve">Standaardisatieraad </w:t>
      </w:r>
      <w:r w:rsidR="00C62930" w:rsidRPr="00C62930">
        <w:t xml:space="preserve">hoeft </w:t>
      </w:r>
      <w:r w:rsidR="00372F46">
        <w:t>de mutaties dan</w:t>
      </w:r>
      <w:r w:rsidR="00C62930" w:rsidRPr="00C62930">
        <w:t xml:space="preserve"> niet ieder kwartaal </w:t>
      </w:r>
      <w:r w:rsidR="00372F46">
        <w:t xml:space="preserve">inhoudelijk </w:t>
      </w:r>
      <w:r w:rsidR="00C62930" w:rsidRPr="00C62930">
        <w:t>te behandelen</w:t>
      </w:r>
      <w:r w:rsidR="00340BA8">
        <w:t xml:space="preserve">, maar </w:t>
      </w:r>
      <w:r w:rsidR="00B51D57">
        <w:t>wordt wel</w:t>
      </w:r>
      <w:r w:rsidR="00964653">
        <w:t xml:space="preserve"> op de hoogte </w:t>
      </w:r>
      <w:r w:rsidR="00B51D57">
        <w:t xml:space="preserve">gehouden </w:t>
      </w:r>
      <w:r w:rsidR="00964653">
        <w:t>van de relevante ontwikkelingen</w:t>
      </w:r>
      <w:r w:rsidR="00AC4152">
        <w:t xml:space="preserve"> voor het onderwijs</w:t>
      </w:r>
      <w:r w:rsidR="00372F46">
        <w:t xml:space="preserve"> en heeft de mogelijkheid aanvullende vragen te stellen</w:t>
      </w:r>
      <w:r w:rsidR="00C62930" w:rsidRPr="00C62930">
        <w:t>.</w:t>
      </w:r>
    </w:p>
    <w:p w14:paraId="71F3215E" w14:textId="77777777" w:rsidR="00C62930" w:rsidRPr="00C62930" w:rsidRDefault="00C62930" w:rsidP="00C62930">
      <w:pPr>
        <w:rPr>
          <w:rFonts w:ascii="Aptos Display" w:hAnsi="Aptos Display"/>
        </w:rPr>
      </w:pPr>
    </w:p>
    <w:p w14:paraId="6BF9D2AF" w14:textId="4B13E9B7" w:rsidR="00C62930" w:rsidRPr="00C62930" w:rsidRDefault="00C62930" w:rsidP="00C62930">
      <w:pPr>
        <w:pStyle w:val="Kop1"/>
      </w:pPr>
      <w:bookmarkStart w:id="9" w:name="_Toc232417533"/>
      <w:r w:rsidRPr="00C62930">
        <w:t>Impact voor Bureau Edustandaard</w:t>
      </w:r>
      <w:bookmarkEnd w:id="9"/>
    </w:p>
    <w:p w14:paraId="727DC011" w14:textId="0915EB24" w:rsidR="0005744D" w:rsidRDefault="00C62930" w:rsidP="00A541BA">
      <w:pPr>
        <w:pStyle w:val="Geenafstand"/>
      </w:pPr>
      <w:r w:rsidRPr="00C62930">
        <w:t xml:space="preserve">De structurele impact voor Bureau Edustandaard is </w:t>
      </w:r>
      <w:r w:rsidR="00EE5021">
        <w:t>met deze korte duiding beperkt. De eerste analyse van een nieuwe bron zal wat meer tijd kosten, maar door h</w:t>
      </w:r>
      <w:r w:rsidRPr="00C62930">
        <w:t xml:space="preserve">et inhoudelijke beheer bij de bronorganisaties </w:t>
      </w:r>
      <w:r w:rsidR="00EE5021">
        <w:t>te laten</w:t>
      </w:r>
      <w:r w:rsidR="002C0A66">
        <w:t xml:space="preserve"> is het een kwestie van </w:t>
      </w:r>
      <w:r w:rsidRPr="00C62930">
        <w:t>signaleren, categoriseren, verwijzen en kort duiden.</w:t>
      </w:r>
      <w:r w:rsidR="00B46CA0">
        <w:t xml:space="preserve"> De eerste indicatie is dat het om </w:t>
      </w:r>
      <w:r w:rsidR="0087480C">
        <w:t xml:space="preserve">2 tot 4 werkdagen (16-32 uur) per nieuwe </w:t>
      </w:r>
      <w:r w:rsidR="00001844">
        <w:t>bron gaat, verdeeld over de verschillende medewerkers van het Bureau en werkgroepleden.</w:t>
      </w:r>
    </w:p>
    <w:p w14:paraId="35C667DF" w14:textId="77777777" w:rsidR="0005744D" w:rsidRDefault="0005744D" w:rsidP="00A541BA">
      <w:pPr>
        <w:pStyle w:val="Geenafstand"/>
      </w:pPr>
    </w:p>
    <w:p w14:paraId="200B3D97" w14:textId="2A422A69" w:rsidR="00FB30B8" w:rsidRDefault="002C0A66" w:rsidP="00A541BA">
      <w:pPr>
        <w:pStyle w:val="Geenafstand"/>
      </w:pPr>
      <w:r>
        <w:t>Met het proces zoals voorgesteld in hoofdstuk 4</w:t>
      </w:r>
      <w:r w:rsidR="0005744D">
        <w:t xml:space="preserve"> is de v</w:t>
      </w:r>
      <w:r w:rsidR="0080530F" w:rsidRPr="0005744D">
        <w:t>erwachte tijdsbesteding</w:t>
      </w:r>
      <w:r w:rsidR="00B46CA0">
        <w:t xml:space="preserve"> voor de kwartaalcontrole</w:t>
      </w:r>
      <w:r w:rsidR="0080530F" w:rsidRPr="0005744D">
        <w:t xml:space="preserve"> </w:t>
      </w:r>
      <w:r w:rsidR="0005744D">
        <w:t xml:space="preserve">voor </w:t>
      </w:r>
      <w:r w:rsidR="0080530F" w:rsidRPr="0005744D">
        <w:t>Bureau Edustandaard</w:t>
      </w:r>
      <w:r w:rsidR="00FB30B8">
        <w:t xml:space="preserve"> niet meer dan 4 uur per kwartaa</w:t>
      </w:r>
      <w:r w:rsidR="0005744D">
        <w:t>l. W</w:t>
      </w:r>
      <w:r w:rsidR="00FB30B8">
        <w:t>aarbij de analyse van de mutaties maximaal 1 uur mag duren als het proces eenmaal ingericht is. De rest van de tijd is beschikbaar voor eventueel afstemmen en overleg met experts in de werkgroepen.</w:t>
      </w:r>
    </w:p>
    <w:p w14:paraId="76DC68D5" w14:textId="77777777" w:rsidR="003E21CF" w:rsidRDefault="003E21CF" w:rsidP="00A541BA">
      <w:pPr>
        <w:pStyle w:val="Geenafstand"/>
      </w:pPr>
    </w:p>
    <w:p w14:paraId="4546B9AD" w14:textId="0DD5DF0E" w:rsidR="003E21CF" w:rsidRDefault="003E21CF" w:rsidP="00A541BA">
      <w:pPr>
        <w:pStyle w:val="Geenafstand"/>
      </w:pPr>
      <w:r>
        <w:t xml:space="preserve">Deze impactanalyse is exlusief de verwerkingen in de ROSA. </w:t>
      </w:r>
      <w:r w:rsidR="00436C1D">
        <w:t xml:space="preserve">Het ROSA-beheerteam </w:t>
      </w:r>
      <w:r w:rsidR="005200D7">
        <w:t>heeft een eigen planning en doet verslag van haar werkzaamheden aan de Architectuurraad.</w:t>
      </w:r>
    </w:p>
    <w:p w14:paraId="60C96F29" w14:textId="77777777" w:rsidR="00C62930" w:rsidRPr="00C62930" w:rsidRDefault="00C62930" w:rsidP="00C62930">
      <w:pPr>
        <w:rPr>
          <w:rFonts w:ascii="Aptos Display" w:hAnsi="Aptos Display"/>
        </w:rPr>
      </w:pPr>
    </w:p>
    <w:p w14:paraId="0534F90C" w14:textId="13AB1180" w:rsidR="00C62930" w:rsidRPr="00C62930" w:rsidRDefault="00C62930" w:rsidP="00C62930">
      <w:pPr>
        <w:pStyle w:val="Kop1"/>
      </w:pPr>
      <w:bookmarkStart w:id="10" w:name="_Toc232417534"/>
      <w:r w:rsidRPr="00C62930">
        <w:t>Gewenste weergave op Edustandaard.nl</w:t>
      </w:r>
      <w:r w:rsidR="00280E61">
        <w:t xml:space="preserve"> en</w:t>
      </w:r>
      <w:r w:rsidRPr="00C62930">
        <w:t xml:space="preserve"> ROSA</w:t>
      </w:r>
      <w:bookmarkEnd w:id="10"/>
    </w:p>
    <w:p w14:paraId="5C42E3C0" w14:textId="360DE74E" w:rsidR="00C62930" w:rsidRDefault="00C62930" w:rsidP="00A541BA">
      <w:pPr>
        <w:pStyle w:val="Geenafstand"/>
      </w:pPr>
      <w:r w:rsidRPr="00C62930">
        <w:t xml:space="preserve">Voor de presentatie is het belangrijk </w:t>
      </w:r>
      <w:r w:rsidR="00280E61">
        <w:t>om het onderscheid tussen</w:t>
      </w:r>
      <w:r w:rsidR="009E1680">
        <w:t xml:space="preserve"> standaarden met een</w:t>
      </w:r>
      <w:r w:rsidR="00280E61">
        <w:t xml:space="preserve"> registratie bij Edustandaard en </w:t>
      </w:r>
      <w:r w:rsidR="009E1680">
        <w:t>andere standaarden zonder registratie</w:t>
      </w:r>
      <w:r w:rsidRPr="00C62930">
        <w:t>.</w:t>
      </w:r>
    </w:p>
    <w:p w14:paraId="3F5B0CF9" w14:textId="77777777" w:rsidR="00C62930" w:rsidRDefault="00C62930" w:rsidP="00A541BA">
      <w:pPr>
        <w:pStyle w:val="Geenafstand"/>
      </w:pPr>
    </w:p>
    <w:p w14:paraId="0D2824E7" w14:textId="3732DED4" w:rsidR="00C62930" w:rsidRDefault="00C62930" w:rsidP="00A541BA">
      <w:pPr>
        <w:pStyle w:val="Geenafstand"/>
      </w:pPr>
      <w:r w:rsidRPr="00C62930">
        <w:rPr>
          <w:b/>
          <w:bCs/>
        </w:rPr>
        <w:t>Edustandaard.nl</w:t>
      </w:r>
      <w:r w:rsidRPr="00C62930">
        <w:br/>
        <w:t xml:space="preserve">Edustandaard.nl blijft de primaire plek voor standaarden en afspraken die formeel bij Edustandaard zijn aangemeld en een registratiestatus hebben. Externe standaarden worden hier niet als Edustandaard-standaard gepresenteerd, tenzij zij daadwerkelijk de registratieprocedure doorlopen. Wel </w:t>
      </w:r>
      <w:r w:rsidR="00CD1600">
        <w:t xml:space="preserve">zal er een compacte doorverwijzende </w:t>
      </w:r>
      <w:r w:rsidR="00444494">
        <w:t>thema</w:t>
      </w:r>
      <w:r w:rsidR="00CD1600">
        <w:t>pagina</w:t>
      </w:r>
      <w:r w:rsidR="00444494">
        <w:t xml:space="preserve"> over andere standaarden</w:t>
      </w:r>
      <w:r w:rsidR="00C66C0A">
        <w:t xml:space="preserve"> buiten Edustandaard. Deze zal verwijzen</w:t>
      </w:r>
      <w:r w:rsidR="00CD1600">
        <w:t xml:space="preserve"> naar de relevante </w:t>
      </w:r>
      <w:r w:rsidR="00C316B7">
        <w:t>weergaven</w:t>
      </w:r>
      <w:r w:rsidR="00CD1600">
        <w:t xml:space="preserve"> in de ROSA en eventueel naar EduXS toegevoegd worden.</w:t>
      </w:r>
    </w:p>
    <w:p w14:paraId="57C67036" w14:textId="77777777" w:rsidR="00C62930" w:rsidRPr="00C62930" w:rsidRDefault="00C62930" w:rsidP="00A541BA">
      <w:pPr>
        <w:pStyle w:val="Geenafstand"/>
      </w:pPr>
    </w:p>
    <w:p w14:paraId="581C77D3" w14:textId="37E476C3" w:rsidR="00C62930" w:rsidRDefault="00C62930" w:rsidP="00A541BA">
      <w:pPr>
        <w:pStyle w:val="Geenafstand"/>
      </w:pPr>
      <w:r w:rsidRPr="00C62930">
        <w:rPr>
          <w:b/>
          <w:bCs/>
        </w:rPr>
        <w:t>ROSA</w:t>
      </w:r>
      <w:r w:rsidRPr="00C62930">
        <w:br/>
        <w:t>ROSA is de meest logische plek voor inhoudelijke duiding van externe standaarden. Daar kan zichtbaar worden gemaakt welke externe standaarden relevant zijn voor het onderwijsdomein, op welke architectuurlaag zij spelen, met welke ketendomeinen of IV-domeinen zij samenhangen en of er een relatie is met bestaande Edustandaard</w:t>
      </w:r>
      <w:r w:rsidR="009E1680">
        <w:t>-standaarden en -</w:t>
      </w:r>
      <w:r w:rsidRPr="00C62930">
        <w:t>afspraken. De ROSA-weergave moet vooral helpen bij interpretatie en samenhang, niet bij het dupliceren van externe standaardenregisters.</w:t>
      </w:r>
    </w:p>
    <w:p w14:paraId="695B6777" w14:textId="77777777" w:rsidR="007170F5" w:rsidRPr="00C62930" w:rsidRDefault="007170F5" w:rsidP="00C62930">
      <w:pPr>
        <w:rPr>
          <w:rFonts w:ascii="Aptos Display" w:hAnsi="Aptos Display"/>
        </w:rPr>
      </w:pPr>
    </w:p>
    <w:p w14:paraId="12007B48" w14:textId="09E51E41" w:rsidR="00C62930" w:rsidRPr="00C62930" w:rsidRDefault="00C62930" w:rsidP="00C62930">
      <w:pPr>
        <w:pStyle w:val="Kop1"/>
      </w:pPr>
      <w:bookmarkStart w:id="11" w:name="_Toc232417535"/>
      <w:r w:rsidRPr="00C62930">
        <w:t>Voorstel voor vervolg</w:t>
      </w:r>
      <w:bookmarkEnd w:id="11"/>
    </w:p>
    <w:p w14:paraId="37863074" w14:textId="77777777" w:rsidR="00C62930" w:rsidRDefault="00C62930" w:rsidP="00A541BA">
      <w:pPr>
        <w:pStyle w:val="Geenafstand"/>
      </w:pPr>
      <w:r w:rsidRPr="005A0F06">
        <w:t>Voorgesteld wordt om de komende periode de volgende vervolgstappen te zetten:</w:t>
      </w:r>
    </w:p>
    <w:p w14:paraId="6958C156" w14:textId="77777777" w:rsidR="00A541BA" w:rsidRPr="003045BC" w:rsidRDefault="00C62930">
      <w:pPr>
        <w:pStyle w:val="Geenafstand"/>
        <w:numPr>
          <w:ilvl w:val="0"/>
          <w:numId w:val="4"/>
        </w:numPr>
      </w:pPr>
      <w:r w:rsidRPr="00A541BA">
        <w:t>Bureau Edustandaard werkt</w:t>
      </w:r>
      <w:r w:rsidR="003C0851" w:rsidRPr="00A541BA">
        <w:t xml:space="preserve"> met het ROSA beheerteam</w:t>
      </w:r>
      <w:r w:rsidRPr="00A541BA">
        <w:t xml:space="preserve"> een voorstel uit voor de presentatie in </w:t>
      </w:r>
      <w:r w:rsidRPr="003045BC">
        <w:t>ROSA</w:t>
      </w:r>
      <w:r w:rsidR="007B4401" w:rsidRPr="003045BC">
        <w:t xml:space="preserve"> en op</w:t>
      </w:r>
      <w:r w:rsidRPr="003045BC">
        <w:t xml:space="preserve"> Edustandaard.nl.</w:t>
      </w:r>
    </w:p>
    <w:p w14:paraId="4787B37A" w14:textId="77777777" w:rsidR="00A541BA" w:rsidRPr="003045BC" w:rsidRDefault="0073630E">
      <w:pPr>
        <w:pStyle w:val="Geenafstand"/>
        <w:numPr>
          <w:ilvl w:val="0"/>
          <w:numId w:val="4"/>
        </w:numPr>
      </w:pPr>
      <w:r w:rsidRPr="003045BC">
        <w:t xml:space="preserve">Bureau Edustandaard voert gesprekken over </w:t>
      </w:r>
      <w:r w:rsidR="00667865" w:rsidRPr="003045BC">
        <w:t xml:space="preserve">mogelijkheden wat betreft </w:t>
      </w:r>
      <w:r w:rsidRPr="003045BC">
        <w:t xml:space="preserve">de rol </w:t>
      </w:r>
      <w:r w:rsidR="00667865" w:rsidRPr="003045BC">
        <w:t xml:space="preserve">van </w:t>
      </w:r>
      <w:r w:rsidRPr="003045BC">
        <w:t>EduXS</w:t>
      </w:r>
      <w:r w:rsidR="00667865" w:rsidRPr="003045BC">
        <w:t>.</w:t>
      </w:r>
    </w:p>
    <w:p w14:paraId="13F66703" w14:textId="4297B6F4" w:rsidR="00C35BA6" w:rsidRPr="003045BC" w:rsidRDefault="009C21EF" w:rsidP="009C21EF">
      <w:pPr>
        <w:pStyle w:val="Geenafstand"/>
        <w:numPr>
          <w:ilvl w:val="0"/>
          <w:numId w:val="4"/>
        </w:numPr>
      </w:pPr>
      <w:r w:rsidRPr="003045BC">
        <w:t>Bureau Edustandaard stemt de eerste categorisering van Forum Standaardisatie en 1EdTech verder af met de relevante experts</w:t>
      </w:r>
      <w:r w:rsidR="003045BC" w:rsidRPr="003045BC">
        <w:t xml:space="preserve"> en komt</w:t>
      </w:r>
      <w:r w:rsidRPr="003045BC">
        <w:t xml:space="preserve"> tot een </w:t>
      </w:r>
      <w:r w:rsidR="003045BC" w:rsidRPr="003045BC">
        <w:t>definitieve lijst die voorgelegd wordt aan</w:t>
      </w:r>
      <w:r w:rsidRPr="003045BC">
        <w:t xml:space="preserve"> de Architectuurraad.</w:t>
      </w:r>
    </w:p>
    <w:p w14:paraId="04444E5F" w14:textId="77777777" w:rsidR="003045BC" w:rsidRDefault="00C62930" w:rsidP="003045BC">
      <w:pPr>
        <w:pStyle w:val="Geenafstand"/>
        <w:numPr>
          <w:ilvl w:val="0"/>
          <w:numId w:val="4"/>
        </w:numPr>
      </w:pPr>
      <w:r w:rsidRPr="003045BC">
        <w:t>Voor iedere Standaardisatieraad vindt een compacte mutatiecontrole plaats op de geselecteerde bronnen.</w:t>
      </w:r>
    </w:p>
    <w:p w14:paraId="57C3B5D5" w14:textId="20C6C36F" w:rsidR="00C62930" w:rsidRPr="003045BC" w:rsidRDefault="003C0851" w:rsidP="003045BC">
      <w:pPr>
        <w:pStyle w:val="Geenafstand"/>
        <w:numPr>
          <w:ilvl w:val="0"/>
          <w:numId w:val="4"/>
        </w:numPr>
      </w:pPr>
      <w:r w:rsidRPr="003045BC">
        <w:t>De Standaardisatieraad wordt op de hoogte gehouden van re</w:t>
      </w:r>
      <w:r w:rsidR="00C62930" w:rsidRPr="003045BC">
        <w:t>levante mutaties</w:t>
      </w:r>
      <w:r w:rsidRPr="003045BC">
        <w:t xml:space="preserve"> </w:t>
      </w:r>
      <w:r w:rsidR="00C62930" w:rsidRPr="003045BC">
        <w:t>of standaarden met mogelijke</w:t>
      </w:r>
      <w:r w:rsidR="00C62930" w:rsidRPr="00A541BA">
        <w:t xml:space="preserve"> strategische impact.</w:t>
      </w:r>
    </w:p>
    <w:p w14:paraId="3C7123AE" w14:textId="77777777" w:rsidR="00B10D9A" w:rsidRPr="00AB06A8" w:rsidRDefault="00B10D9A" w:rsidP="00570CDC">
      <w:pPr>
        <w:pStyle w:val="Geenafstand"/>
      </w:pPr>
    </w:p>
    <w:p w14:paraId="5F2F3524" w14:textId="22057A86" w:rsidR="00781E65" w:rsidRPr="00AB06A8" w:rsidRDefault="00CC34FE" w:rsidP="00570CDC">
      <w:pPr>
        <w:pStyle w:val="Kop1"/>
        <w:rPr>
          <w:color w:val="auto"/>
        </w:rPr>
      </w:pPr>
      <w:bookmarkStart w:id="12" w:name="_Toc232417536"/>
      <w:r w:rsidRPr="00AB06A8">
        <w:rPr>
          <w:color w:val="auto"/>
        </w:rPr>
        <w:t>Gevraagd besluit</w:t>
      </w:r>
      <w:bookmarkEnd w:id="12"/>
      <w:r w:rsidRPr="00AB06A8">
        <w:rPr>
          <w:color w:val="auto"/>
        </w:rPr>
        <w:t xml:space="preserve"> </w:t>
      </w:r>
    </w:p>
    <w:tbl>
      <w:tblPr>
        <w:tblStyle w:val="a0"/>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81E65" w:rsidRPr="00AB06A8" w14:paraId="0D88B57F" w14:textId="77777777">
        <w:tc>
          <w:tcPr>
            <w:tcW w:w="9029" w:type="dxa"/>
            <w:tcMar>
              <w:top w:w="100" w:type="dxa"/>
              <w:left w:w="100" w:type="dxa"/>
              <w:bottom w:w="100" w:type="dxa"/>
              <w:right w:w="100" w:type="dxa"/>
            </w:tcMar>
          </w:tcPr>
          <w:p w14:paraId="1E3501E3" w14:textId="07DE4F48" w:rsidR="00667865" w:rsidRPr="00667865" w:rsidRDefault="00667865" w:rsidP="00667865">
            <w:pPr>
              <w:pStyle w:val="Geenafstand"/>
              <w:rPr>
                <w:lang w:val="nl-NL"/>
              </w:rPr>
            </w:pPr>
            <w:r w:rsidRPr="00667865">
              <w:rPr>
                <w:lang w:val="nl-NL"/>
              </w:rPr>
              <w:t>De Standaardisatieraad wordt gevraagd in te stemmen met:</w:t>
            </w:r>
          </w:p>
          <w:p w14:paraId="7296123E" w14:textId="2F385F9A" w:rsidR="00667865" w:rsidRPr="00667865" w:rsidRDefault="00667865">
            <w:pPr>
              <w:pStyle w:val="Geenafstand"/>
              <w:numPr>
                <w:ilvl w:val="0"/>
                <w:numId w:val="2"/>
              </w:numPr>
              <w:rPr>
                <w:lang w:val="nl-NL"/>
              </w:rPr>
            </w:pPr>
            <w:r w:rsidRPr="00667865">
              <w:rPr>
                <w:lang w:val="nl-NL"/>
              </w:rPr>
              <w:t xml:space="preserve">De keuze om externe standaarden te duiden zonder formele registratie en zonder zelfstandig Edustandaard-gebruiksadvies; </w:t>
            </w:r>
          </w:p>
          <w:p w14:paraId="0246B7E2" w14:textId="77777777" w:rsidR="00667865" w:rsidRPr="00667865" w:rsidRDefault="00667865">
            <w:pPr>
              <w:pStyle w:val="Geenafstand"/>
              <w:numPr>
                <w:ilvl w:val="0"/>
                <w:numId w:val="2"/>
              </w:numPr>
              <w:rPr>
                <w:lang w:val="nl-NL"/>
              </w:rPr>
            </w:pPr>
            <w:r w:rsidRPr="00667865">
              <w:rPr>
                <w:lang w:val="nl-NL"/>
              </w:rPr>
              <w:t xml:space="preserve">Forum Standaardisatie en 1EdTech als eerste structureel te volgen bronnen; </w:t>
            </w:r>
          </w:p>
          <w:p w14:paraId="6B6564C0" w14:textId="77777777" w:rsidR="00667865" w:rsidRPr="00667865" w:rsidRDefault="00667865">
            <w:pPr>
              <w:pStyle w:val="Geenafstand"/>
              <w:numPr>
                <w:ilvl w:val="0"/>
                <w:numId w:val="2"/>
              </w:numPr>
              <w:rPr>
                <w:lang w:val="nl-NL"/>
              </w:rPr>
            </w:pPr>
            <w:r w:rsidRPr="00667865">
              <w:rPr>
                <w:lang w:val="nl-NL"/>
              </w:rPr>
              <w:t xml:space="preserve">ROSA als primaire plek voor inhoudelijke duiding, met Edustandaard.nl alleen als doorverwijzende ingang; </w:t>
            </w:r>
          </w:p>
          <w:p w14:paraId="4AB143F4" w14:textId="26B46600" w:rsidR="003D7DFA" w:rsidRPr="00667865" w:rsidRDefault="00667865">
            <w:pPr>
              <w:pStyle w:val="Geenafstand"/>
              <w:numPr>
                <w:ilvl w:val="0"/>
                <w:numId w:val="2"/>
              </w:numPr>
              <w:rPr>
                <w:lang w:val="nl-NL"/>
              </w:rPr>
            </w:pPr>
            <w:r w:rsidRPr="00667865">
              <w:rPr>
                <w:lang w:val="nl-NL"/>
              </w:rPr>
              <w:t>Een kwartaalcontrole op mutaties, waarbij alleen relevante wijzigingen of strategische dilemma’s aan de S</w:t>
            </w:r>
            <w:r w:rsidR="00D92700">
              <w:rPr>
                <w:lang w:val="nl-NL"/>
              </w:rPr>
              <w:t>tandaardisatieraad</w:t>
            </w:r>
            <w:r w:rsidRPr="00667865">
              <w:rPr>
                <w:lang w:val="nl-NL"/>
              </w:rPr>
              <w:t xml:space="preserve"> worden voorgelegd;</w:t>
            </w:r>
          </w:p>
        </w:tc>
      </w:tr>
    </w:tbl>
    <w:p w14:paraId="42301DC6" w14:textId="77777777" w:rsidR="00C431C6" w:rsidRDefault="00C431C6" w:rsidP="00570CDC">
      <w:pPr>
        <w:pStyle w:val="Geenafstand"/>
      </w:pPr>
    </w:p>
    <w:p w14:paraId="7375D967" w14:textId="47FF6E5A" w:rsidR="008E610C" w:rsidRPr="00E46D5C" w:rsidRDefault="008E610C" w:rsidP="00E46D5C">
      <w:pPr>
        <w:pStyle w:val="Kop1"/>
      </w:pPr>
      <w:bookmarkStart w:id="13" w:name="_Toc232417537"/>
      <w:r w:rsidRPr="00E46D5C">
        <w:t>Bijlage</w:t>
      </w:r>
      <w:r w:rsidR="004D1CD6" w:rsidRPr="00E46D5C">
        <w:t xml:space="preserve"> met de </w:t>
      </w:r>
      <w:r w:rsidR="00E46D5C" w:rsidRPr="00E46D5C">
        <w:t>voorlopige resultaten</w:t>
      </w:r>
      <w:bookmarkEnd w:id="13"/>
    </w:p>
    <w:p w14:paraId="01DAC177" w14:textId="77777777" w:rsidR="008E610C" w:rsidRDefault="008E610C" w:rsidP="00570CDC">
      <w:pPr>
        <w:pStyle w:val="Geenafstand"/>
      </w:pPr>
    </w:p>
    <w:p w14:paraId="5B9F8B75" w14:textId="63CE7E9F" w:rsidR="00E46D5C" w:rsidRDefault="00325A5B" w:rsidP="00232ECF">
      <w:pPr>
        <w:pStyle w:val="Kop2"/>
      </w:pPr>
      <w:bookmarkStart w:id="14" w:name="_Toc232417462"/>
      <w:bookmarkStart w:id="15" w:name="_Toc232417538"/>
      <w:r>
        <w:t>Overzicht resultaten</w:t>
      </w:r>
      <w:bookmarkEnd w:id="14"/>
      <w:bookmarkEnd w:id="15"/>
    </w:p>
    <w:p w14:paraId="35F9E0C7" w14:textId="77777777" w:rsidR="00FB7881" w:rsidRPr="00FB7881" w:rsidRDefault="00FB7881" w:rsidP="00FB7881"/>
    <w:p w14:paraId="4DA8F9FA" w14:textId="43A0E6A4" w:rsidR="00232ECF" w:rsidRPr="00FB7881" w:rsidRDefault="00F7272E" w:rsidP="00E46D5C">
      <w:pPr>
        <w:pStyle w:val="Geenafstand"/>
        <w:rPr>
          <w:b/>
          <w:bCs/>
        </w:rPr>
      </w:pPr>
      <w:r w:rsidRPr="00E46D5C">
        <w:rPr>
          <w:b/>
          <w:bCs/>
        </w:rPr>
        <w:t>Forum Standaardisatie</w:t>
      </w:r>
    </w:p>
    <w:tbl>
      <w:tblPr>
        <w:tblStyle w:val="Tabelraster"/>
        <w:tblW w:w="0" w:type="auto"/>
        <w:tblLook w:val="04A0" w:firstRow="1" w:lastRow="0" w:firstColumn="1" w:lastColumn="0" w:noHBand="0" w:noVBand="1"/>
      </w:tblPr>
      <w:tblGrid>
        <w:gridCol w:w="6232"/>
        <w:gridCol w:w="2787"/>
      </w:tblGrid>
      <w:tr w:rsidR="00232ECF" w14:paraId="4F3574B4" w14:textId="77777777" w:rsidTr="00325A5B">
        <w:tc>
          <w:tcPr>
            <w:tcW w:w="6232" w:type="dxa"/>
          </w:tcPr>
          <w:p w14:paraId="76A996A3" w14:textId="557492AC" w:rsidR="00232ECF" w:rsidRDefault="00325A5B" w:rsidP="00E46D5C">
            <w:pPr>
              <w:pStyle w:val="Geenafstand"/>
            </w:pPr>
            <w:r>
              <w:t>(Mogelijk) d</w:t>
            </w:r>
            <w:r w:rsidR="00232ECF" w:rsidRPr="00F7272E">
              <w:t>irect relevant voor bestaande Edustandaard-afspraken</w:t>
            </w:r>
          </w:p>
        </w:tc>
        <w:tc>
          <w:tcPr>
            <w:tcW w:w="2787" w:type="dxa"/>
          </w:tcPr>
          <w:p w14:paraId="6304EE43" w14:textId="0162C697" w:rsidR="00232ECF" w:rsidRDefault="00232ECF" w:rsidP="00E46D5C">
            <w:pPr>
              <w:pStyle w:val="Geenafstand"/>
            </w:pPr>
            <w:r>
              <w:t>1</w:t>
            </w:r>
            <w:r w:rsidR="0088612E">
              <w:t>6</w:t>
            </w:r>
          </w:p>
        </w:tc>
      </w:tr>
      <w:tr w:rsidR="00232ECF" w14:paraId="1C1CD648" w14:textId="77777777" w:rsidTr="00325A5B">
        <w:tc>
          <w:tcPr>
            <w:tcW w:w="6232" w:type="dxa"/>
          </w:tcPr>
          <w:p w14:paraId="50CAFA9A" w14:textId="377B5CF2" w:rsidR="00232ECF" w:rsidRDefault="00325A5B" w:rsidP="00E46D5C">
            <w:pPr>
              <w:pStyle w:val="Geenafstand"/>
            </w:pPr>
            <w:r>
              <w:t>(Mogelijk) p</w:t>
            </w:r>
            <w:r w:rsidR="00232ECF" w:rsidRPr="00F7272E">
              <w:t>assend in de onderwijsketen</w:t>
            </w:r>
          </w:p>
        </w:tc>
        <w:tc>
          <w:tcPr>
            <w:tcW w:w="2787" w:type="dxa"/>
          </w:tcPr>
          <w:p w14:paraId="15FCBE4A" w14:textId="3F57BA95" w:rsidR="00232ECF" w:rsidRDefault="00A065B9" w:rsidP="00E46D5C">
            <w:pPr>
              <w:pStyle w:val="Geenafstand"/>
            </w:pPr>
            <w:r>
              <w:t>7</w:t>
            </w:r>
          </w:p>
        </w:tc>
      </w:tr>
      <w:tr w:rsidR="00232ECF" w14:paraId="75E5ED6A" w14:textId="77777777" w:rsidTr="00325A5B">
        <w:tc>
          <w:tcPr>
            <w:tcW w:w="6232" w:type="dxa"/>
          </w:tcPr>
          <w:p w14:paraId="195540E1" w14:textId="561D87D2" w:rsidR="00232ECF" w:rsidRDefault="00232ECF" w:rsidP="00E46D5C">
            <w:pPr>
              <w:pStyle w:val="Geenafstand"/>
            </w:pPr>
            <w:r w:rsidRPr="00F7272E">
              <w:t>Beperkt of niet relevant voor het gehele onderwijs</w:t>
            </w:r>
          </w:p>
        </w:tc>
        <w:tc>
          <w:tcPr>
            <w:tcW w:w="2787" w:type="dxa"/>
          </w:tcPr>
          <w:p w14:paraId="76A6BE78" w14:textId="732AFCA7" w:rsidR="00232ECF" w:rsidRDefault="00A065B9" w:rsidP="00E46D5C">
            <w:pPr>
              <w:pStyle w:val="Geenafstand"/>
            </w:pPr>
            <w:r>
              <w:t>9</w:t>
            </w:r>
            <w:r w:rsidR="0088612E">
              <w:t>2</w:t>
            </w:r>
          </w:p>
        </w:tc>
      </w:tr>
    </w:tbl>
    <w:p w14:paraId="28C6D69C" w14:textId="77777777" w:rsidR="00F7272E" w:rsidRDefault="00F7272E" w:rsidP="00570CDC">
      <w:pPr>
        <w:pStyle w:val="Geenafstand"/>
      </w:pPr>
    </w:p>
    <w:p w14:paraId="00EF619A" w14:textId="6BC2BD5B" w:rsidR="00FB7881" w:rsidRPr="00EE7201" w:rsidRDefault="00103C0D" w:rsidP="00570CDC">
      <w:pPr>
        <w:pStyle w:val="Geenafstand"/>
        <w:rPr>
          <w:b/>
          <w:bCs/>
        </w:rPr>
      </w:pPr>
      <w:r w:rsidRPr="00EE7201">
        <w:rPr>
          <w:b/>
          <w:bCs/>
        </w:rPr>
        <w:t>1EdTech</w:t>
      </w:r>
    </w:p>
    <w:tbl>
      <w:tblPr>
        <w:tblStyle w:val="Tabelraster"/>
        <w:tblW w:w="0" w:type="auto"/>
        <w:tblLook w:val="04A0" w:firstRow="1" w:lastRow="0" w:firstColumn="1" w:lastColumn="0" w:noHBand="0" w:noVBand="1"/>
      </w:tblPr>
      <w:tblGrid>
        <w:gridCol w:w="6232"/>
        <w:gridCol w:w="2787"/>
      </w:tblGrid>
      <w:tr w:rsidR="00B877E5" w14:paraId="66C7D6B2" w14:textId="77777777" w:rsidTr="00325A5B">
        <w:tc>
          <w:tcPr>
            <w:tcW w:w="6232" w:type="dxa"/>
          </w:tcPr>
          <w:p w14:paraId="1097940A" w14:textId="0C05E6BF" w:rsidR="00B877E5" w:rsidRDefault="00325A5B" w:rsidP="002350E7">
            <w:pPr>
              <w:pStyle w:val="Geenafstand"/>
            </w:pPr>
            <w:r>
              <w:t>(Mogelijk) d</w:t>
            </w:r>
            <w:r w:rsidR="00B877E5" w:rsidRPr="00F7272E">
              <w:t>irect relevant voor bestaande Edustandaard-afspraken</w:t>
            </w:r>
          </w:p>
        </w:tc>
        <w:tc>
          <w:tcPr>
            <w:tcW w:w="2787" w:type="dxa"/>
          </w:tcPr>
          <w:p w14:paraId="2216FBD5" w14:textId="06E120B6" w:rsidR="00B877E5" w:rsidRDefault="00B877E5" w:rsidP="002350E7">
            <w:pPr>
              <w:pStyle w:val="Geenafstand"/>
            </w:pPr>
            <w:r>
              <w:t>4</w:t>
            </w:r>
          </w:p>
        </w:tc>
      </w:tr>
      <w:tr w:rsidR="00B877E5" w14:paraId="659550CD" w14:textId="77777777" w:rsidTr="00325A5B">
        <w:tc>
          <w:tcPr>
            <w:tcW w:w="6232" w:type="dxa"/>
          </w:tcPr>
          <w:p w14:paraId="1B844CF9" w14:textId="2196E3FD" w:rsidR="00B877E5" w:rsidRDefault="00325A5B" w:rsidP="002350E7">
            <w:pPr>
              <w:pStyle w:val="Geenafstand"/>
            </w:pPr>
            <w:r>
              <w:t>(Mogelijk) p</w:t>
            </w:r>
            <w:r w:rsidR="00B877E5" w:rsidRPr="00F7272E">
              <w:t>assend in de onderwijsketen</w:t>
            </w:r>
          </w:p>
        </w:tc>
        <w:tc>
          <w:tcPr>
            <w:tcW w:w="2787" w:type="dxa"/>
          </w:tcPr>
          <w:p w14:paraId="3D89ABEC" w14:textId="3751E1AC" w:rsidR="00B877E5" w:rsidRDefault="009911BD" w:rsidP="002350E7">
            <w:pPr>
              <w:pStyle w:val="Geenafstand"/>
            </w:pPr>
            <w:r>
              <w:t>4</w:t>
            </w:r>
          </w:p>
        </w:tc>
      </w:tr>
      <w:tr w:rsidR="00B877E5" w14:paraId="3EEFA4DC" w14:textId="77777777" w:rsidTr="00325A5B">
        <w:tc>
          <w:tcPr>
            <w:tcW w:w="6232" w:type="dxa"/>
          </w:tcPr>
          <w:p w14:paraId="2C49C109" w14:textId="77777777" w:rsidR="00B877E5" w:rsidRDefault="00B877E5" w:rsidP="002350E7">
            <w:pPr>
              <w:pStyle w:val="Geenafstand"/>
            </w:pPr>
            <w:r w:rsidRPr="00F7272E">
              <w:t>Beperkt of niet relevant voor het gehele onderwijs</w:t>
            </w:r>
          </w:p>
        </w:tc>
        <w:tc>
          <w:tcPr>
            <w:tcW w:w="2787" w:type="dxa"/>
          </w:tcPr>
          <w:p w14:paraId="247F33B6" w14:textId="349C944E" w:rsidR="00B877E5" w:rsidRDefault="00EE7201" w:rsidP="002350E7">
            <w:pPr>
              <w:pStyle w:val="Geenafstand"/>
            </w:pPr>
            <w:r>
              <w:t>16</w:t>
            </w:r>
          </w:p>
        </w:tc>
      </w:tr>
    </w:tbl>
    <w:p w14:paraId="6048D47D" w14:textId="36CE0840" w:rsidR="00EE7201" w:rsidRPr="00EE7201" w:rsidRDefault="00325A5B" w:rsidP="00325A5B">
      <w:pPr>
        <w:pStyle w:val="Kop2"/>
      </w:pPr>
      <w:bookmarkStart w:id="16" w:name="_Toc232417463"/>
      <w:bookmarkStart w:id="17" w:name="_Toc232417539"/>
      <w:r>
        <w:t>(Mogelijk) d</w:t>
      </w:r>
      <w:r w:rsidR="00EE7201" w:rsidRPr="00EE7201">
        <w:t>irect relevant voor bestaande Edustandaard-afspraken</w:t>
      </w:r>
      <w:bookmarkEnd w:id="16"/>
      <w:bookmarkEnd w:id="17"/>
    </w:p>
    <w:tbl>
      <w:tblPr>
        <w:tblW w:w="9356" w:type="dxa"/>
        <w:tblCellMar>
          <w:left w:w="70" w:type="dxa"/>
          <w:right w:w="70" w:type="dxa"/>
        </w:tblCellMar>
        <w:tblLook w:val="04A0" w:firstRow="1" w:lastRow="0" w:firstColumn="1" w:lastColumn="0" w:noHBand="0" w:noVBand="1"/>
      </w:tblPr>
      <w:tblGrid>
        <w:gridCol w:w="2246"/>
        <w:gridCol w:w="3424"/>
        <w:gridCol w:w="2277"/>
        <w:gridCol w:w="1409"/>
      </w:tblGrid>
      <w:tr w:rsidR="00FD23D7" w:rsidRPr="00FD23D7" w14:paraId="67381D95" w14:textId="77777777" w:rsidTr="00FD23D7">
        <w:trPr>
          <w:trHeight w:val="600"/>
        </w:trPr>
        <w:tc>
          <w:tcPr>
            <w:tcW w:w="2246" w:type="dxa"/>
            <w:tcBorders>
              <w:top w:val="single" w:sz="4" w:space="0" w:color="44B3E1"/>
              <w:left w:val="nil"/>
              <w:bottom w:val="single" w:sz="4" w:space="0" w:color="44B3E1"/>
              <w:right w:val="nil"/>
            </w:tcBorders>
            <w:hideMark/>
          </w:tcPr>
          <w:p w14:paraId="009022C9" w14:textId="77777777" w:rsidR="00FD23D7" w:rsidRPr="00FD23D7" w:rsidRDefault="00FD23D7" w:rsidP="00FD23D7">
            <w:pPr>
              <w:spacing w:line="240" w:lineRule="auto"/>
              <w:rPr>
                <w:rFonts w:ascii="Aptos Display" w:eastAsia="Times New Roman" w:hAnsi="Aptos Display" w:cs="Times New Roman"/>
                <w:b/>
                <w:bCs/>
                <w:color w:val="000000"/>
                <w:sz w:val="20"/>
                <w:szCs w:val="20"/>
                <w:lang w:val="nl-NL"/>
              </w:rPr>
            </w:pPr>
            <w:r w:rsidRPr="00FD23D7">
              <w:rPr>
                <w:rFonts w:ascii="Aptos Display" w:eastAsia="Times New Roman" w:hAnsi="Aptos Display" w:cs="Times New Roman"/>
                <w:b/>
                <w:bCs/>
                <w:color w:val="000000"/>
                <w:sz w:val="20"/>
                <w:szCs w:val="20"/>
                <w:lang w:val="nl-NL"/>
              </w:rPr>
              <w:t>Naam</w:t>
            </w:r>
          </w:p>
        </w:tc>
        <w:tc>
          <w:tcPr>
            <w:tcW w:w="3424" w:type="dxa"/>
            <w:tcBorders>
              <w:top w:val="single" w:sz="4" w:space="0" w:color="44B3E1"/>
              <w:left w:val="nil"/>
              <w:bottom w:val="single" w:sz="4" w:space="0" w:color="44B3E1"/>
              <w:right w:val="nil"/>
            </w:tcBorders>
            <w:hideMark/>
          </w:tcPr>
          <w:p w14:paraId="3493206F" w14:textId="77777777" w:rsidR="00FD23D7" w:rsidRPr="00FD23D7" w:rsidRDefault="00FD23D7" w:rsidP="00FD23D7">
            <w:pPr>
              <w:spacing w:line="240" w:lineRule="auto"/>
              <w:rPr>
                <w:rFonts w:ascii="Aptos Display" w:eastAsia="Times New Roman" w:hAnsi="Aptos Display" w:cs="Times New Roman"/>
                <w:b/>
                <w:bCs/>
                <w:color w:val="000000"/>
                <w:sz w:val="20"/>
                <w:szCs w:val="20"/>
                <w:lang w:val="nl-NL"/>
              </w:rPr>
            </w:pPr>
            <w:r w:rsidRPr="00FD23D7">
              <w:rPr>
                <w:rFonts w:ascii="Aptos Display" w:eastAsia="Times New Roman" w:hAnsi="Aptos Display" w:cs="Times New Roman"/>
                <w:b/>
                <w:bCs/>
                <w:color w:val="000000"/>
                <w:sz w:val="20"/>
                <w:szCs w:val="20"/>
                <w:lang w:val="nl-NL"/>
              </w:rPr>
              <w:t>Omschrijving</w:t>
            </w:r>
          </w:p>
        </w:tc>
        <w:tc>
          <w:tcPr>
            <w:tcW w:w="2277" w:type="dxa"/>
            <w:tcBorders>
              <w:top w:val="single" w:sz="4" w:space="0" w:color="44B3E1"/>
              <w:left w:val="nil"/>
              <w:bottom w:val="single" w:sz="4" w:space="0" w:color="44B3E1"/>
              <w:right w:val="nil"/>
            </w:tcBorders>
            <w:hideMark/>
          </w:tcPr>
          <w:p w14:paraId="0B500AA2" w14:textId="77777777" w:rsidR="00FD23D7" w:rsidRPr="00FD23D7" w:rsidRDefault="00FD23D7" w:rsidP="00FD23D7">
            <w:pPr>
              <w:spacing w:line="240" w:lineRule="auto"/>
              <w:rPr>
                <w:rFonts w:ascii="Aptos Display" w:eastAsia="Times New Roman" w:hAnsi="Aptos Display" w:cs="Times New Roman"/>
                <w:b/>
                <w:bCs/>
                <w:color w:val="000000"/>
                <w:sz w:val="20"/>
                <w:szCs w:val="20"/>
                <w:lang w:val="nl-NL"/>
              </w:rPr>
            </w:pPr>
            <w:r w:rsidRPr="00FD23D7">
              <w:rPr>
                <w:rFonts w:ascii="Aptos Display" w:eastAsia="Times New Roman" w:hAnsi="Aptos Display" w:cs="Times New Roman"/>
                <w:b/>
                <w:bCs/>
                <w:color w:val="000000"/>
                <w:sz w:val="20"/>
                <w:szCs w:val="20"/>
                <w:lang w:val="nl-NL"/>
              </w:rPr>
              <w:t>Standaard/afspraak bij Edustandaard</w:t>
            </w:r>
          </w:p>
        </w:tc>
        <w:tc>
          <w:tcPr>
            <w:tcW w:w="1409" w:type="dxa"/>
            <w:tcBorders>
              <w:top w:val="single" w:sz="4" w:space="0" w:color="44B3E1"/>
              <w:left w:val="nil"/>
              <w:bottom w:val="single" w:sz="4" w:space="0" w:color="44B3E1"/>
              <w:right w:val="nil"/>
            </w:tcBorders>
            <w:hideMark/>
          </w:tcPr>
          <w:p w14:paraId="18B4B2B2" w14:textId="77777777" w:rsidR="00FD23D7" w:rsidRPr="00FD23D7" w:rsidRDefault="00FD23D7" w:rsidP="00FD23D7">
            <w:pPr>
              <w:spacing w:line="240" w:lineRule="auto"/>
              <w:rPr>
                <w:rFonts w:ascii="Aptos Display" w:eastAsia="Times New Roman" w:hAnsi="Aptos Display" w:cs="Times New Roman"/>
                <w:b/>
                <w:bCs/>
                <w:color w:val="000000"/>
                <w:sz w:val="20"/>
                <w:szCs w:val="20"/>
                <w:lang w:val="nl-NL"/>
              </w:rPr>
            </w:pPr>
            <w:r w:rsidRPr="00FD23D7">
              <w:rPr>
                <w:rFonts w:ascii="Aptos Display" w:eastAsia="Times New Roman" w:hAnsi="Aptos Display" w:cs="Times New Roman"/>
                <w:b/>
                <w:bCs/>
                <w:color w:val="000000"/>
                <w:sz w:val="20"/>
                <w:szCs w:val="20"/>
                <w:lang w:val="nl-NL"/>
              </w:rPr>
              <w:t>Registrerende partij</w:t>
            </w:r>
          </w:p>
        </w:tc>
      </w:tr>
      <w:tr w:rsidR="00FD23D7" w:rsidRPr="00FD23D7" w14:paraId="3E2A7274" w14:textId="77777777" w:rsidTr="00FD23D7">
        <w:trPr>
          <w:trHeight w:val="811"/>
        </w:trPr>
        <w:tc>
          <w:tcPr>
            <w:tcW w:w="2246" w:type="dxa"/>
            <w:tcBorders>
              <w:top w:val="single" w:sz="4" w:space="0" w:color="44B3E1"/>
              <w:left w:val="nil"/>
              <w:bottom w:val="single" w:sz="4" w:space="0" w:color="44B3E1"/>
              <w:right w:val="nil"/>
            </w:tcBorders>
            <w:shd w:val="clear" w:color="DAF2D0" w:fill="DAF2D0"/>
            <w:hideMark/>
          </w:tcPr>
          <w:p w14:paraId="6ED3C730" w14:textId="77777777" w:rsidR="00FD23D7" w:rsidRPr="00FD23D7" w:rsidRDefault="00FD23D7" w:rsidP="00FD23D7">
            <w:pPr>
              <w:spacing w:line="240" w:lineRule="auto"/>
              <w:rPr>
                <w:rFonts w:ascii="Aptos Display" w:eastAsia="Times New Roman" w:hAnsi="Aptos Display" w:cs="Times New Roman"/>
                <w:color w:val="000000"/>
                <w:sz w:val="20"/>
                <w:szCs w:val="20"/>
                <w:lang w:val="nl-NL"/>
              </w:rPr>
            </w:pPr>
            <w:proofErr w:type="spellStart"/>
            <w:r w:rsidRPr="00FD23D7">
              <w:rPr>
                <w:rFonts w:ascii="Aptos Display" w:eastAsia="Times New Roman" w:hAnsi="Aptos Display" w:cs="Times New Roman"/>
                <w:color w:val="000000"/>
                <w:sz w:val="20"/>
                <w:szCs w:val="20"/>
                <w:lang w:val="nl-NL"/>
              </w:rPr>
              <w:lastRenderedPageBreak/>
              <w:t>Thin</w:t>
            </w:r>
            <w:proofErr w:type="spellEnd"/>
            <w:r w:rsidRPr="00FD23D7">
              <w:rPr>
                <w:rFonts w:ascii="Aptos Display" w:eastAsia="Times New Roman" w:hAnsi="Aptos Display" w:cs="Times New Roman"/>
                <w:color w:val="000000"/>
                <w:sz w:val="20"/>
                <w:szCs w:val="20"/>
                <w:lang w:val="nl-NL"/>
              </w:rPr>
              <w:t xml:space="preserve"> Common Cartridge</w:t>
            </w:r>
          </w:p>
        </w:tc>
        <w:tc>
          <w:tcPr>
            <w:tcW w:w="3424" w:type="dxa"/>
            <w:tcBorders>
              <w:top w:val="single" w:sz="4" w:space="0" w:color="44B3E1"/>
              <w:left w:val="nil"/>
              <w:bottom w:val="single" w:sz="4" w:space="0" w:color="44B3E1"/>
              <w:right w:val="nil"/>
            </w:tcBorders>
            <w:shd w:val="clear" w:color="DAF2D0" w:fill="DAF2D0"/>
            <w:hideMark/>
          </w:tcPr>
          <w:p w14:paraId="2BF92FAB" w14:textId="302DFE68" w:rsidR="00FD23D7" w:rsidRDefault="00FD23D7" w:rsidP="00FD23D7">
            <w:pPr>
              <w:spacing w:line="240" w:lineRule="auto"/>
              <w:rPr>
                <w:rFonts w:ascii="Aptos Display" w:eastAsia="Times New Roman" w:hAnsi="Aptos Display" w:cs="Times New Roman"/>
                <w:color w:val="000000"/>
                <w:sz w:val="20"/>
                <w:szCs w:val="20"/>
                <w:lang w:val="nl-NL"/>
              </w:rPr>
            </w:pPr>
            <w:r w:rsidRPr="00FD23D7">
              <w:rPr>
                <w:rFonts w:ascii="Aptos Display" w:eastAsia="Times New Roman" w:hAnsi="Aptos Display" w:cs="Times New Roman"/>
                <w:color w:val="000000"/>
                <w:sz w:val="20"/>
                <w:szCs w:val="20"/>
                <w:lang w:val="nl-NL"/>
              </w:rPr>
              <w:t>Variant van Common Cartridge voor lichte contentcartridges met vooral links/</w:t>
            </w:r>
            <w:proofErr w:type="spellStart"/>
            <w:r w:rsidRPr="00FD23D7">
              <w:rPr>
                <w:rFonts w:ascii="Aptos Display" w:eastAsia="Times New Roman" w:hAnsi="Aptos Display" w:cs="Times New Roman"/>
                <w:color w:val="000000"/>
                <w:sz w:val="20"/>
                <w:szCs w:val="20"/>
                <w:lang w:val="nl-NL"/>
              </w:rPr>
              <w:t>launches</w:t>
            </w:r>
            <w:proofErr w:type="spellEnd"/>
            <w:r w:rsidRPr="00FD23D7">
              <w:rPr>
                <w:rFonts w:ascii="Aptos Display" w:eastAsia="Times New Roman" w:hAnsi="Aptos Display" w:cs="Times New Roman"/>
                <w:color w:val="000000"/>
                <w:sz w:val="20"/>
                <w:szCs w:val="20"/>
                <w:lang w:val="nl-NL"/>
              </w:rPr>
              <w:t xml:space="preserve"> naar externe content</w:t>
            </w:r>
            <w:r>
              <w:rPr>
                <w:rFonts w:ascii="Aptos Display" w:eastAsia="Times New Roman" w:hAnsi="Aptos Display" w:cs="Times New Roman"/>
                <w:color w:val="000000"/>
                <w:sz w:val="20"/>
                <w:szCs w:val="20"/>
                <w:lang w:val="nl-NL"/>
              </w:rPr>
              <w:t>.</w:t>
            </w:r>
          </w:p>
          <w:p w14:paraId="4D8D6DBB" w14:textId="77777777" w:rsidR="00FD23D7" w:rsidRPr="00FD23D7" w:rsidRDefault="00FD23D7" w:rsidP="00FD23D7">
            <w:pPr>
              <w:rPr>
                <w:rFonts w:ascii="Aptos Display" w:eastAsia="Times New Roman" w:hAnsi="Aptos Display" w:cs="Times New Roman"/>
                <w:sz w:val="20"/>
                <w:szCs w:val="20"/>
                <w:lang w:val="nl-NL"/>
              </w:rPr>
            </w:pPr>
          </w:p>
        </w:tc>
        <w:tc>
          <w:tcPr>
            <w:tcW w:w="2277" w:type="dxa"/>
            <w:tcBorders>
              <w:top w:val="single" w:sz="4" w:space="0" w:color="44B3E1"/>
              <w:left w:val="nil"/>
              <w:bottom w:val="single" w:sz="4" w:space="0" w:color="44B3E1"/>
              <w:right w:val="nil"/>
            </w:tcBorders>
            <w:shd w:val="clear" w:color="DAF2D0" w:fill="DAF2D0"/>
            <w:hideMark/>
          </w:tcPr>
          <w:p w14:paraId="45B76AFC" w14:textId="77777777" w:rsidR="00FD23D7" w:rsidRPr="00FD23D7" w:rsidRDefault="00FD23D7" w:rsidP="00FD23D7">
            <w:pPr>
              <w:spacing w:line="240" w:lineRule="auto"/>
              <w:rPr>
                <w:rFonts w:ascii="Aptos Display" w:eastAsia="Times New Roman" w:hAnsi="Aptos Display" w:cs="Times New Roman"/>
                <w:color w:val="000000"/>
                <w:sz w:val="20"/>
                <w:szCs w:val="20"/>
                <w:lang w:val="nl-NL"/>
              </w:rPr>
            </w:pPr>
            <w:r w:rsidRPr="00FD23D7">
              <w:rPr>
                <w:rFonts w:ascii="Aptos Display" w:eastAsia="Times New Roman" w:hAnsi="Aptos Display" w:cs="Times New Roman"/>
                <w:color w:val="000000"/>
                <w:sz w:val="20"/>
                <w:szCs w:val="20"/>
                <w:lang w:val="nl-NL"/>
              </w:rPr>
              <w:t xml:space="preserve">Content </w:t>
            </w:r>
            <w:proofErr w:type="spellStart"/>
            <w:r w:rsidRPr="00FD23D7">
              <w:rPr>
                <w:rFonts w:ascii="Aptos Display" w:eastAsia="Times New Roman" w:hAnsi="Aptos Display" w:cs="Times New Roman"/>
                <w:color w:val="000000"/>
                <w:sz w:val="20"/>
                <w:szCs w:val="20"/>
                <w:lang w:val="nl-NL"/>
              </w:rPr>
              <w:t>packaging</w:t>
            </w:r>
            <w:proofErr w:type="spellEnd"/>
          </w:p>
        </w:tc>
        <w:tc>
          <w:tcPr>
            <w:tcW w:w="1409" w:type="dxa"/>
            <w:tcBorders>
              <w:top w:val="single" w:sz="4" w:space="0" w:color="44B3E1"/>
              <w:left w:val="nil"/>
              <w:bottom w:val="single" w:sz="4" w:space="0" w:color="44B3E1"/>
              <w:right w:val="nil"/>
            </w:tcBorders>
            <w:shd w:val="clear" w:color="DAF2D0" w:fill="DAF2D0"/>
            <w:hideMark/>
          </w:tcPr>
          <w:p w14:paraId="28902D66" w14:textId="77777777" w:rsidR="00FD23D7" w:rsidRPr="00FD23D7" w:rsidRDefault="00FD23D7" w:rsidP="00FD23D7">
            <w:pPr>
              <w:spacing w:line="240" w:lineRule="auto"/>
              <w:rPr>
                <w:rFonts w:ascii="Aptos Display" w:eastAsia="Times New Roman" w:hAnsi="Aptos Display" w:cs="Times New Roman"/>
                <w:color w:val="000000"/>
                <w:sz w:val="20"/>
                <w:szCs w:val="20"/>
                <w:lang w:val="nl-NL"/>
              </w:rPr>
            </w:pPr>
            <w:r w:rsidRPr="00FD23D7">
              <w:rPr>
                <w:rFonts w:ascii="Aptos Display" w:eastAsia="Times New Roman" w:hAnsi="Aptos Display" w:cs="Times New Roman"/>
                <w:color w:val="000000"/>
                <w:sz w:val="20"/>
                <w:szCs w:val="20"/>
                <w:lang w:val="nl-NL"/>
              </w:rPr>
              <w:t>1EdTech</w:t>
            </w:r>
          </w:p>
        </w:tc>
      </w:tr>
      <w:tr w:rsidR="00FD23D7" w:rsidRPr="00FD23D7" w14:paraId="44444FD6" w14:textId="77777777" w:rsidTr="00FD23D7">
        <w:trPr>
          <w:trHeight w:val="992"/>
        </w:trPr>
        <w:tc>
          <w:tcPr>
            <w:tcW w:w="2246" w:type="dxa"/>
            <w:tcBorders>
              <w:top w:val="single" w:sz="4" w:space="0" w:color="44B3E1"/>
              <w:left w:val="nil"/>
              <w:bottom w:val="single" w:sz="4" w:space="0" w:color="44B3E1"/>
              <w:right w:val="nil"/>
            </w:tcBorders>
            <w:hideMark/>
          </w:tcPr>
          <w:p w14:paraId="7D75A228" w14:textId="77777777" w:rsidR="00FD23D7" w:rsidRPr="00FD23D7" w:rsidRDefault="00FD23D7" w:rsidP="00FD23D7">
            <w:pPr>
              <w:spacing w:line="240" w:lineRule="auto"/>
              <w:rPr>
                <w:rFonts w:ascii="Aptos Display" w:eastAsia="Times New Roman" w:hAnsi="Aptos Display" w:cs="Times New Roman"/>
                <w:color w:val="000000"/>
                <w:sz w:val="20"/>
                <w:szCs w:val="20"/>
                <w:lang w:val="nl-NL"/>
              </w:rPr>
            </w:pPr>
            <w:r w:rsidRPr="00FD23D7">
              <w:rPr>
                <w:rFonts w:ascii="Aptos Display" w:eastAsia="Times New Roman" w:hAnsi="Aptos Display" w:cs="Times New Roman"/>
                <w:color w:val="000000"/>
                <w:sz w:val="20"/>
                <w:szCs w:val="20"/>
                <w:lang w:val="nl-NL"/>
              </w:rPr>
              <w:t>Open Badges</w:t>
            </w:r>
          </w:p>
        </w:tc>
        <w:tc>
          <w:tcPr>
            <w:tcW w:w="3424" w:type="dxa"/>
            <w:tcBorders>
              <w:top w:val="single" w:sz="4" w:space="0" w:color="44B3E1"/>
              <w:left w:val="nil"/>
              <w:bottom w:val="single" w:sz="4" w:space="0" w:color="44B3E1"/>
              <w:right w:val="nil"/>
            </w:tcBorders>
            <w:hideMark/>
          </w:tcPr>
          <w:p w14:paraId="24DAC674" w14:textId="77777777" w:rsidR="00FD23D7" w:rsidRPr="00FD23D7" w:rsidRDefault="00FD23D7" w:rsidP="00FD23D7">
            <w:pPr>
              <w:spacing w:line="240" w:lineRule="auto"/>
              <w:rPr>
                <w:rFonts w:ascii="Aptos Display" w:eastAsia="Times New Roman" w:hAnsi="Aptos Display" w:cs="Times New Roman"/>
                <w:color w:val="000000"/>
                <w:sz w:val="20"/>
                <w:szCs w:val="20"/>
                <w:lang w:val="nl-NL"/>
              </w:rPr>
            </w:pPr>
            <w:r w:rsidRPr="00FD23D7">
              <w:rPr>
                <w:rFonts w:ascii="Aptos Display" w:eastAsia="Times New Roman" w:hAnsi="Aptos Display" w:cs="Times New Roman"/>
                <w:color w:val="000000"/>
                <w:sz w:val="20"/>
                <w:szCs w:val="20"/>
                <w:lang w:val="nl-NL"/>
              </w:rPr>
              <w:t xml:space="preserve">Standaard voor het verpakken en delen van verifieerbare erkenningen, zoals </w:t>
            </w:r>
            <w:proofErr w:type="spellStart"/>
            <w:r w:rsidRPr="00FD23D7">
              <w:rPr>
                <w:rFonts w:ascii="Aptos Display" w:eastAsia="Times New Roman" w:hAnsi="Aptos Display" w:cs="Times New Roman"/>
                <w:color w:val="000000"/>
                <w:sz w:val="20"/>
                <w:szCs w:val="20"/>
                <w:lang w:val="nl-NL"/>
              </w:rPr>
              <w:t>microcredentials</w:t>
            </w:r>
            <w:proofErr w:type="spellEnd"/>
            <w:r w:rsidRPr="00FD23D7">
              <w:rPr>
                <w:rFonts w:ascii="Aptos Display" w:eastAsia="Times New Roman" w:hAnsi="Aptos Display" w:cs="Times New Roman"/>
                <w:color w:val="000000"/>
                <w:sz w:val="20"/>
                <w:szCs w:val="20"/>
                <w:lang w:val="nl-NL"/>
              </w:rPr>
              <w:t>, skills, competenties en diploma’s.</w:t>
            </w:r>
          </w:p>
        </w:tc>
        <w:tc>
          <w:tcPr>
            <w:tcW w:w="2277" w:type="dxa"/>
            <w:tcBorders>
              <w:top w:val="single" w:sz="4" w:space="0" w:color="44B3E1"/>
              <w:left w:val="nil"/>
              <w:bottom w:val="single" w:sz="4" w:space="0" w:color="44B3E1"/>
              <w:right w:val="nil"/>
            </w:tcBorders>
            <w:hideMark/>
          </w:tcPr>
          <w:p w14:paraId="77FC1599" w14:textId="77777777" w:rsidR="00FD23D7" w:rsidRPr="00FD23D7" w:rsidRDefault="00FD23D7" w:rsidP="00FD23D7">
            <w:pPr>
              <w:spacing w:line="240" w:lineRule="auto"/>
              <w:rPr>
                <w:rFonts w:ascii="Aptos Display" w:eastAsia="Times New Roman" w:hAnsi="Aptos Display" w:cs="Times New Roman"/>
                <w:color w:val="000000"/>
                <w:sz w:val="20"/>
                <w:szCs w:val="20"/>
                <w:lang w:val="nl-NL"/>
              </w:rPr>
            </w:pPr>
            <w:proofErr w:type="spellStart"/>
            <w:r w:rsidRPr="00FD23D7">
              <w:rPr>
                <w:rFonts w:ascii="Aptos Display" w:eastAsia="Times New Roman" w:hAnsi="Aptos Display" w:cs="Times New Roman"/>
                <w:color w:val="000000"/>
                <w:sz w:val="20"/>
                <w:szCs w:val="20"/>
                <w:lang w:val="nl-NL"/>
              </w:rPr>
              <w:t>Metadatamodel</w:t>
            </w:r>
            <w:proofErr w:type="spellEnd"/>
            <w:r w:rsidRPr="00FD23D7">
              <w:rPr>
                <w:rFonts w:ascii="Aptos Display" w:eastAsia="Times New Roman" w:hAnsi="Aptos Display" w:cs="Times New Roman"/>
                <w:color w:val="000000"/>
                <w:sz w:val="20"/>
                <w:szCs w:val="20"/>
                <w:lang w:val="nl-NL"/>
              </w:rPr>
              <w:t xml:space="preserve"> </w:t>
            </w:r>
            <w:proofErr w:type="spellStart"/>
            <w:r w:rsidRPr="00FD23D7">
              <w:rPr>
                <w:rFonts w:ascii="Aptos Display" w:eastAsia="Times New Roman" w:hAnsi="Aptos Display" w:cs="Times New Roman"/>
                <w:color w:val="000000"/>
                <w:sz w:val="20"/>
                <w:szCs w:val="20"/>
                <w:lang w:val="nl-NL"/>
              </w:rPr>
              <w:t>Edubadges</w:t>
            </w:r>
            <w:proofErr w:type="spellEnd"/>
          </w:p>
        </w:tc>
        <w:tc>
          <w:tcPr>
            <w:tcW w:w="1409" w:type="dxa"/>
            <w:tcBorders>
              <w:top w:val="single" w:sz="4" w:space="0" w:color="44B3E1"/>
              <w:left w:val="nil"/>
              <w:bottom w:val="single" w:sz="4" w:space="0" w:color="44B3E1"/>
              <w:right w:val="nil"/>
            </w:tcBorders>
            <w:hideMark/>
          </w:tcPr>
          <w:p w14:paraId="1CD57709" w14:textId="77777777" w:rsidR="00FD23D7" w:rsidRPr="00FD23D7" w:rsidRDefault="00FD23D7" w:rsidP="00FD23D7">
            <w:pPr>
              <w:spacing w:line="240" w:lineRule="auto"/>
              <w:rPr>
                <w:rFonts w:ascii="Aptos Display" w:eastAsia="Times New Roman" w:hAnsi="Aptos Display" w:cs="Times New Roman"/>
                <w:color w:val="000000"/>
                <w:sz w:val="20"/>
                <w:szCs w:val="20"/>
                <w:lang w:val="nl-NL"/>
              </w:rPr>
            </w:pPr>
            <w:r w:rsidRPr="00FD23D7">
              <w:rPr>
                <w:rFonts w:ascii="Aptos Display" w:eastAsia="Times New Roman" w:hAnsi="Aptos Display" w:cs="Times New Roman"/>
                <w:color w:val="000000"/>
                <w:sz w:val="20"/>
                <w:szCs w:val="20"/>
                <w:lang w:val="nl-NL"/>
              </w:rPr>
              <w:t>1EdTech</w:t>
            </w:r>
          </w:p>
        </w:tc>
      </w:tr>
      <w:tr w:rsidR="00FD23D7" w:rsidRPr="00FD23D7" w14:paraId="0338DECE" w14:textId="77777777" w:rsidTr="00FD23D7">
        <w:trPr>
          <w:trHeight w:val="836"/>
        </w:trPr>
        <w:tc>
          <w:tcPr>
            <w:tcW w:w="2246" w:type="dxa"/>
            <w:tcBorders>
              <w:top w:val="single" w:sz="4" w:space="0" w:color="44B3E1"/>
              <w:left w:val="nil"/>
              <w:bottom w:val="single" w:sz="4" w:space="0" w:color="44B3E1"/>
              <w:right w:val="nil"/>
            </w:tcBorders>
            <w:shd w:val="clear" w:color="DAF2D0" w:fill="DAF2D0"/>
            <w:hideMark/>
          </w:tcPr>
          <w:p w14:paraId="0BB7AE18" w14:textId="77777777" w:rsidR="00FD23D7" w:rsidRPr="00FD23D7" w:rsidRDefault="00FD23D7" w:rsidP="00FD23D7">
            <w:pPr>
              <w:spacing w:line="240" w:lineRule="auto"/>
              <w:rPr>
                <w:rFonts w:ascii="Aptos Display" w:eastAsia="Times New Roman" w:hAnsi="Aptos Display" w:cs="Times New Roman"/>
                <w:color w:val="000000"/>
                <w:sz w:val="20"/>
                <w:szCs w:val="20"/>
                <w:lang w:val="nl-NL"/>
              </w:rPr>
            </w:pPr>
            <w:r w:rsidRPr="00FD23D7">
              <w:rPr>
                <w:rFonts w:ascii="Aptos Display" w:eastAsia="Times New Roman" w:hAnsi="Aptos Display" w:cs="Times New Roman"/>
                <w:color w:val="000000"/>
                <w:sz w:val="20"/>
                <w:szCs w:val="20"/>
                <w:lang w:val="nl-NL"/>
              </w:rPr>
              <w:t>Common Cartridge</w:t>
            </w:r>
          </w:p>
        </w:tc>
        <w:tc>
          <w:tcPr>
            <w:tcW w:w="3424" w:type="dxa"/>
            <w:tcBorders>
              <w:top w:val="single" w:sz="4" w:space="0" w:color="44B3E1"/>
              <w:left w:val="nil"/>
              <w:bottom w:val="single" w:sz="4" w:space="0" w:color="44B3E1"/>
              <w:right w:val="nil"/>
            </w:tcBorders>
            <w:shd w:val="clear" w:color="DAF2D0" w:fill="DAF2D0"/>
            <w:hideMark/>
          </w:tcPr>
          <w:p w14:paraId="209E9108" w14:textId="77777777" w:rsidR="00FD23D7" w:rsidRPr="00FD23D7" w:rsidRDefault="00FD23D7" w:rsidP="00FD23D7">
            <w:pPr>
              <w:spacing w:line="240" w:lineRule="auto"/>
              <w:rPr>
                <w:rFonts w:ascii="Aptos Display" w:eastAsia="Times New Roman" w:hAnsi="Aptos Display" w:cs="Times New Roman"/>
                <w:color w:val="000000"/>
                <w:sz w:val="20"/>
                <w:szCs w:val="20"/>
                <w:lang w:val="nl-NL"/>
              </w:rPr>
            </w:pPr>
            <w:r w:rsidRPr="00FD23D7">
              <w:rPr>
                <w:rFonts w:ascii="Aptos Display" w:eastAsia="Times New Roman" w:hAnsi="Aptos Display" w:cs="Times New Roman"/>
                <w:color w:val="000000"/>
                <w:sz w:val="20"/>
                <w:szCs w:val="20"/>
                <w:lang w:val="nl-NL"/>
              </w:rPr>
              <w:t>Standaard voor het verpakken, uitwisselen, importeren en exporteren van digitale leermaterialen en toetsen.</w:t>
            </w:r>
          </w:p>
        </w:tc>
        <w:tc>
          <w:tcPr>
            <w:tcW w:w="2277" w:type="dxa"/>
            <w:tcBorders>
              <w:top w:val="single" w:sz="4" w:space="0" w:color="44B3E1"/>
              <w:left w:val="nil"/>
              <w:bottom w:val="single" w:sz="4" w:space="0" w:color="44B3E1"/>
              <w:right w:val="nil"/>
            </w:tcBorders>
            <w:shd w:val="clear" w:color="DAF2D0" w:fill="DAF2D0"/>
            <w:hideMark/>
          </w:tcPr>
          <w:p w14:paraId="7E2EB03A" w14:textId="77777777" w:rsidR="00FD23D7" w:rsidRPr="00FD23D7" w:rsidRDefault="00FD23D7" w:rsidP="00FD23D7">
            <w:pPr>
              <w:spacing w:line="240" w:lineRule="auto"/>
              <w:rPr>
                <w:rFonts w:ascii="Aptos Display" w:eastAsia="Times New Roman" w:hAnsi="Aptos Display" w:cs="Times New Roman"/>
                <w:color w:val="000000"/>
                <w:sz w:val="20"/>
                <w:szCs w:val="20"/>
                <w:lang w:val="nl-NL"/>
              </w:rPr>
            </w:pPr>
            <w:r w:rsidRPr="00FD23D7">
              <w:rPr>
                <w:rFonts w:ascii="Aptos Display" w:eastAsia="Times New Roman" w:hAnsi="Aptos Display" w:cs="Times New Roman"/>
                <w:color w:val="000000"/>
                <w:sz w:val="20"/>
                <w:szCs w:val="20"/>
                <w:lang w:val="nl-NL"/>
              </w:rPr>
              <w:t xml:space="preserve">Content </w:t>
            </w:r>
            <w:proofErr w:type="spellStart"/>
            <w:r w:rsidRPr="00FD23D7">
              <w:rPr>
                <w:rFonts w:ascii="Aptos Display" w:eastAsia="Times New Roman" w:hAnsi="Aptos Display" w:cs="Times New Roman"/>
                <w:color w:val="000000"/>
                <w:sz w:val="20"/>
                <w:szCs w:val="20"/>
                <w:lang w:val="nl-NL"/>
              </w:rPr>
              <w:t>packaging</w:t>
            </w:r>
            <w:proofErr w:type="spellEnd"/>
          </w:p>
        </w:tc>
        <w:tc>
          <w:tcPr>
            <w:tcW w:w="1409" w:type="dxa"/>
            <w:tcBorders>
              <w:top w:val="single" w:sz="4" w:space="0" w:color="44B3E1"/>
              <w:left w:val="nil"/>
              <w:bottom w:val="single" w:sz="4" w:space="0" w:color="44B3E1"/>
              <w:right w:val="nil"/>
            </w:tcBorders>
            <w:shd w:val="clear" w:color="DAF2D0" w:fill="DAF2D0"/>
            <w:hideMark/>
          </w:tcPr>
          <w:p w14:paraId="602B967B" w14:textId="77777777" w:rsidR="00FD23D7" w:rsidRPr="00FD23D7" w:rsidRDefault="00FD23D7" w:rsidP="00FD23D7">
            <w:pPr>
              <w:spacing w:line="240" w:lineRule="auto"/>
              <w:rPr>
                <w:rFonts w:ascii="Aptos Display" w:eastAsia="Times New Roman" w:hAnsi="Aptos Display" w:cs="Times New Roman"/>
                <w:color w:val="000000"/>
                <w:sz w:val="20"/>
                <w:szCs w:val="20"/>
                <w:lang w:val="nl-NL"/>
              </w:rPr>
            </w:pPr>
            <w:r w:rsidRPr="00FD23D7">
              <w:rPr>
                <w:rFonts w:ascii="Aptos Display" w:eastAsia="Times New Roman" w:hAnsi="Aptos Display" w:cs="Times New Roman"/>
                <w:color w:val="000000"/>
                <w:sz w:val="20"/>
                <w:szCs w:val="20"/>
                <w:lang w:val="nl-NL"/>
              </w:rPr>
              <w:t>1EdTech</w:t>
            </w:r>
          </w:p>
        </w:tc>
      </w:tr>
      <w:tr w:rsidR="00FD23D7" w:rsidRPr="00FD23D7" w14:paraId="5FA7D12E" w14:textId="77777777" w:rsidTr="00FD23D7">
        <w:trPr>
          <w:trHeight w:val="1425"/>
        </w:trPr>
        <w:tc>
          <w:tcPr>
            <w:tcW w:w="2246" w:type="dxa"/>
            <w:tcBorders>
              <w:top w:val="single" w:sz="4" w:space="0" w:color="44B3E1"/>
              <w:left w:val="nil"/>
              <w:bottom w:val="single" w:sz="4" w:space="0" w:color="44B3E1"/>
              <w:right w:val="nil"/>
            </w:tcBorders>
            <w:hideMark/>
          </w:tcPr>
          <w:p w14:paraId="37C82A73" w14:textId="77777777" w:rsidR="00FD23D7" w:rsidRPr="00FD23D7" w:rsidRDefault="00FD23D7" w:rsidP="00FD23D7">
            <w:pPr>
              <w:spacing w:line="240" w:lineRule="auto"/>
              <w:rPr>
                <w:rFonts w:ascii="Aptos Display" w:eastAsia="Times New Roman" w:hAnsi="Aptos Display" w:cs="Times New Roman"/>
                <w:color w:val="000000"/>
                <w:sz w:val="20"/>
                <w:szCs w:val="20"/>
                <w:lang w:val="nl-NL"/>
              </w:rPr>
            </w:pPr>
            <w:r w:rsidRPr="00FD23D7">
              <w:rPr>
                <w:rFonts w:ascii="Aptos Display" w:eastAsia="Times New Roman" w:hAnsi="Aptos Display" w:cs="Times New Roman"/>
                <w:color w:val="000000"/>
                <w:sz w:val="20"/>
                <w:szCs w:val="20"/>
                <w:lang w:val="nl-NL"/>
              </w:rPr>
              <w:t xml:space="preserve">Question &amp; Test </w:t>
            </w:r>
            <w:proofErr w:type="spellStart"/>
            <w:r w:rsidRPr="00FD23D7">
              <w:rPr>
                <w:rFonts w:ascii="Aptos Display" w:eastAsia="Times New Roman" w:hAnsi="Aptos Display" w:cs="Times New Roman"/>
                <w:color w:val="000000"/>
                <w:sz w:val="20"/>
                <w:szCs w:val="20"/>
                <w:lang w:val="nl-NL"/>
              </w:rPr>
              <w:t>Interoperability</w:t>
            </w:r>
            <w:proofErr w:type="spellEnd"/>
            <w:r w:rsidRPr="00FD23D7">
              <w:rPr>
                <w:rFonts w:ascii="Aptos Display" w:eastAsia="Times New Roman" w:hAnsi="Aptos Display" w:cs="Times New Roman"/>
                <w:color w:val="000000"/>
                <w:sz w:val="20"/>
                <w:szCs w:val="20"/>
                <w:lang w:val="nl-NL"/>
              </w:rPr>
              <w:t xml:space="preserve"> (QTI)</w:t>
            </w:r>
          </w:p>
        </w:tc>
        <w:tc>
          <w:tcPr>
            <w:tcW w:w="3424" w:type="dxa"/>
            <w:tcBorders>
              <w:top w:val="single" w:sz="4" w:space="0" w:color="44B3E1"/>
              <w:left w:val="nil"/>
              <w:bottom w:val="single" w:sz="4" w:space="0" w:color="44B3E1"/>
              <w:right w:val="nil"/>
            </w:tcBorders>
            <w:hideMark/>
          </w:tcPr>
          <w:p w14:paraId="15115EAA" w14:textId="77777777" w:rsidR="00FD23D7" w:rsidRPr="00FD23D7" w:rsidRDefault="00FD23D7" w:rsidP="00FD23D7">
            <w:pPr>
              <w:spacing w:line="240" w:lineRule="auto"/>
              <w:rPr>
                <w:rFonts w:ascii="Aptos Display" w:eastAsia="Times New Roman" w:hAnsi="Aptos Display" w:cs="Times New Roman"/>
                <w:color w:val="000000"/>
                <w:sz w:val="20"/>
                <w:szCs w:val="20"/>
                <w:lang w:val="nl-NL"/>
              </w:rPr>
            </w:pPr>
            <w:r w:rsidRPr="00FD23D7">
              <w:rPr>
                <w:rFonts w:ascii="Aptos Display" w:eastAsia="Times New Roman" w:hAnsi="Aptos Display" w:cs="Times New Roman"/>
                <w:color w:val="000000"/>
                <w:sz w:val="20"/>
                <w:szCs w:val="20"/>
                <w:lang w:val="nl-NL"/>
              </w:rPr>
              <w:t xml:space="preserve">Standaard voor het verpakken, presenteren en uitwisselen van </w:t>
            </w:r>
            <w:proofErr w:type="spellStart"/>
            <w:r w:rsidRPr="00FD23D7">
              <w:rPr>
                <w:rFonts w:ascii="Aptos Display" w:eastAsia="Times New Roman" w:hAnsi="Aptos Display" w:cs="Times New Roman"/>
                <w:color w:val="000000"/>
                <w:sz w:val="20"/>
                <w:szCs w:val="20"/>
                <w:lang w:val="nl-NL"/>
              </w:rPr>
              <w:t>toetsvragen</w:t>
            </w:r>
            <w:proofErr w:type="spellEnd"/>
            <w:r w:rsidRPr="00FD23D7">
              <w:rPr>
                <w:rFonts w:ascii="Aptos Display" w:eastAsia="Times New Roman" w:hAnsi="Aptos Display" w:cs="Times New Roman"/>
                <w:color w:val="000000"/>
                <w:sz w:val="20"/>
                <w:szCs w:val="20"/>
                <w:lang w:val="nl-NL"/>
              </w:rPr>
              <w:t>, toetsen en assessmentcontent tussen applicaties.</w:t>
            </w:r>
          </w:p>
        </w:tc>
        <w:tc>
          <w:tcPr>
            <w:tcW w:w="2277" w:type="dxa"/>
            <w:tcBorders>
              <w:top w:val="single" w:sz="4" w:space="0" w:color="44B3E1"/>
              <w:left w:val="nil"/>
              <w:bottom w:val="single" w:sz="4" w:space="0" w:color="44B3E1"/>
              <w:right w:val="nil"/>
            </w:tcBorders>
            <w:hideMark/>
          </w:tcPr>
          <w:p w14:paraId="566964EA" w14:textId="77777777" w:rsidR="00FD23D7" w:rsidRPr="00FD23D7" w:rsidRDefault="00FD23D7" w:rsidP="00FD23D7">
            <w:pPr>
              <w:spacing w:line="240" w:lineRule="auto"/>
              <w:rPr>
                <w:rFonts w:ascii="Aptos Display" w:eastAsia="Times New Roman" w:hAnsi="Aptos Display" w:cs="Times New Roman"/>
                <w:color w:val="000000"/>
                <w:sz w:val="20"/>
                <w:szCs w:val="20"/>
                <w:lang w:val="nl-NL"/>
              </w:rPr>
            </w:pPr>
            <w:r w:rsidRPr="00FD23D7">
              <w:rPr>
                <w:rFonts w:ascii="Aptos Display" w:eastAsia="Times New Roman" w:hAnsi="Aptos Display" w:cs="Times New Roman"/>
                <w:color w:val="000000"/>
                <w:sz w:val="20"/>
                <w:szCs w:val="20"/>
                <w:lang w:val="nl-NL"/>
              </w:rPr>
              <w:t xml:space="preserve">Uitwisseling </w:t>
            </w:r>
            <w:proofErr w:type="spellStart"/>
            <w:r w:rsidRPr="00FD23D7">
              <w:rPr>
                <w:rFonts w:ascii="Aptos Display" w:eastAsia="Times New Roman" w:hAnsi="Aptos Display" w:cs="Times New Roman"/>
                <w:color w:val="000000"/>
                <w:sz w:val="20"/>
                <w:szCs w:val="20"/>
                <w:lang w:val="nl-NL"/>
              </w:rPr>
              <w:t>toetsmateriaal</w:t>
            </w:r>
            <w:proofErr w:type="spellEnd"/>
            <w:r w:rsidRPr="00FD23D7">
              <w:rPr>
                <w:rFonts w:ascii="Aptos Display" w:eastAsia="Times New Roman" w:hAnsi="Aptos Display" w:cs="Times New Roman"/>
                <w:color w:val="000000"/>
                <w:sz w:val="20"/>
                <w:szCs w:val="20"/>
                <w:lang w:val="nl-NL"/>
              </w:rPr>
              <w:t xml:space="preserve"> (NLQTI); Dutch </w:t>
            </w:r>
            <w:proofErr w:type="spellStart"/>
            <w:r w:rsidRPr="00FD23D7">
              <w:rPr>
                <w:rFonts w:ascii="Aptos Display" w:eastAsia="Times New Roman" w:hAnsi="Aptos Display" w:cs="Times New Roman"/>
                <w:color w:val="000000"/>
                <w:sz w:val="20"/>
                <w:szCs w:val="20"/>
                <w:lang w:val="nl-NL"/>
              </w:rPr>
              <w:t>Exam</w:t>
            </w:r>
            <w:proofErr w:type="spellEnd"/>
            <w:r w:rsidRPr="00FD23D7">
              <w:rPr>
                <w:rFonts w:ascii="Aptos Display" w:eastAsia="Times New Roman" w:hAnsi="Aptos Display" w:cs="Times New Roman"/>
                <w:color w:val="000000"/>
                <w:sz w:val="20"/>
                <w:szCs w:val="20"/>
                <w:lang w:val="nl-NL"/>
              </w:rPr>
              <w:t xml:space="preserve"> Profile (DEP)</w:t>
            </w:r>
          </w:p>
        </w:tc>
        <w:tc>
          <w:tcPr>
            <w:tcW w:w="1409" w:type="dxa"/>
            <w:tcBorders>
              <w:top w:val="single" w:sz="4" w:space="0" w:color="44B3E1"/>
              <w:left w:val="nil"/>
              <w:bottom w:val="single" w:sz="4" w:space="0" w:color="44B3E1"/>
              <w:right w:val="nil"/>
            </w:tcBorders>
            <w:hideMark/>
          </w:tcPr>
          <w:p w14:paraId="245157F3" w14:textId="77777777" w:rsidR="00FD23D7" w:rsidRPr="00FD23D7" w:rsidRDefault="00FD23D7" w:rsidP="00FD23D7">
            <w:pPr>
              <w:spacing w:line="240" w:lineRule="auto"/>
              <w:rPr>
                <w:rFonts w:ascii="Aptos Display" w:eastAsia="Times New Roman" w:hAnsi="Aptos Display" w:cs="Times New Roman"/>
                <w:color w:val="000000"/>
                <w:sz w:val="20"/>
                <w:szCs w:val="20"/>
                <w:lang w:val="nl-NL"/>
              </w:rPr>
            </w:pPr>
            <w:r w:rsidRPr="00FD23D7">
              <w:rPr>
                <w:rFonts w:ascii="Aptos Display" w:eastAsia="Times New Roman" w:hAnsi="Aptos Display" w:cs="Times New Roman"/>
                <w:color w:val="000000"/>
                <w:sz w:val="20"/>
                <w:szCs w:val="20"/>
                <w:lang w:val="nl-NL"/>
              </w:rPr>
              <w:t>1EdTech</w:t>
            </w:r>
          </w:p>
        </w:tc>
      </w:tr>
      <w:tr w:rsidR="00FD23D7" w:rsidRPr="00FD23D7" w14:paraId="5DB6EF2E" w14:textId="77777777" w:rsidTr="00FD23D7">
        <w:trPr>
          <w:trHeight w:val="570"/>
        </w:trPr>
        <w:tc>
          <w:tcPr>
            <w:tcW w:w="2246" w:type="dxa"/>
            <w:tcBorders>
              <w:top w:val="single" w:sz="4" w:space="0" w:color="44B3E1"/>
              <w:left w:val="nil"/>
              <w:bottom w:val="single" w:sz="4" w:space="0" w:color="44B3E1"/>
              <w:right w:val="nil"/>
            </w:tcBorders>
            <w:shd w:val="clear" w:color="DAF2D0" w:fill="DAF2D0"/>
            <w:hideMark/>
          </w:tcPr>
          <w:p w14:paraId="4410ABA0" w14:textId="77777777" w:rsidR="00FD23D7" w:rsidRPr="00FD23D7" w:rsidRDefault="00FD23D7" w:rsidP="00FD23D7">
            <w:pPr>
              <w:spacing w:line="240" w:lineRule="auto"/>
              <w:rPr>
                <w:rFonts w:ascii="Aptos Display" w:eastAsia="Times New Roman" w:hAnsi="Aptos Display" w:cs="Times New Roman"/>
                <w:color w:val="000000"/>
                <w:sz w:val="20"/>
                <w:szCs w:val="20"/>
                <w:lang w:val="nl-NL"/>
              </w:rPr>
            </w:pPr>
            <w:r w:rsidRPr="00FD23D7">
              <w:rPr>
                <w:rFonts w:ascii="Aptos Display" w:eastAsia="Times New Roman" w:hAnsi="Aptos Display" w:cs="Times New Roman"/>
                <w:color w:val="000000"/>
                <w:sz w:val="20"/>
                <w:szCs w:val="20"/>
                <w:lang w:val="nl-NL"/>
              </w:rPr>
              <w:t>Standaard voor beschrijven van begrippen</w:t>
            </w:r>
          </w:p>
        </w:tc>
        <w:tc>
          <w:tcPr>
            <w:tcW w:w="3424" w:type="dxa"/>
            <w:tcBorders>
              <w:top w:val="single" w:sz="4" w:space="0" w:color="44B3E1"/>
              <w:left w:val="nil"/>
              <w:bottom w:val="single" w:sz="4" w:space="0" w:color="44B3E1"/>
              <w:right w:val="nil"/>
            </w:tcBorders>
            <w:shd w:val="clear" w:color="DAF2D0" w:fill="DAF2D0"/>
            <w:hideMark/>
          </w:tcPr>
          <w:p w14:paraId="4E94F1C4" w14:textId="77777777" w:rsidR="00FD23D7" w:rsidRPr="00FD23D7" w:rsidRDefault="00FD23D7" w:rsidP="00FD23D7">
            <w:pPr>
              <w:spacing w:line="240" w:lineRule="auto"/>
              <w:rPr>
                <w:rFonts w:ascii="Aptos Display" w:eastAsia="Times New Roman" w:hAnsi="Aptos Display" w:cs="Times New Roman"/>
                <w:color w:val="000000"/>
                <w:sz w:val="20"/>
                <w:szCs w:val="20"/>
                <w:lang w:val="nl-NL"/>
              </w:rPr>
            </w:pPr>
            <w:r w:rsidRPr="00FD23D7">
              <w:rPr>
                <w:rFonts w:ascii="Aptos Display" w:eastAsia="Times New Roman" w:hAnsi="Aptos Display" w:cs="Times New Roman"/>
                <w:color w:val="000000"/>
                <w:sz w:val="20"/>
                <w:szCs w:val="20"/>
                <w:lang w:val="nl-NL"/>
              </w:rPr>
              <w:t>Eenduidig vastleggen van begrippen</w:t>
            </w:r>
          </w:p>
        </w:tc>
        <w:tc>
          <w:tcPr>
            <w:tcW w:w="2277" w:type="dxa"/>
            <w:tcBorders>
              <w:top w:val="single" w:sz="4" w:space="0" w:color="44B3E1"/>
              <w:left w:val="nil"/>
              <w:bottom w:val="single" w:sz="4" w:space="0" w:color="44B3E1"/>
              <w:right w:val="nil"/>
            </w:tcBorders>
            <w:shd w:val="clear" w:color="DAF2D0" w:fill="DAF2D0"/>
            <w:hideMark/>
          </w:tcPr>
          <w:p w14:paraId="430BC179" w14:textId="77777777" w:rsidR="00FD23D7" w:rsidRPr="00FD23D7" w:rsidRDefault="00FD23D7" w:rsidP="00FD23D7">
            <w:pPr>
              <w:spacing w:line="240" w:lineRule="auto"/>
              <w:rPr>
                <w:rFonts w:ascii="Aptos Display" w:eastAsia="Times New Roman" w:hAnsi="Aptos Display" w:cs="Times New Roman"/>
                <w:color w:val="000000"/>
                <w:sz w:val="20"/>
                <w:szCs w:val="20"/>
                <w:lang w:val="nl-NL"/>
              </w:rPr>
            </w:pPr>
            <w:proofErr w:type="spellStart"/>
            <w:proofErr w:type="gramStart"/>
            <w:r w:rsidRPr="00FD23D7">
              <w:rPr>
                <w:rFonts w:ascii="Aptos Display" w:eastAsia="Times New Roman" w:hAnsi="Aptos Display" w:cs="Times New Roman"/>
                <w:color w:val="000000"/>
                <w:sz w:val="20"/>
                <w:szCs w:val="20"/>
                <w:lang w:val="nl-NL"/>
              </w:rPr>
              <w:t>competentNL</w:t>
            </w:r>
            <w:proofErr w:type="spellEnd"/>
            <w:proofErr w:type="gramEnd"/>
          </w:p>
        </w:tc>
        <w:tc>
          <w:tcPr>
            <w:tcW w:w="1409" w:type="dxa"/>
            <w:tcBorders>
              <w:top w:val="single" w:sz="4" w:space="0" w:color="44B3E1"/>
              <w:left w:val="nil"/>
              <w:bottom w:val="single" w:sz="4" w:space="0" w:color="44B3E1"/>
              <w:right w:val="nil"/>
            </w:tcBorders>
            <w:shd w:val="clear" w:color="DAF2D0" w:fill="DAF2D0"/>
            <w:hideMark/>
          </w:tcPr>
          <w:p w14:paraId="350A0D8F" w14:textId="77777777" w:rsidR="00FD23D7" w:rsidRPr="00FD23D7" w:rsidRDefault="00FD23D7" w:rsidP="00FD23D7">
            <w:pPr>
              <w:spacing w:line="240" w:lineRule="auto"/>
              <w:rPr>
                <w:rFonts w:ascii="Aptos Display" w:eastAsia="Times New Roman" w:hAnsi="Aptos Display" w:cs="Times New Roman"/>
                <w:color w:val="000000"/>
                <w:sz w:val="20"/>
                <w:szCs w:val="20"/>
                <w:lang w:val="nl-NL"/>
              </w:rPr>
            </w:pPr>
            <w:r w:rsidRPr="00FD23D7">
              <w:rPr>
                <w:rFonts w:ascii="Aptos Display" w:eastAsia="Times New Roman" w:hAnsi="Aptos Display" w:cs="Times New Roman"/>
                <w:color w:val="000000"/>
                <w:sz w:val="20"/>
                <w:szCs w:val="20"/>
                <w:lang w:val="nl-NL"/>
              </w:rPr>
              <w:t>Forum Standaardisatie</w:t>
            </w:r>
          </w:p>
        </w:tc>
      </w:tr>
      <w:tr w:rsidR="00FD23D7" w:rsidRPr="00FD23D7" w14:paraId="61C89CFF" w14:textId="77777777" w:rsidTr="00FD23D7">
        <w:trPr>
          <w:trHeight w:val="855"/>
        </w:trPr>
        <w:tc>
          <w:tcPr>
            <w:tcW w:w="2246" w:type="dxa"/>
            <w:tcBorders>
              <w:top w:val="single" w:sz="4" w:space="0" w:color="44B3E1"/>
              <w:left w:val="nil"/>
              <w:bottom w:val="single" w:sz="4" w:space="0" w:color="44B3E1"/>
              <w:right w:val="nil"/>
            </w:tcBorders>
            <w:hideMark/>
          </w:tcPr>
          <w:p w14:paraId="4E029572" w14:textId="77777777" w:rsidR="00FD23D7" w:rsidRPr="00FD23D7" w:rsidRDefault="00FD23D7" w:rsidP="00FD23D7">
            <w:pPr>
              <w:spacing w:line="240" w:lineRule="auto"/>
              <w:rPr>
                <w:rFonts w:ascii="Aptos Display" w:eastAsia="Times New Roman" w:hAnsi="Aptos Display" w:cs="Times New Roman"/>
                <w:color w:val="000000"/>
                <w:sz w:val="20"/>
                <w:szCs w:val="20"/>
                <w:lang w:val="en-US"/>
              </w:rPr>
            </w:pPr>
            <w:r w:rsidRPr="00FD23D7">
              <w:rPr>
                <w:rFonts w:ascii="Aptos Display" w:eastAsia="Times New Roman" w:hAnsi="Aptos Display" w:cs="Times New Roman"/>
                <w:color w:val="000000"/>
                <w:sz w:val="20"/>
                <w:szCs w:val="20"/>
                <w:lang w:val="en-US"/>
              </w:rPr>
              <w:t>Domain-based Message Authentication, Reporting, and Conformance</w:t>
            </w:r>
          </w:p>
        </w:tc>
        <w:tc>
          <w:tcPr>
            <w:tcW w:w="3424" w:type="dxa"/>
            <w:tcBorders>
              <w:top w:val="single" w:sz="4" w:space="0" w:color="44B3E1"/>
              <w:left w:val="nil"/>
              <w:bottom w:val="single" w:sz="4" w:space="0" w:color="44B3E1"/>
              <w:right w:val="nil"/>
            </w:tcBorders>
            <w:hideMark/>
          </w:tcPr>
          <w:p w14:paraId="542C192B" w14:textId="77777777" w:rsidR="00FD23D7" w:rsidRPr="00FD23D7" w:rsidRDefault="00FD23D7" w:rsidP="00FD23D7">
            <w:pPr>
              <w:spacing w:line="240" w:lineRule="auto"/>
              <w:rPr>
                <w:rFonts w:ascii="Aptos Display" w:eastAsia="Times New Roman" w:hAnsi="Aptos Display" w:cs="Times New Roman"/>
                <w:color w:val="000000"/>
                <w:sz w:val="20"/>
                <w:szCs w:val="20"/>
                <w:lang w:val="nl-NL"/>
              </w:rPr>
            </w:pPr>
            <w:r w:rsidRPr="00FD23D7">
              <w:rPr>
                <w:rFonts w:ascii="Aptos Display" w:eastAsia="Times New Roman" w:hAnsi="Aptos Display" w:cs="Times New Roman"/>
                <w:color w:val="000000"/>
                <w:sz w:val="20"/>
                <w:szCs w:val="20"/>
                <w:lang w:val="nl-NL"/>
              </w:rPr>
              <w:t>Bescherming tegen e-</w:t>
            </w:r>
            <w:proofErr w:type="spellStart"/>
            <w:r w:rsidRPr="00FD23D7">
              <w:rPr>
                <w:rFonts w:ascii="Aptos Display" w:eastAsia="Times New Roman" w:hAnsi="Aptos Display" w:cs="Times New Roman"/>
                <w:color w:val="000000"/>
                <w:sz w:val="20"/>
                <w:szCs w:val="20"/>
                <w:lang w:val="nl-NL"/>
              </w:rPr>
              <w:t>mailphishing</w:t>
            </w:r>
            <w:proofErr w:type="spellEnd"/>
          </w:p>
        </w:tc>
        <w:tc>
          <w:tcPr>
            <w:tcW w:w="2277" w:type="dxa"/>
            <w:tcBorders>
              <w:top w:val="single" w:sz="4" w:space="0" w:color="44B3E1"/>
              <w:left w:val="nil"/>
              <w:bottom w:val="single" w:sz="4" w:space="0" w:color="44B3E1"/>
              <w:right w:val="nil"/>
            </w:tcBorders>
            <w:hideMark/>
          </w:tcPr>
          <w:p w14:paraId="3ACE6FE5" w14:textId="77777777" w:rsidR="00FD23D7" w:rsidRPr="00FD23D7" w:rsidRDefault="00FD23D7" w:rsidP="00FD23D7">
            <w:pPr>
              <w:spacing w:line="240" w:lineRule="auto"/>
              <w:rPr>
                <w:rFonts w:ascii="Aptos Display" w:eastAsia="Times New Roman" w:hAnsi="Aptos Display" w:cs="Times New Roman"/>
                <w:color w:val="000000"/>
                <w:sz w:val="20"/>
                <w:szCs w:val="20"/>
                <w:lang w:val="nl-NL"/>
              </w:rPr>
            </w:pPr>
            <w:r w:rsidRPr="00FD23D7">
              <w:rPr>
                <w:rFonts w:ascii="Aptos Display" w:eastAsia="Times New Roman" w:hAnsi="Aptos Display" w:cs="Times New Roman"/>
                <w:color w:val="000000"/>
                <w:sz w:val="20"/>
                <w:szCs w:val="20"/>
                <w:lang w:val="nl-NL"/>
              </w:rPr>
              <w:t>Uniforme Beveiligingsvoorschriften – Veilig en Betrouwbaar e-mailverkeer</w:t>
            </w:r>
          </w:p>
        </w:tc>
        <w:tc>
          <w:tcPr>
            <w:tcW w:w="1409" w:type="dxa"/>
            <w:tcBorders>
              <w:top w:val="single" w:sz="4" w:space="0" w:color="44B3E1"/>
              <w:left w:val="nil"/>
              <w:bottom w:val="single" w:sz="4" w:space="0" w:color="44B3E1"/>
              <w:right w:val="nil"/>
            </w:tcBorders>
            <w:hideMark/>
          </w:tcPr>
          <w:p w14:paraId="1CA785E6" w14:textId="77777777" w:rsidR="00FD23D7" w:rsidRPr="00FD23D7" w:rsidRDefault="00FD23D7" w:rsidP="00FD23D7">
            <w:pPr>
              <w:spacing w:line="240" w:lineRule="auto"/>
              <w:rPr>
                <w:rFonts w:ascii="Aptos Display" w:eastAsia="Times New Roman" w:hAnsi="Aptos Display" w:cs="Times New Roman"/>
                <w:color w:val="000000"/>
                <w:sz w:val="20"/>
                <w:szCs w:val="20"/>
                <w:lang w:val="nl-NL"/>
              </w:rPr>
            </w:pPr>
            <w:r w:rsidRPr="00FD23D7">
              <w:rPr>
                <w:rFonts w:ascii="Aptos Display" w:eastAsia="Times New Roman" w:hAnsi="Aptos Display" w:cs="Times New Roman"/>
                <w:color w:val="000000"/>
                <w:sz w:val="20"/>
                <w:szCs w:val="20"/>
                <w:lang w:val="nl-NL"/>
              </w:rPr>
              <w:t>Forum Standaardisatie</w:t>
            </w:r>
          </w:p>
        </w:tc>
      </w:tr>
      <w:tr w:rsidR="00FD23D7" w:rsidRPr="00FD23D7" w14:paraId="643FA73E" w14:textId="77777777" w:rsidTr="00FD23D7">
        <w:trPr>
          <w:trHeight w:val="855"/>
        </w:trPr>
        <w:tc>
          <w:tcPr>
            <w:tcW w:w="2246" w:type="dxa"/>
            <w:tcBorders>
              <w:top w:val="single" w:sz="4" w:space="0" w:color="44B3E1"/>
              <w:left w:val="nil"/>
              <w:bottom w:val="single" w:sz="4" w:space="0" w:color="44B3E1"/>
              <w:right w:val="nil"/>
            </w:tcBorders>
            <w:shd w:val="clear" w:color="DAF2D0" w:fill="DAF2D0"/>
            <w:hideMark/>
          </w:tcPr>
          <w:p w14:paraId="683BD7AC" w14:textId="77777777" w:rsidR="00FD23D7" w:rsidRPr="00FD23D7" w:rsidRDefault="00FD23D7" w:rsidP="00FD23D7">
            <w:pPr>
              <w:spacing w:line="240" w:lineRule="auto"/>
              <w:rPr>
                <w:rFonts w:ascii="Aptos Display" w:eastAsia="Times New Roman" w:hAnsi="Aptos Display" w:cs="Times New Roman"/>
                <w:color w:val="000000"/>
                <w:sz w:val="20"/>
                <w:szCs w:val="20"/>
                <w:lang w:val="nl-NL"/>
              </w:rPr>
            </w:pPr>
            <w:proofErr w:type="spellStart"/>
            <w:r w:rsidRPr="00FD23D7">
              <w:rPr>
                <w:rFonts w:ascii="Aptos Display" w:eastAsia="Times New Roman" w:hAnsi="Aptos Display" w:cs="Times New Roman"/>
                <w:color w:val="000000"/>
                <w:sz w:val="20"/>
                <w:szCs w:val="20"/>
                <w:lang w:val="nl-NL"/>
              </w:rPr>
              <w:t>DomainKeys</w:t>
            </w:r>
            <w:proofErr w:type="spellEnd"/>
            <w:r w:rsidRPr="00FD23D7">
              <w:rPr>
                <w:rFonts w:ascii="Aptos Display" w:eastAsia="Times New Roman" w:hAnsi="Aptos Display" w:cs="Times New Roman"/>
                <w:color w:val="000000"/>
                <w:sz w:val="20"/>
                <w:szCs w:val="20"/>
                <w:lang w:val="nl-NL"/>
              </w:rPr>
              <w:t xml:space="preserve"> </w:t>
            </w:r>
            <w:proofErr w:type="spellStart"/>
            <w:r w:rsidRPr="00FD23D7">
              <w:rPr>
                <w:rFonts w:ascii="Aptos Display" w:eastAsia="Times New Roman" w:hAnsi="Aptos Display" w:cs="Times New Roman"/>
                <w:color w:val="000000"/>
                <w:sz w:val="20"/>
                <w:szCs w:val="20"/>
                <w:lang w:val="nl-NL"/>
              </w:rPr>
              <w:t>Identified</w:t>
            </w:r>
            <w:proofErr w:type="spellEnd"/>
            <w:r w:rsidRPr="00FD23D7">
              <w:rPr>
                <w:rFonts w:ascii="Aptos Display" w:eastAsia="Times New Roman" w:hAnsi="Aptos Display" w:cs="Times New Roman"/>
                <w:color w:val="000000"/>
                <w:sz w:val="20"/>
                <w:szCs w:val="20"/>
                <w:lang w:val="nl-NL"/>
              </w:rPr>
              <w:t xml:space="preserve"> Mail </w:t>
            </w:r>
            <w:proofErr w:type="spellStart"/>
            <w:r w:rsidRPr="00FD23D7">
              <w:rPr>
                <w:rFonts w:ascii="Aptos Display" w:eastAsia="Times New Roman" w:hAnsi="Aptos Display" w:cs="Times New Roman"/>
                <w:color w:val="000000"/>
                <w:sz w:val="20"/>
                <w:szCs w:val="20"/>
                <w:lang w:val="nl-NL"/>
              </w:rPr>
              <w:t>Signatures</w:t>
            </w:r>
            <w:proofErr w:type="spellEnd"/>
          </w:p>
        </w:tc>
        <w:tc>
          <w:tcPr>
            <w:tcW w:w="3424" w:type="dxa"/>
            <w:tcBorders>
              <w:top w:val="single" w:sz="4" w:space="0" w:color="44B3E1"/>
              <w:left w:val="nil"/>
              <w:bottom w:val="single" w:sz="4" w:space="0" w:color="44B3E1"/>
              <w:right w:val="nil"/>
            </w:tcBorders>
            <w:shd w:val="clear" w:color="DAF2D0" w:fill="DAF2D0"/>
            <w:hideMark/>
          </w:tcPr>
          <w:p w14:paraId="5ACDD70C" w14:textId="77777777" w:rsidR="00FD23D7" w:rsidRPr="00FD23D7" w:rsidRDefault="00FD23D7" w:rsidP="00FD23D7">
            <w:pPr>
              <w:spacing w:line="240" w:lineRule="auto"/>
              <w:rPr>
                <w:rFonts w:ascii="Aptos Display" w:eastAsia="Times New Roman" w:hAnsi="Aptos Display" w:cs="Times New Roman"/>
                <w:color w:val="000000"/>
                <w:sz w:val="20"/>
                <w:szCs w:val="20"/>
                <w:lang w:val="nl-NL"/>
              </w:rPr>
            </w:pPr>
            <w:r w:rsidRPr="00FD23D7">
              <w:rPr>
                <w:rFonts w:ascii="Aptos Display" w:eastAsia="Times New Roman" w:hAnsi="Aptos Display" w:cs="Times New Roman"/>
                <w:color w:val="000000"/>
                <w:sz w:val="20"/>
                <w:szCs w:val="20"/>
                <w:lang w:val="nl-NL"/>
              </w:rPr>
              <w:t>Bescherming tegen e-</w:t>
            </w:r>
            <w:proofErr w:type="spellStart"/>
            <w:r w:rsidRPr="00FD23D7">
              <w:rPr>
                <w:rFonts w:ascii="Aptos Display" w:eastAsia="Times New Roman" w:hAnsi="Aptos Display" w:cs="Times New Roman"/>
                <w:color w:val="000000"/>
                <w:sz w:val="20"/>
                <w:szCs w:val="20"/>
                <w:lang w:val="nl-NL"/>
              </w:rPr>
              <w:t>mailphishing</w:t>
            </w:r>
            <w:proofErr w:type="spellEnd"/>
          </w:p>
        </w:tc>
        <w:tc>
          <w:tcPr>
            <w:tcW w:w="2277" w:type="dxa"/>
            <w:tcBorders>
              <w:top w:val="single" w:sz="4" w:space="0" w:color="44B3E1"/>
              <w:left w:val="nil"/>
              <w:bottom w:val="single" w:sz="4" w:space="0" w:color="44B3E1"/>
              <w:right w:val="nil"/>
            </w:tcBorders>
            <w:shd w:val="clear" w:color="DAF2D0" w:fill="DAF2D0"/>
            <w:hideMark/>
          </w:tcPr>
          <w:p w14:paraId="25BFC0FA" w14:textId="77777777" w:rsidR="00FD23D7" w:rsidRPr="00FD23D7" w:rsidRDefault="00FD23D7" w:rsidP="00FD23D7">
            <w:pPr>
              <w:spacing w:line="240" w:lineRule="auto"/>
              <w:rPr>
                <w:rFonts w:ascii="Aptos Display" w:eastAsia="Times New Roman" w:hAnsi="Aptos Display" w:cs="Times New Roman"/>
                <w:color w:val="000000"/>
                <w:sz w:val="20"/>
                <w:szCs w:val="20"/>
                <w:lang w:val="nl-NL"/>
              </w:rPr>
            </w:pPr>
            <w:r w:rsidRPr="00FD23D7">
              <w:rPr>
                <w:rFonts w:ascii="Aptos Display" w:eastAsia="Times New Roman" w:hAnsi="Aptos Display" w:cs="Times New Roman"/>
                <w:color w:val="000000"/>
                <w:sz w:val="20"/>
                <w:szCs w:val="20"/>
                <w:lang w:val="nl-NL"/>
              </w:rPr>
              <w:t>Uniforme Beveiligingsvoorschriften – Veilig en Betrouwbaar e-mailverkeer</w:t>
            </w:r>
          </w:p>
        </w:tc>
        <w:tc>
          <w:tcPr>
            <w:tcW w:w="1409" w:type="dxa"/>
            <w:tcBorders>
              <w:top w:val="single" w:sz="4" w:space="0" w:color="44B3E1"/>
              <w:left w:val="nil"/>
              <w:bottom w:val="single" w:sz="4" w:space="0" w:color="44B3E1"/>
              <w:right w:val="nil"/>
            </w:tcBorders>
            <w:shd w:val="clear" w:color="DAF2D0" w:fill="DAF2D0"/>
            <w:hideMark/>
          </w:tcPr>
          <w:p w14:paraId="485AF396" w14:textId="77777777" w:rsidR="00FD23D7" w:rsidRPr="00FD23D7" w:rsidRDefault="00FD23D7" w:rsidP="00FD23D7">
            <w:pPr>
              <w:spacing w:line="240" w:lineRule="auto"/>
              <w:rPr>
                <w:rFonts w:ascii="Aptos Display" w:eastAsia="Times New Roman" w:hAnsi="Aptos Display" w:cs="Times New Roman"/>
                <w:color w:val="000000"/>
                <w:sz w:val="20"/>
                <w:szCs w:val="20"/>
                <w:lang w:val="nl-NL"/>
              </w:rPr>
            </w:pPr>
            <w:r w:rsidRPr="00FD23D7">
              <w:rPr>
                <w:rFonts w:ascii="Aptos Display" w:eastAsia="Times New Roman" w:hAnsi="Aptos Display" w:cs="Times New Roman"/>
                <w:color w:val="000000"/>
                <w:sz w:val="20"/>
                <w:szCs w:val="20"/>
                <w:lang w:val="nl-NL"/>
              </w:rPr>
              <w:t>Forum Standaardisatie</w:t>
            </w:r>
          </w:p>
        </w:tc>
      </w:tr>
      <w:tr w:rsidR="00FD23D7" w:rsidRPr="00FD23D7" w14:paraId="029ABCD3" w14:textId="77777777" w:rsidTr="00FD23D7">
        <w:trPr>
          <w:trHeight w:val="855"/>
        </w:trPr>
        <w:tc>
          <w:tcPr>
            <w:tcW w:w="2246" w:type="dxa"/>
            <w:tcBorders>
              <w:top w:val="single" w:sz="4" w:space="0" w:color="44B3E1"/>
              <w:left w:val="nil"/>
              <w:bottom w:val="single" w:sz="4" w:space="0" w:color="44B3E1"/>
              <w:right w:val="nil"/>
            </w:tcBorders>
            <w:hideMark/>
          </w:tcPr>
          <w:p w14:paraId="78FFE8FC" w14:textId="77777777" w:rsidR="00FD23D7" w:rsidRPr="00FD23D7" w:rsidRDefault="00FD23D7" w:rsidP="00FD23D7">
            <w:pPr>
              <w:spacing w:line="240" w:lineRule="auto"/>
              <w:rPr>
                <w:rFonts w:ascii="Aptos Display" w:eastAsia="Times New Roman" w:hAnsi="Aptos Display" w:cs="Times New Roman"/>
                <w:color w:val="000000"/>
                <w:sz w:val="20"/>
                <w:szCs w:val="20"/>
                <w:lang w:val="en-US"/>
              </w:rPr>
            </w:pPr>
            <w:proofErr w:type="spellStart"/>
            <w:r w:rsidRPr="00FD23D7">
              <w:rPr>
                <w:rFonts w:ascii="Aptos Display" w:eastAsia="Times New Roman" w:hAnsi="Aptos Display" w:cs="Times New Roman"/>
                <w:color w:val="000000"/>
                <w:sz w:val="20"/>
                <w:szCs w:val="20"/>
                <w:lang w:val="en-US"/>
              </w:rPr>
              <w:t>HyperText</w:t>
            </w:r>
            <w:proofErr w:type="spellEnd"/>
            <w:r w:rsidRPr="00FD23D7">
              <w:rPr>
                <w:rFonts w:ascii="Aptos Display" w:eastAsia="Times New Roman" w:hAnsi="Aptos Display" w:cs="Times New Roman"/>
                <w:color w:val="000000"/>
                <w:sz w:val="20"/>
                <w:szCs w:val="20"/>
                <w:lang w:val="en-US"/>
              </w:rPr>
              <w:t xml:space="preserve"> Transfer Protocol Secure (HTTPS) </w:t>
            </w:r>
            <w:proofErr w:type="spellStart"/>
            <w:r w:rsidRPr="00FD23D7">
              <w:rPr>
                <w:rFonts w:ascii="Aptos Display" w:eastAsia="Times New Roman" w:hAnsi="Aptos Display" w:cs="Times New Roman"/>
                <w:color w:val="000000"/>
                <w:sz w:val="20"/>
                <w:szCs w:val="20"/>
                <w:lang w:val="en-US"/>
              </w:rPr>
              <w:t>en</w:t>
            </w:r>
            <w:proofErr w:type="spellEnd"/>
            <w:r w:rsidRPr="00FD23D7">
              <w:rPr>
                <w:rFonts w:ascii="Aptos Display" w:eastAsia="Times New Roman" w:hAnsi="Aptos Display" w:cs="Times New Roman"/>
                <w:color w:val="000000"/>
                <w:sz w:val="20"/>
                <w:szCs w:val="20"/>
                <w:lang w:val="en-US"/>
              </w:rPr>
              <w:t xml:space="preserve"> HTTP Strict Transport Security (HSTS)</w:t>
            </w:r>
          </w:p>
        </w:tc>
        <w:tc>
          <w:tcPr>
            <w:tcW w:w="3424" w:type="dxa"/>
            <w:tcBorders>
              <w:top w:val="single" w:sz="4" w:space="0" w:color="44B3E1"/>
              <w:left w:val="nil"/>
              <w:bottom w:val="single" w:sz="4" w:space="0" w:color="44B3E1"/>
              <w:right w:val="nil"/>
            </w:tcBorders>
            <w:hideMark/>
          </w:tcPr>
          <w:p w14:paraId="0C9A083B" w14:textId="77777777" w:rsidR="00FD23D7" w:rsidRPr="00FD23D7" w:rsidRDefault="00FD23D7" w:rsidP="00FD23D7">
            <w:pPr>
              <w:spacing w:line="240" w:lineRule="auto"/>
              <w:rPr>
                <w:rFonts w:ascii="Aptos Display" w:eastAsia="Times New Roman" w:hAnsi="Aptos Display" w:cs="Times New Roman"/>
                <w:color w:val="000000"/>
                <w:sz w:val="20"/>
                <w:szCs w:val="20"/>
                <w:lang w:val="nl-NL"/>
              </w:rPr>
            </w:pPr>
            <w:r w:rsidRPr="00FD23D7">
              <w:rPr>
                <w:rFonts w:ascii="Aptos Display" w:eastAsia="Times New Roman" w:hAnsi="Aptos Display" w:cs="Times New Roman"/>
                <w:color w:val="000000"/>
                <w:sz w:val="20"/>
                <w:szCs w:val="20"/>
                <w:lang w:val="nl-NL"/>
              </w:rPr>
              <w:t>Beveiligde websiteverbinding</w:t>
            </w:r>
          </w:p>
        </w:tc>
        <w:tc>
          <w:tcPr>
            <w:tcW w:w="2277" w:type="dxa"/>
            <w:tcBorders>
              <w:top w:val="single" w:sz="4" w:space="0" w:color="44B3E1"/>
              <w:left w:val="nil"/>
              <w:bottom w:val="single" w:sz="4" w:space="0" w:color="44B3E1"/>
              <w:right w:val="nil"/>
            </w:tcBorders>
            <w:hideMark/>
          </w:tcPr>
          <w:p w14:paraId="0C3A7C81" w14:textId="77777777" w:rsidR="00FD23D7" w:rsidRPr="00FD23D7" w:rsidRDefault="00FD23D7" w:rsidP="00FD23D7">
            <w:pPr>
              <w:spacing w:line="240" w:lineRule="auto"/>
              <w:rPr>
                <w:rFonts w:ascii="Aptos Display" w:eastAsia="Times New Roman" w:hAnsi="Aptos Display" w:cs="Times New Roman"/>
                <w:color w:val="000000"/>
                <w:sz w:val="20"/>
                <w:szCs w:val="20"/>
                <w:lang w:val="nl-NL"/>
              </w:rPr>
            </w:pPr>
            <w:r w:rsidRPr="00FD23D7">
              <w:rPr>
                <w:rFonts w:ascii="Aptos Display" w:eastAsia="Times New Roman" w:hAnsi="Aptos Display" w:cs="Times New Roman"/>
                <w:color w:val="000000"/>
                <w:sz w:val="20"/>
                <w:szCs w:val="20"/>
                <w:lang w:val="nl-NL"/>
              </w:rPr>
              <w:t xml:space="preserve">Uniforme Beveiligingsvoorschriften – Security </w:t>
            </w:r>
            <w:proofErr w:type="gramStart"/>
            <w:r w:rsidRPr="00FD23D7">
              <w:rPr>
                <w:rFonts w:ascii="Aptos Display" w:eastAsia="Times New Roman" w:hAnsi="Aptos Display" w:cs="Times New Roman"/>
                <w:color w:val="000000"/>
                <w:sz w:val="20"/>
                <w:szCs w:val="20"/>
                <w:lang w:val="nl-NL"/>
              </w:rPr>
              <w:t>Headers /</w:t>
            </w:r>
            <w:proofErr w:type="gramEnd"/>
            <w:r w:rsidRPr="00FD23D7">
              <w:rPr>
                <w:rFonts w:ascii="Aptos Display" w:eastAsia="Times New Roman" w:hAnsi="Aptos Display" w:cs="Times New Roman"/>
                <w:color w:val="000000"/>
                <w:sz w:val="20"/>
                <w:szCs w:val="20"/>
                <w:lang w:val="nl-NL"/>
              </w:rPr>
              <w:t xml:space="preserve"> UBV TLS</w:t>
            </w:r>
          </w:p>
        </w:tc>
        <w:tc>
          <w:tcPr>
            <w:tcW w:w="1409" w:type="dxa"/>
            <w:tcBorders>
              <w:top w:val="single" w:sz="4" w:space="0" w:color="44B3E1"/>
              <w:left w:val="nil"/>
              <w:bottom w:val="single" w:sz="4" w:space="0" w:color="44B3E1"/>
              <w:right w:val="nil"/>
            </w:tcBorders>
            <w:hideMark/>
          </w:tcPr>
          <w:p w14:paraId="3AC715C3" w14:textId="77777777" w:rsidR="00FD23D7" w:rsidRPr="00FD23D7" w:rsidRDefault="00FD23D7" w:rsidP="00FD23D7">
            <w:pPr>
              <w:spacing w:line="240" w:lineRule="auto"/>
              <w:rPr>
                <w:rFonts w:ascii="Aptos Display" w:eastAsia="Times New Roman" w:hAnsi="Aptos Display" w:cs="Times New Roman"/>
                <w:color w:val="000000"/>
                <w:sz w:val="20"/>
                <w:szCs w:val="20"/>
                <w:lang w:val="nl-NL"/>
              </w:rPr>
            </w:pPr>
            <w:r w:rsidRPr="00FD23D7">
              <w:rPr>
                <w:rFonts w:ascii="Aptos Display" w:eastAsia="Times New Roman" w:hAnsi="Aptos Display" w:cs="Times New Roman"/>
                <w:color w:val="000000"/>
                <w:sz w:val="20"/>
                <w:szCs w:val="20"/>
                <w:lang w:val="nl-NL"/>
              </w:rPr>
              <w:t>Forum Standaardisatie</w:t>
            </w:r>
          </w:p>
        </w:tc>
      </w:tr>
      <w:tr w:rsidR="00FD23D7" w:rsidRPr="00FD23D7" w14:paraId="623082DB" w14:textId="77777777" w:rsidTr="00FD23D7">
        <w:trPr>
          <w:trHeight w:val="855"/>
        </w:trPr>
        <w:tc>
          <w:tcPr>
            <w:tcW w:w="2246" w:type="dxa"/>
            <w:tcBorders>
              <w:top w:val="single" w:sz="4" w:space="0" w:color="44B3E1"/>
              <w:left w:val="nil"/>
              <w:bottom w:val="single" w:sz="4" w:space="0" w:color="44B3E1"/>
              <w:right w:val="nil"/>
            </w:tcBorders>
            <w:shd w:val="clear" w:color="DAF2D0" w:fill="DAF2D0"/>
            <w:hideMark/>
          </w:tcPr>
          <w:p w14:paraId="054A9C1C" w14:textId="77777777" w:rsidR="00FD23D7" w:rsidRPr="00FD23D7" w:rsidRDefault="00FD23D7" w:rsidP="00FD23D7">
            <w:pPr>
              <w:spacing w:line="240" w:lineRule="auto"/>
              <w:rPr>
                <w:rFonts w:ascii="Aptos Display" w:eastAsia="Times New Roman" w:hAnsi="Aptos Display" w:cs="Times New Roman"/>
                <w:color w:val="000000"/>
                <w:sz w:val="20"/>
                <w:szCs w:val="20"/>
                <w:lang w:val="nl-NL"/>
              </w:rPr>
            </w:pPr>
            <w:proofErr w:type="spellStart"/>
            <w:r w:rsidRPr="00FD23D7">
              <w:rPr>
                <w:rFonts w:ascii="Aptos Display" w:eastAsia="Times New Roman" w:hAnsi="Aptos Display" w:cs="Times New Roman"/>
                <w:color w:val="000000"/>
                <w:sz w:val="20"/>
                <w:szCs w:val="20"/>
                <w:lang w:val="nl-NL"/>
              </w:rPr>
              <w:t>Sender</w:t>
            </w:r>
            <w:proofErr w:type="spellEnd"/>
            <w:r w:rsidRPr="00FD23D7">
              <w:rPr>
                <w:rFonts w:ascii="Aptos Display" w:eastAsia="Times New Roman" w:hAnsi="Aptos Display" w:cs="Times New Roman"/>
                <w:color w:val="000000"/>
                <w:sz w:val="20"/>
                <w:szCs w:val="20"/>
                <w:lang w:val="nl-NL"/>
              </w:rPr>
              <w:t xml:space="preserve"> Policy Framework</w:t>
            </w:r>
          </w:p>
        </w:tc>
        <w:tc>
          <w:tcPr>
            <w:tcW w:w="3424" w:type="dxa"/>
            <w:tcBorders>
              <w:top w:val="single" w:sz="4" w:space="0" w:color="44B3E1"/>
              <w:left w:val="nil"/>
              <w:bottom w:val="single" w:sz="4" w:space="0" w:color="44B3E1"/>
              <w:right w:val="nil"/>
            </w:tcBorders>
            <w:shd w:val="clear" w:color="DAF2D0" w:fill="DAF2D0"/>
            <w:hideMark/>
          </w:tcPr>
          <w:p w14:paraId="1A538D28" w14:textId="77777777" w:rsidR="00FD23D7" w:rsidRPr="00FD23D7" w:rsidRDefault="00FD23D7" w:rsidP="00FD23D7">
            <w:pPr>
              <w:spacing w:line="240" w:lineRule="auto"/>
              <w:rPr>
                <w:rFonts w:ascii="Aptos Display" w:eastAsia="Times New Roman" w:hAnsi="Aptos Display" w:cs="Times New Roman"/>
                <w:color w:val="000000"/>
                <w:sz w:val="20"/>
                <w:szCs w:val="20"/>
                <w:lang w:val="nl-NL"/>
              </w:rPr>
            </w:pPr>
            <w:r w:rsidRPr="00FD23D7">
              <w:rPr>
                <w:rFonts w:ascii="Aptos Display" w:eastAsia="Times New Roman" w:hAnsi="Aptos Display" w:cs="Times New Roman"/>
                <w:color w:val="000000"/>
                <w:sz w:val="20"/>
                <w:szCs w:val="20"/>
                <w:lang w:val="nl-NL"/>
              </w:rPr>
              <w:t>Bescherming tegen e-</w:t>
            </w:r>
            <w:proofErr w:type="spellStart"/>
            <w:r w:rsidRPr="00FD23D7">
              <w:rPr>
                <w:rFonts w:ascii="Aptos Display" w:eastAsia="Times New Roman" w:hAnsi="Aptos Display" w:cs="Times New Roman"/>
                <w:color w:val="000000"/>
                <w:sz w:val="20"/>
                <w:szCs w:val="20"/>
                <w:lang w:val="nl-NL"/>
              </w:rPr>
              <w:t>mailphishing</w:t>
            </w:r>
            <w:proofErr w:type="spellEnd"/>
          </w:p>
        </w:tc>
        <w:tc>
          <w:tcPr>
            <w:tcW w:w="2277" w:type="dxa"/>
            <w:tcBorders>
              <w:top w:val="single" w:sz="4" w:space="0" w:color="44B3E1"/>
              <w:left w:val="nil"/>
              <w:bottom w:val="single" w:sz="4" w:space="0" w:color="44B3E1"/>
              <w:right w:val="nil"/>
            </w:tcBorders>
            <w:shd w:val="clear" w:color="DAF2D0" w:fill="DAF2D0"/>
            <w:hideMark/>
          </w:tcPr>
          <w:p w14:paraId="125AFDBC" w14:textId="77777777" w:rsidR="00FD23D7" w:rsidRPr="00FD23D7" w:rsidRDefault="00FD23D7" w:rsidP="00FD23D7">
            <w:pPr>
              <w:spacing w:line="240" w:lineRule="auto"/>
              <w:rPr>
                <w:rFonts w:ascii="Aptos Display" w:eastAsia="Times New Roman" w:hAnsi="Aptos Display" w:cs="Times New Roman"/>
                <w:color w:val="000000"/>
                <w:sz w:val="20"/>
                <w:szCs w:val="20"/>
                <w:lang w:val="nl-NL"/>
              </w:rPr>
            </w:pPr>
            <w:r w:rsidRPr="00FD23D7">
              <w:rPr>
                <w:rFonts w:ascii="Aptos Display" w:eastAsia="Times New Roman" w:hAnsi="Aptos Display" w:cs="Times New Roman"/>
                <w:color w:val="000000"/>
                <w:sz w:val="20"/>
                <w:szCs w:val="20"/>
                <w:lang w:val="nl-NL"/>
              </w:rPr>
              <w:t>Uniforme Beveiligingsvoorschriften – Veilig en Betrouwbaar e-mailverkeer</w:t>
            </w:r>
          </w:p>
        </w:tc>
        <w:tc>
          <w:tcPr>
            <w:tcW w:w="1409" w:type="dxa"/>
            <w:tcBorders>
              <w:top w:val="single" w:sz="4" w:space="0" w:color="44B3E1"/>
              <w:left w:val="nil"/>
              <w:bottom w:val="single" w:sz="4" w:space="0" w:color="44B3E1"/>
              <w:right w:val="nil"/>
            </w:tcBorders>
            <w:shd w:val="clear" w:color="DAF2D0" w:fill="DAF2D0"/>
            <w:hideMark/>
          </w:tcPr>
          <w:p w14:paraId="47C4C118" w14:textId="77777777" w:rsidR="00FD23D7" w:rsidRPr="00FD23D7" w:rsidRDefault="00FD23D7" w:rsidP="00FD23D7">
            <w:pPr>
              <w:spacing w:line="240" w:lineRule="auto"/>
              <w:rPr>
                <w:rFonts w:ascii="Aptos Display" w:eastAsia="Times New Roman" w:hAnsi="Aptos Display" w:cs="Times New Roman"/>
                <w:color w:val="000000"/>
                <w:sz w:val="20"/>
                <w:szCs w:val="20"/>
                <w:lang w:val="nl-NL"/>
              </w:rPr>
            </w:pPr>
            <w:r w:rsidRPr="00FD23D7">
              <w:rPr>
                <w:rFonts w:ascii="Aptos Display" w:eastAsia="Times New Roman" w:hAnsi="Aptos Display" w:cs="Times New Roman"/>
                <w:color w:val="000000"/>
                <w:sz w:val="20"/>
                <w:szCs w:val="20"/>
                <w:lang w:val="nl-NL"/>
              </w:rPr>
              <w:t>Forum Standaardisatie</w:t>
            </w:r>
          </w:p>
        </w:tc>
      </w:tr>
      <w:tr w:rsidR="00FD23D7" w:rsidRPr="00FD23D7" w14:paraId="4B3091F5" w14:textId="77777777" w:rsidTr="00FD23D7">
        <w:trPr>
          <w:trHeight w:val="1140"/>
        </w:trPr>
        <w:tc>
          <w:tcPr>
            <w:tcW w:w="2246" w:type="dxa"/>
            <w:tcBorders>
              <w:top w:val="single" w:sz="4" w:space="0" w:color="44B3E1"/>
              <w:left w:val="nil"/>
              <w:bottom w:val="single" w:sz="4" w:space="0" w:color="44B3E1"/>
              <w:right w:val="nil"/>
            </w:tcBorders>
            <w:hideMark/>
          </w:tcPr>
          <w:p w14:paraId="7A18F880" w14:textId="77777777" w:rsidR="00FD23D7" w:rsidRPr="00FD23D7" w:rsidRDefault="00FD23D7" w:rsidP="00FD23D7">
            <w:pPr>
              <w:spacing w:line="240" w:lineRule="auto"/>
              <w:rPr>
                <w:rFonts w:ascii="Aptos Display" w:eastAsia="Times New Roman" w:hAnsi="Aptos Display" w:cs="Times New Roman"/>
                <w:color w:val="000000"/>
                <w:sz w:val="20"/>
                <w:szCs w:val="20"/>
                <w:lang w:val="en-US"/>
              </w:rPr>
            </w:pPr>
            <w:r w:rsidRPr="00FD23D7">
              <w:rPr>
                <w:rFonts w:ascii="Aptos Display" w:eastAsia="Times New Roman" w:hAnsi="Aptos Display" w:cs="Times New Roman"/>
                <w:color w:val="000000"/>
                <w:sz w:val="20"/>
                <w:szCs w:val="20"/>
                <w:lang w:val="en-US"/>
              </w:rPr>
              <w:t xml:space="preserve">SMTP Service Extension for Secure SMTP over Transport Layer Security (STARTTLS) </w:t>
            </w:r>
            <w:proofErr w:type="spellStart"/>
            <w:r w:rsidRPr="00FD23D7">
              <w:rPr>
                <w:rFonts w:ascii="Aptos Display" w:eastAsia="Times New Roman" w:hAnsi="Aptos Display" w:cs="Times New Roman"/>
                <w:color w:val="000000"/>
                <w:sz w:val="20"/>
                <w:szCs w:val="20"/>
                <w:lang w:val="en-US"/>
              </w:rPr>
              <w:t>en</w:t>
            </w:r>
            <w:proofErr w:type="spellEnd"/>
            <w:r w:rsidRPr="00FD23D7">
              <w:rPr>
                <w:rFonts w:ascii="Aptos Display" w:eastAsia="Times New Roman" w:hAnsi="Aptos Display" w:cs="Times New Roman"/>
                <w:color w:val="000000"/>
                <w:sz w:val="20"/>
                <w:szCs w:val="20"/>
                <w:lang w:val="en-US"/>
              </w:rPr>
              <w:t xml:space="preserve"> SMTP Security via DANE</w:t>
            </w:r>
          </w:p>
        </w:tc>
        <w:tc>
          <w:tcPr>
            <w:tcW w:w="3424" w:type="dxa"/>
            <w:tcBorders>
              <w:top w:val="single" w:sz="4" w:space="0" w:color="44B3E1"/>
              <w:left w:val="nil"/>
              <w:bottom w:val="single" w:sz="4" w:space="0" w:color="44B3E1"/>
              <w:right w:val="nil"/>
            </w:tcBorders>
            <w:hideMark/>
          </w:tcPr>
          <w:p w14:paraId="2B024AC0" w14:textId="77777777" w:rsidR="00FD23D7" w:rsidRPr="00FD23D7" w:rsidRDefault="00FD23D7" w:rsidP="00FD23D7">
            <w:pPr>
              <w:spacing w:line="240" w:lineRule="auto"/>
              <w:rPr>
                <w:rFonts w:ascii="Aptos Display" w:eastAsia="Times New Roman" w:hAnsi="Aptos Display" w:cs="Times New Roman"/>
                <w:color w:val="000000"/>
                <w:sz w:val="20"/>
                <w:szCs w:val="20"/>
                <w:lang w:val="nl-NL"/>
              </w:rPr>
            </w:pPr>
            <w:r w:rsidRPr="00FD23D7">
              <w:rPr>
                <w:rFonts w:ascii="Aptos Display" w:eastAsia="Times New Roman" w:hAnsi="Aptos Display" w:cs="Times New Roman"/>
                <w:color w:val="000000"/>
                <w:sz w:val="20"/>
                <w:szCs w:val="20"/>
                <w:lang w:val="nl-NL"/>
              </w:rPr>
              <w:t>Beveiligde verbinding tussen mailservers</w:t>
            </w:r>
          </w:p>
        </w:tc>
        <w:tc>
          <w:tcPr>
            <w:tcW w:w="2277" w:type="dxa"/>
            <w:tcBorders>
              <w:top w:val="single" w:sz="4" w:space="0" w:color="44B3E1"/>
              <w:left w:val="nil"/>
              <w:bottom w:val="single" w:sz="4" w:space="0" w:color="44B3E1"/>
              <w:right w:val="nil"/>
            </w:tcBorders>
            <w:hideMark/>
          </w:tcPr>
          <w:p w14:paraId="11FA7228" w14:textId="77777777" w:rsidR="00FD23D7" w:rsidRPr="00FD23D7" w:rsidRDefault="00FD23D7" w:rsidP="00FD23D7">
            <w:pPr>
              <w:spacing w:line="240" w:lineRule="auto"/>
              <w:rPr>
                <w:rFonts w:ascii="Aptos Display" w:eastAsia="Times New Roman" w:hAnsi="Aptos Display" w:cs="Times New Roman"/>
                <w:color w:val="000000"/>
                <w:sz w:val="20"/>
                <w:szCs w:val="20"/>
                <w:lang w:val="nl-NL"/>
              </w:rPr>
            </w:pPr>
            <w:r w:rsidRPr="00FD23D7">
              <w:rPr>
                <w:rFonts w:ascii="Aptos Display" w:eastAsia="Times New Roman" w:hAnsi="Aptos Display" w:cs="Times New Roman"/>
                <w:color w:val="000000"/>
                <w:sz w:val="20"/>
                <w:szCs w:val="20"/>
                <w:lang w:val="nl-NL"/>
              </w:rPr>
              <w:t>Uniforme Beveiligingsvoorschriften – Veilig en Betrouwbaar e-mailverkeer</w:t>
            </w:r>
          </w:p>
        </w:tc>
        <w:tc>
          <w:tcPr>
            <w:tcW w:w="1409" w:type="dxa"/>
            <w:tcBorders>
              <w:top w:val="single" w:sz="4" w:space="0" w:color="44B3E1"/>
              <w:left w:val="nil"/>
              <w:bottom w:val="single" w:sz="4" w:space="0" w:color="44B3E1"/>
              <w:right w:val="nil"/>
            </w:tcBorders>
            <w:hideMark/>
          </w:tcPr>
          <w:p w14:paraId="4FFA2A2B" w14:textId="77777777" w:rsidR="00FD23D7" w:rsidRPr="00FD23D7" w:rsidRDefault="00FD23D7" w:rsidP="00FD23D7">
            <w:pPr>
              <w:spacing w:line="240" w:lineRule="auto"/>
              <w:rPr>
                <w:rFonts w:ascii="Aptos Display" w:eastAsia="Times New Roman" w:hAnsi="Aptos Display" w:cs="Times New Roman"/>
                <w:color w:val="000000"/>
                <w:sz w:val="20"/>
                <w:szCs w:val="20"/>
                <w:lang w:val="nl-NL"/>
              </w:rPr>
            </w:pPr>
            <w:r w:rsidRPr="00FD23D7">
              <w:rPr>
                <w:rFonts w:ascii="Aptos Display" w:eastAsia="Times New Roman" w:hAnsi="Aptos Display" w:cs="Times New Roman"/>
                <w:color w:val="000000"/>
                <w:sz w:val="20"/>
                <w:szCs w:val="20"/>
                <w:lang w:val="nl-NL"/>
              </w:rPr>
              <w:t>Forum Standaardisatie</w:t>
            </w:r>
          </w:p>
        </w:tc>
      </w:tr>
      <w:tr w:rsidR="00FD23D7" w:rsidRPr="00FD23D7" w14:paraId="355D41A2" w14:textId="77777777" w:rsidTr="00FD23D7">
        <w:trPr>
          <w:trHeight w:val="570"/>
        </w:trPr>
        <w:tc>
          <w:tcPr>
            <w:tcW w:w="2246" w:type="dxa"/>
            <w:tcBorders>
              <w:top w:val="single" w:sz="4" w:space="0" w:color="44B3E1"/>
              <w:left w:val="nil"/>
              <w:bottom w:val="single" w:sz="4" w:space="0" w:color="44B3E1"/>
              <w:right w:val="nil"/>
            </w:tcBorders>
            <w:shd w:val="clear" w:color="DAF2D0" w:fill="DAF2D0"/>
            <w:hideMark/>
          </w:tcPr>
          <w:p w14:paraId="215C31C8" w14:textId="77777777" w:rsidR="00FD23D7" w:rsidRPr="00FD23D7" w:rsidRDefault="00FD23D7" w:rsidP="00FD23D7">
            <w:pPr>
              <w:spacing w:line="240" w:lineRule="auto"/>
              <w:rPr>
                <w:rFonts w:ascii="Aptos Display" w:eastAsia="Times New Roman" w:hAnsi="Aptos Display" w:cs="Times New Roman"/>
                <w:color w:val="000000"/>
                <w:sz w:val="20"/>
                <w:szCs w:val="20"/>
                <w:lang w:val="nl-NL"/>
              </w:rPr>
            </w:pPr>
            <w:r w:rsidRPr="00FD23D7">
              <w:rPr>
                <w:rFonts w:ascii="Aptos Display" w:eastAsia="Times New Roman" w:hAnsi="Aptos Display" w:cs="Times New Roman"/>
                <w:color w:val="000000"/>
                <w:sz w:val="20"/>
                <w:szCs w:val="20"/>
                <w:lang w:val="nl-NL"/>
              </w:rPr>
              <w:t xml:space="preserve">Transport </w:t>
            </w:r>
            <w:proofErr w:type="spellStart"/>
            <w:r w:rsidRPr="00FD23D7">
              <w:rPr>
                <w:rFonts w:ascii="Aptos Display" w:eastAsia="Times New Roman" w:hAnsi="Aptos Display" w:cs="Times New Roman"/>
                <w:color w:val="000000"/>
                <w:sz w:val="20"/>
                <w:szCs w:val="20"/>
                <w:lang w:val="nl-NL"/>
              </w:rPr>
              <w:t>Layer</w:t>
            </w:r>
            <w:proofErr w:type="spellEnd"/>
            <w:r w:rsidRPr="00FD23D7">
              <w:rPr>
                <w:rFonts w:ascii="Aptos Display" w:eastAsia="Times New Roman" w:hAnsi="Aptos Display" w:cs="Times New Roman"/>
                <w:color w:val="000000"/>
                <w:sz w:val="20"/>
                <w:szCs w:val="20"/>
                <w:lang w:val="nl-NL"/>
              </w:rPr>
              <w:t xml:space="preserve"> Security</w:t>
            </w:r>
          </w:p>
        </w:tc>
        <w:tc>
          <w:tcPr>
            <w:tcW w:w="3424" w:type="dxa"/>
            <w:tcBorders>
              <w:top w:val="single" w:sz="4" w:space="0" w:color="44B3E1"/>
              <w:left w:val="nil"/>
              <w:bottom w:val="single" w:sz="4" w:space="0" w:color="44B3E1"/>
              <w:right w:val="nil"/>
            </w:tcBorders>
            <w:shd w:val="clear" w:color="DAF2D0" w:fill="DAF2D0"/>
            <w:hideMark/>
          </w:tcPr>
          <w:p w14:paraId="68EE8DF6" w14:textId="77777777" w:rsidR="00FD23D7" w:rsidRPr="00FD23D7" w:rsidRDefault="00FD23D7" w:rsidP="00FD23D7">
            <w:pPr>
              <w:spacing w:line="240" w:lineRule="auto"/>
              <w:rPr>
                <w:rFonts w:ascii="Aptos Display" w:eastAsia="Times New Roman" w:hAnsi="Aptos Display" w:cs="Times New Roman"/>
                <w:color w:val="000000"/>
                <w:sz w:val="20"/>
                <w:szCs w:val="20"/>
                <w:lang w:val="nl-NL"/>
              </w:rPr>
            </w:pPr>
            <w:r w:rsidRPr="00FD23D7">
              <w:rPr>
                <w:rFonts w:ascii="Aptos Display" w:eastAsia="Times New Roman" w:hAnsi="Aptos Display" w:cs="Times New Roman"/>
                <w:color w:val="000000"/>
                <w:sz w:val="20"/>
                <w:szCs w:val="20"/>
                <w:lang w:val="nl-NL"/>
              </w:rPr>
              <w:t>Beveiligde internetverbinding</w:t>
            </w:r>
          </w:p>
        </w:tc>
        <w:tc>
          <w:tcPr>
            <w:tcW w:w="2277" w:type="dxa"/>
            <w:tcBorders>
              <w:top w:val="single" w:sz="4" w:space="0" w:color="44B3E1"/>
              <w:left w:val="nil"/>
              <w:bottom w:val="single" w:sz="4" w:space="0" w:color="44B3E1"/>
              <w:right w:val="nil"/>
            </w:tcBorders>
            <w:shd w:val="clear" w:color="DAF2D0" w:fill="DAF2D0"/>
            <w:hideMark/>
          </w:tcPr>
          <w:p w14:paraId="22C8FB13" w14:textId="77777777" w:rsidR="00FD23D7" w:rsidRPr="00FD23D7" w:rsidRDefault="00FD23D7" w:rsidP="00FD23D7">
            <w:pPr>
              <w:spacing w:line="240" w:lineRule="auto"/>
              <w:rPr>
                <w:rFonts w:ascii="Aptos Display" w:eastAsia="Times New Roman" w:hAnsi="Aptos Display" w:cs="Times New Roman"/>
                <w:color w:val="000000"/>
                <w:sz w:val="20"/>
                <w:szCs w:val="20"/>
                <w:lang w:val="nl-NL"/>
              </w:rPr>
            </w:pPr>
            <w:r w:rsidRPr="00FD23D7">
              <w:rPr>
                <w:rFonts w:ascii="Aptos Display" w:eastAsia="Times New Roman" w:hAnsi="Aptos Display" w:cs="Times New Roman"/>
                <w:color w:val="000000"/>
                <w:sz w:val="20"/>
                <w:szCs w:val="20"/>
                <w:lang w:val="nl-NL"/>
              </w:rPr>
              <w:t xml:space="preserve">Uniforme Beveiligingsvoorschriften – Transport </w:t>
            </w:r>
            <w:proofErr w:type="spellStart"/>
            <w:r w:rsidRPr="00FD23D7">
              <w:rPr>
                <w:rFonts w:ascii="Aptos Display" w:eastAsia="Times New Roman" w:hAnsi="Aptos Display" w:cs="Times New Roman"/>
                <w:color w:val="000000"/>
                <w:sz w:val="20"/>
                <w:szCs w:val="20"/>
                <w:lang w:val="nl-NL"/>
              </w:rPr>
              <w:t>Layer</w:t>
            </w:r>
            <w:proofErr w:type="spellEnd"/>
            <w:r w:rsidRPr="00FD23D7">
              <w:rPr>
                <w:rFonts w:ascii="Aptos Display" w:eastAsia="Times New Roman" w:hAnsi="Aptos Display" w:cs="Times New Roman"/>
                <w:color w:val="000000"/>
                <w:sz w:val="20"/>
                <w:szCs w:val="20"/>
                <w:lang w:val="nl-NL"/>
              </w:rPr>
              <w:t xml:space="preserve"> Security (TLS)</w:t>
            </w:r>
          </w:p>
        </w:tc>
        <w:tc>
          <w:tcPr>
            <w:tcW w:w="1409" w:type="dxa"/>
            <w:tcBorders>
              <w:top w:val="single" w:sz="4" w:space="0" w:color="44B3E1"/>
              <w:left w:val="nil"/>
              <w:bottom w:val="single" w:sz="4" w:space="0" w:color="44B3E1"/>
              <w:right w:val="nil"/>
            </w:tcBorders>
            <w:shd w:val="clear" w:color="DAF2D0" w:fill="DAF2D0"/>
            <w:hideMark/>
          </w:tcPr>
          <w:p w14:paraId="1354C02D" w14:textId="77777777" w:rsidR="00FD23D7" w:rsidRPr="00FD23D7" w:rsidRDefault="00FD23D7" w:rsidP="00FD23D7">
            <w:pPr>
              <w:spacing w:line="240" w:lineRule="auto"/>
              <w:rPr>
                <w:rFonts w:ascii="Aptos Display" w:eastAsia="Times New Roman" w:hAnsi="Aptos Display" w:cs="Times New Roman"/>
                <w:color w:val="000000"/>
                <w:sz w:val="20"/>
                <w:szCs w:val="20"/>
                <w:lang w:val="nl-NL"/>
              </w:rPr>
            </w:pPr>
            <w:r w:rsidRPr="00FD23D7">
              <w:rPr>
                <w:rFonts w:ascii="Aptos Display" w:eastAsia="Times New Roman" w:hAnsi="Aptos Display" w:cs="Times New Roman"/>
                <w:color w:val="000000"/>
                <w:sz w:val="20"/>
                <w:szCs w:val="20"/>
                <w:lang w:val="nl-NL"/>
              </w:rPr>
              <w:t>Forum Standaardisatie</w:t>
            </w:r>
          </w:p>
        </w:tc>
      </w:tr>
      <w:tr w:rsidR="00FD23D7" w:rsidRPr="00FD23D7" w14:paraId="51ED2E9A" w14:textId="77777777" w:rsidTr="00FD23D7">
        <w:trPr>
          <w:trHeight w:val="570"/>
        </w:trPr>
        <w:tc>
          <w:tcPr>
            <w:tcW w:w="2246" w:type="dxa"/>
            <w:tcBorders>
              <w:top w:val="single" w:sz="4" w:space="0" w:color="44B3E1"/>
              <w:left w:val="nil"/>
              <w:bottom w:val="single" w:sz="4" w:space="0" w:color="44B3E1"/>
              <w:right w:val="nil"/>
            </w:tcBorders>
            <w:hideMark/>
          </w:tcPr>
          <w:p w14:paraId="55ABC209" w14:textId="77777777" w:rsidR="00FD23D7" w:rsidRPr="00FD23D7" w:rsidRDefault="00FD23D7" w:rsidP="00FD23D7">
            <w:pPr>
              <w:spacing w:line="240" w:lineRule="auto"/>
              <w:rPr>
                <w:rFonts w:ascii="Aptos Display" w:eastAsia="Times New Roman" w:hAnsi="Aptos Display" w:cs="Times New Roman"/>
                <w:color w:val="000000"/>
                <w:sz w:val="20"/>
                <w:szCs w:val="20"/>
                <w:lang w:val="nl-NL"/>
              </w:rPr>
            </w:pPr>
            <w:proofErr w:type="spellStart"/>
            <w:proofErr w:type="gramStart"/>
            <w:r w:rsidRPr="00FD23D7">
              <w:rPr>
                <w:rFonts w:ascii="Aptos Display" w:eastAsia="Times New Roman" w:hAnsi="Aptos Display" w:cs="Times New Roman"/>
                <w:color w:val="000000"/>
                <w:sz w:val="20"/>
                <w:szCs w:val="20"/>
                <w:lang w:val="nl-NL"/>
              </w:rPr>
              <w:t>ebMS</w:t>
            </w:r>
            <w:proofErr w:type="spellEnd"/>
            <w:proofErr w:type="gramEnd"/>
            <w:r w:rsidRPr="00FD23D7">
              <w:rPr>
                <w:rFonts w:ascii="Aptos Display" w:eastAsia="Times New Roman" w:hAnsi="Aptos Display" w:cs="Times New Roman"/>
                <w:color w:val="000000"/>
                <w:sz w:val="20"/>
                <w:szCs w:val="20"/>
                <w:lang w:val="nl-NL"/>
              </w:rPr>
              <w:t xml:space="preserve">, WUS, GB en REST API binnen </w:t>
            </w:r>
            <w:proofErr w:type="spellStart"/>
            <w:r w:rsidRPr="00FD23D7">
              <w:rPr>
                <w:rFonts w:ascii="Aptos Display" w:eastAsia="Times New Roman" w:hAnsi="Aptos Display" w:cs="Times New Roman"/>
                <w:color w:val="000000"/>
                <w:sz w:val="20"/>
                <w:szCs w:val="20"/>
                <w:lang w:val="nl-NL"/>
              </w:rPr>
              <w:t>Digikoppeling</w:t>
            </w:r>
            <w:proofErr w:type="spellEnd"/>
          </w:p>
        </w:tc>
        <w:tc>
          <w:tcPr>
            <w:tcW w:w="3424" w:type="dxa"/>
            <w:tcBorders>
              <w:top w:val="single" w:sz="4" w:space="0" w:color="44B3E1"/>
              <w:left w:val="nil"/>
              <w:bottom w:val="single" w:sz="4" w:space="0" w:color="44B3E1"/>
              <w:right w:val="nil"/>
            </w:tcBorders>
            <w:hideMark/>
          </w:tcPr>
          <w:p w14:paraId="393FB979" w14:textId="77777777" w:rsidR="00FD23D7" w:rsidRPr="00FD23D7" w:rsidRDefault="00FD23D7" w:rsidP="00FD23D7">
            <w:pPr>
              <w:spacing w:line="240" w:lineRule="auto"/>
              <w:rPr>
                <w:rFonts w:ascii="Aptos Display" w:eastAsia="Times New Roman" w:hAnsi="Aptos Display" w:cs="Times New Roman"/>
                <w:color w:val="000000"/>
                <w:sz w:val="20"/>
                <w:szCs w:val="20"/>
                <w:lang w:val="nl-NL"/>
              </w:rPr>
            </w:pPr>
            <w:r w:rsidRPr="00FD23D7">
              <w:rPr>
                <w:rFonts w:ascii="Aptos Display" w:eastAsia="Times New Roman" w:hAnsi="Aptos Display" w:cs="Times New Roman"/>
                <w:color w:val="000000"/>
                <w:sz w:val="20"/>
                <w:szCs w:val="20"/>
                <w:lang w:val="nl-NL"/>
              </w:rPr>
              <w:t>Veilige gegevensuitwisseling</w:t>
            </w:r>
          </w:p>
        </w:tc>
        <w:tc>
          <w:tcPr>
            <w:tcW w:w="2277" w:type="dxa"/>
            <w:tcBorders>
              <w:top w:val="single" w:sz="4" w:space="0" w:color="44B3E1"/>
              <w:left w:val="nil"/>
              <w:bottom w:val="single" w:sz="4" w:space="0" w:color="44B3E1"/>
              <w:right w:val="nil"/>
            </w:tcBorders>
            <w:hideMark/>
          </w:tcPr>
          <w:p w14:paraId="5CBB2781" w14:textId="77777777" w:rsidR="00FD23D7" w:rsidRPr="00FD23D7" w:rsidRDefault="00FD23D7" w:rsidP="00FD23D7">
            <w:pPr>
              <w:spacing w:line="240" w:lineRule="auto"/>
              <w:rPr>
                <w:rFonts w:ascii="Aptos Display" w:eastAsia="Times New Roman" w:hAnsi="Aptos Display" w:cs="Times New Roman"/>
                <w:color w:val="000000"/>
                <w:sz w:val="20"/>
                <w:szCs w:val="20"/>
                <w:lang w:val="nl-NL"/>
              </w:rPr>
            </w:pPr>
            <w:proofErr w:type="spellStart"/>
            <w:r w:rsidRPr="00FD23D7">
              <w:rPr>
                <w:rFonts w:ascii="Aptos Display" w:eastAsia="Times New Roman" w:hAnsi="Aptos Display" w:cs="Times New Roman"/>
                <w:color w:val="000000"/>
                <w:sz w:val="20"/>
                <w:szCs w:val="20"/>
                <w:lang w:val="nl-NL"/>
              </w:rPr>
              <w:t>Edukoppeling</w:t>
            </w:r>
            <w:proofErr w:type="spellEnd"/>
          </w:p>
        </w:tc>
        <w:tc>
          <w:tcPr>
            <w:tcW w:w="1409" w:type="dxa"/>
            <w:tcBorders>
              <w:top w:val="single" w:sz="4" w:space="0" w:color="44B3E1"/>
              <w:left w:val="nil"/>
              <w:bottom w:val="single" w:sz="4" w:space="0" w:color="44B3E1"/>
              <w:right w:val="nil"/>
            </w:tcBorders>
            <w:hideMark/>
          </w:tcPr>
          <w:p w14:paraId="12E763D2" w14:textId="77777777" w:rsidR="00FD23D7" w:rsidRPr="00FD23D7" w:rsidRDefault="00FD23D7" w:rsidP="00FD23D7">
            <w:pPr>
              <w:spacing w:line="240" w:lineRule="auto"/>
              <w:rPr>
                <w:rFonts w:ascii="Aptos Display" w:eastAsia="Times New Roman" w:hAnsi="Aptos Display" w:cs="Times New Roman"/>
                <w:color w:val="000000"/>
                <w:sz w:val="20"/>
                <w:szCs w:val="20"/>
                <w:lang w:val="nl-NL"/>
              </w:rPr>
            </w:pPr>
            <w:r w:rsidRPr="00FD23D7">
              <w:rPr>
                <w:rFonts w:ascii="Aptos Display" w:eastAsia="Times New Roman" w:hAnsi="Aptos Display" w:cs="Times New Roman"/>
                <w:color w:val="000000"/>
                <w:sz w:val="20"/>
                <w:szCs w:val="20"/>
                <w:lang w:val="nl-NL"/>
              </w:rPr>
              <w:t>Forum Standaardisatie</w:t>
            </w:r>
          </w:p>
        </w:tc>
      </w:tr>
      <w:tr w:rsidR="00FD23D7" w:rsidRPr="00FD23D7" w14:paraId="6FC25FAC" w14:textId="77777777" w:rsidTr="00FD23D7">
        <w:trPr>
          <w:trHeight w:val="570"/>
        </w:trPr>
        <w:tc>
          <w:tcPr>
            <w:tcW w:w="2246" w:type="dxa"/>
            <w:tcBorders>
              <w:top w:val="single" w:sz="4" w:space="0" w:color="44B3E1"/>
              <w:left w:val="nil"/>
              <w:bottom w:val="single" w:sz="4" w:space="0" w:color="44B3E1"/>
              <w:right w:val="nil"/>
            </w:tcBorders>
            <w:shd w:val="clear" w:color="DAF2D0" w:fill="DAF2D0"/>
            <w:hideMark/>
          </w:tcPr>
          <w:p w14:paraId="1321B672" w14:textId="77777777" w:rsidR="00FD23D7" w:rsidRPr="00FD23D7" w:rsidRDefault="00FD23D7" w:rsidP="00FD23D7">
            <w:pPr>
              <w:spacing w:line="240" w:lineRule="auto"/>
              <w:rPr>
                <w:rFonts w:ascii="Aptos Display" w:eastAsia="Times New Roman" w:hAnsi="Aptos Display" w:cs="Times New Roman"/>
                <w:color w:val="000000"/>
                <w:sz w:val="20"/>
                <w:szCs w:val="20"/>
                <w:lang w:val="nl-NL"/>
              </w:rPr>
            </w:pPr>
            <w:r w:rsidRPr="00FD23D7">
              <w:rPr>
                <w:rFonts w:ascii="Aptos Display" w:eastAsia="Times New Roman" w:hAnsi="Aptos Display" w:cs="Times New Roman"/>
                <w:color w:val="000000"/>
                <w:sz w:val="20"/>
                <w:szCs w:val="20"/>
                <w:lang w:val="nl-NL"/>
              </w:rPr>
              <w:t>Specificatiedocument SOAP</w:t>
            </w:r>
          </w:p>
        </w:tc>
        <w:tc>
          <w:tcPr>
            <w:tcW w:w="3424" w:type="dxa"/>
            <w:tcBorders>
              <w:top w:val="single" w:sz="4" w:space="0" w:color="44B3E1"/>
              <w:left w:val="nil"/>
              <w:bottom w:val="single" w:sz="4" w:space="0" w:color="44B3E1"/>
              <w:right w:val="nil"/>
            </w:tcBorders>
            <w:shd w:val="clear" w:color="DAF2D0" w:fill="DAF2D0"/>
            <w:hideMark/>
          </w:tcPr>
          <w:p w14:paraId="0F60E77E" w14:textId="77777777" w:rsidR="00FD23D7" w:rsidRPr="00FD23D7" w:rsidRDefault="00FD23D7" w:rsidP="00FD23D7">
            <w:pPr>
              <w:spacing w:line="240" w:lineRule="auto"/>
              <w:rPr>
                <w:rFonts w:ascii="Aptos Display" w:eastAsia="Times New Roman" w:hAnsi="Aptos Display" w:cs="Times New Roman"/>
                <w:color w:val="000000"/>
                <w:sz w:val="20"/>
                <w:szCs w:val="20"/>
                <w:lang w:val="nl-NL"/>
              </w:rPr>
            </w:pPr>
            <w:r w:rsidRPr="00FD23D7">
              <w:rPr>
                <w:rFonts w:ascii="Aptos Display" w:eastAsia="Times New Roman" w:hAnsi="Aptos Display" w:cs="Times New Roman"/>
                <w:color w:val="000000"/>
                <w:sz w:val="20"/>
                <w:szCs w:val="20"/>
                <w:lang w:val="nl-NL"/>
              </w:rPr>
              <w:t>Uitwisseling van berichten tussen machines</w:t>
            </w:r>
          </w:p>
        </w:tc>
        <w:tc>
          <w:tcPr>
            <w:tcW w:w="2277" w:type="dxa"/>
            <w:tcBorders>
              <w:top w:val="single" w:sz="4" w:space="0" w:color="44B3E1"/>
              <w:left w:val="nil"/>
              <w:bottom w:val="single" w:sz="4" w:space="0" w:color="44B3E1"/>
              <w:right w:val="nil"/>
            </w:tcBorders>
            <w:shd w:val="clear" w:color="DAF2D0" w:fill="DAF2D0"/>
            <w:hideMark/>
          </w:tcPr>
          <w:p w14:paraId="139D8978" w14:textId="77777777" w:rsidR="00FD23D7" w:rsidRPr="00FD23D7" w:rsidRDefault="00FD23D7" w:rsidP="00FD23D7">
            <w:pPr>
              <w:spacing w:line="240" w:lineRule="auto"/>
              <w:rPr>
                <w:rFonts w:ascii="Aptos Display" w:eastAsia="Times New Roman" w:hAnsi="Aptos Display" w:cs="Times New Roman"/>
                <w:color w:val="000000"/>
                <w:sz w:val="20"/>
                <w:szCs w:val="20"/>
                <w:lang w:val="nl-NL"/>
              </w:rPr>
            </w:pPr>
            <w:proofErr w:type="spellStart"/>
            <w:r w:rsidRPr="00FD23D7">
              <w:rPr>
                <w:rFonts w:ascii="Aptos Display" w:eastAsia="Times New Roman" w:hAnsi="Aptos Display" w:cs="Times New Roman"/>
                <w:color w:val="000000"/>
                <w:sz w:val="20"/>
                <w:szCs w:val="20"/>
                <w:lang w:val="nl-NL"/>
              </w:rPr>
              <w:t>Edukoppeling</w:t>
            </w:r>
            <w:proofErr w:type="spellEnd"/>
          </w:p>
        </w:tc>
        <w:tc>
          <w:tcPr>
            <w:tcW w:w="1409" w:type="dxa"/>
            <w:tcBorders>
              <w:top w:val="single" w:sz="4" w:space="0" w:color="44B3E1"/>
              <w:left w:val="nil"/>
              <w:bottom w:val="single" w:sz="4" w:space="0" w:color="44B3E1"/>
              <w:right w:val="nil"/>
            </w:tcBorders>
            <w:shd w:val="clear" w:color="DAF2D0" w:fill="DAF2D0"/>
            <w:hideMark/>
          </w:tcPr>
          <w:p w14:paraId="1DAF7904" w14:textId="77777777" w:rsidR="00FD23D7" w:rsidRPr="00FD23D7" w:rsidRDefault="00FD23D7" w:rsidP="00FD23D7">
            <w:pPr>
              <w:spacing w:line="240" w:lineRule="auto"/>
              <w:rPr>
                <w:rFonts w:ascii="Aptos Display" w:eastAsia="Times New Roman" w:hAnsi="Aptos Display" w:cs="Times New Roman"/>
                <w:color w:val="000000"/>
                <w:sz w:val="20"/>
                <w:szCs w:val="20"/>
                <w:lang w:val="nl-NL"/>
              </w:rPr>
            </w:pPr>
            <w:r w:rsidRPr="00FD23D7">
              <w:rPr>
                <w:rFonts w:ascii="Aptos Display" w:eastAsia="Times New Roman" w:hAnsi="Aptos Display" w:cs="Times New Roman"/>
                <w:color w:val="000000"/>
                <w:sz w:val="20"/>
                <w:szCs w:val="20"/>
                <w:lang w:val="nl-NL"/>
              </w:rPr>
              <w:t>Forum Standaardisatie</w:t>
            </w:r>
          </w:p>
        </w:tc>
      </w:tr>
      <w:tr w:rsidR="00FD23D7" w:rsidRPr="00FD23D7" w14:paraId="0443D867" w14:textId="77777777" w:rsidTr="00FD23D7">
        <w:trPr>
          <w:trHeight w:val="285"/>
        </w:trPr>
        <w:tc>
          <w:tcPr>
            <w:tcW w:w="2246" w:type="dxa"/>
            <w:tcBorders>
              <w:top w:val="single" w:sz="4" w:space="0" w:color="44B3E1"/>
              <w:left w:val="nil"/>
              <w:bottom w:val="single" w:sz="4" w:space="0" w:color="44B3E1"/>
              <w:right w:val="nil"/>
            </w:tcBorders>
            <w:hideMark/>
          </w:tcPr>
          <w:p w14:paraId="0EDD45CB" w14:textId="77777777" w:rsidR="00FD23D7" w:rsidRPr="00FD23D7" w:rsidRDefault="00FD23D7" w:rsidP="00FD23D7">
            <w:pPr>
              <w:spacing w:line="240" w:lineRule="auto"/>
              <w:rPr>
                <w:rFonts w:ascii="Aptos Display" w:eastAsia="Times New Roman" w:hAnsi="Aptos Display" w:cs="Times New Roman"/>
                <w:color w:val="000000"/>
                <w:sz w:val="20"/>
                <w:szCs w:val="20"/>
                <w:lang w:val="nl-NL"/>
              </w:rPr>
            </w:pPr>
            <w:r w:rsidRPr="00FD23D7">
              <w:rPr>
                <w:rFonts w:ascii="Aptos Display" w:eastAsia="Times New Roman" w:hAnsi="Aptos Display" w:cs="Times New Roman"/>
                <w:color w:val="000000"/>
                <w:sz w:val="20"/>
                <w:szCs w:val="20"/>
                <w:lang w:val="nl-NL"/>
              </w:rPr>
              <w:t>Specificatiedocument WSDL</w:t>
            </w:r>
          </w:p>
        </w:tc>
        <w:tc>
          <w:tcPr>
            <w:tcW w:w="3424" w:type="dxa"/>
            <w:tcBorders>
              <w:top w:val="single" w:sz="4" w:space="0" w:color="44B3E1"/>
              <w:left w:val="nil"/>
              <w:bottom w:val="single" w:sz="4" w:space="0" w:color="44B3E1"/>
              <w:right w:val="nil"/>
            </w:tcBorders>
            <w:hideMark/>
          </w:tcPr>
          <w:p w14:paraId="59CB3D68" w14:textId="77777777" w:rsidR="00FD23D7" w:rsidRPr="00FD23D7" w:rsidRDefault="00FD23D7" w:rsidP="00FD23D7">
            <w:pPr>
              <w:spacing w:line="240" w:lineRule="auto"/>
              <w:rPr>
                <w:rFonts w:ascii="Aptos Display" w:eastAsia="Times New Roman" w:hAnsi="Aptos Display" w:cs="Times New Roman"/>
                <w:color w:val="000000"/>
                <w:sz w:val="20"/>
                <w:szCs w:val="20"/>
                <w:lang w:val="nl-NL"/>
              </w:rPr>
            </w:pPr>
            <w:r w:rsidRPr="00FD23D7">
              <w:rPr>
                <w:rFonts w:ascii="Aptos Display" w:eastAsia="Times New Roman" w:hAnsi="Aptos Display" w:cs="Times New Roman"/>
                <w:color w:val="000000"/>
                <w:sz w:val="20"/>
                <w:szCs w:val="20"/>
                <w:lang w:val="nl-NL"/>
              </w:rPr>
              <w:t xml:space="preserve">Interface van </w:t>
            </w:r>
            <w:proofErr w:type="spellStart"/>
            <w:r w:rsidRPr="00FD23D7">
              <w:rPr>
                <w:rFonts w:ascii="Aptos Display" w:eastAsia="Times New Roman" w:hAnsi="Aptos Display" w:cs="Times New Roman"/>
                <w:color w:val="000000"/>
                <w:sz w:val="20"/>
                <w:szCs w:val="20"/>
                <w:lang w:val="nl-NL"/>
              </w:rPr>
              <w:t>webservices</w:t>
            </w:r>
            <w:proofErr w:type="spellEnd"/>
          </w:p>
        </w:tc>
        <w:tc>
          <w:tcPr>
            <w:tcW w:w="2277" w:type="dxa"/>
            <w:tcBorders>
              <w:top w:val="single" w:sz="4" w:space="0" w:color="44B3E1"/>
              <w:left w:val="nil"/>
              <w:bottom w:val="single" w:sz="4" w:space="0" w:color="44B3E1"/>
              <w:right w:val="nil"/>
            </w:tcBorders>
            <w:hideMark/>
          </w:tcPr>
          <w:p w14:paraId="64FFB59E" w14:textId="77777777" w:rsidR="00FD23D7" w:rsidRPr="00FD23D7" w:rsidRDefault="00FD23D7" w:rsidP="00FD23D7">
            <w:pPr>
              <w:spacing w:line="240" w:lineRule="auto"/>
              <w:rPr>
                <w:rFonts w:ascii="Aptos Display" w:eastAsia="Times New Roman" w:hAnsi="Aptos Display" w:cs="Times New Roman"/>
                <w:color w:val="000000"/>
                <w:sz w:val="20"/>
                <w:szCs w:val="20"/>
                <w:lang w:val="nl-NL"/>
              </w:rPr>
            </w:pPr>
            <w:proofErr w:type="spellStart"/>
            <w:r w:rsidRPr="00FD23D7">
              <w:rPr>
                <w:rFonts w:ascii="Aptos Display" w:eastAsia="Times New Roman" w:hAnsi="Aptos Display" w:cs="Times New Roman"/>
                <w:color w:val="000000"/>
                <w:sz w:val="20"/>
                <w:szCs w:val="20"/>
                <w:lang w:val="nl-NL"/>
              </w:rPr>
              <w:t>Edukoppeling</w:t>
            </w:r>
            <w:proofErr w:type="spellEnd"/>
          </w:p>
        </w:tc>
        <w:tc>
          <w:tcPr>
            <w:tcW w:w="1409" w:type="dxa"/>
            <w:tcBorders>
              <w:top w:val="single" w:sz="4" w:space="0" w:color="44B3E1"/>
              <w:left w:val="nil"/>
              <w:bottom w:val="single" w:sz="4" w:space="0" w:color="44B3E1"/>
              <w:right w:val="nil"/>
            </w:tcBorders>
            <w:hideMark/>
          </w:tcPr>
          <w:p w14:paraId="40E74B62" w14:textId="77777777" w:rsidR="00FD23D7" w:rsidRPr="00FD23D7" w:rsidRDefault="00FD23D7" w:rsidP="00FD23D7">
            <w:pPr>
              <w:spacing w:line="240" w:lineRule="auto"/>
              <w:rPr>
                <w:rFonts w:ascii="Aptos Display" w:eastAsia="Times New Roman" w:hAnsi="Aptos Display" w:cs="Times New Roman"/>
                <w:color w:val="000000"/>
                <w:sz w:val="20"/>
                <w:szCs w:val="20"/>
                <w:lang w:val="nl-NL"/>
              </w:rPr>
            </w:pPr>
            <w:r w:rsidRPr="00FD23D7">
              <w:rPr>
                <w:rFonts w:ascii="Aptos Display" w:eastAsia="Times New Roman" w:hAnsi="Aptos Display" w:cs="Times New Roman"/>
                <w:color w:val="000000"/>
                <w:sz w:val="20"/>
                <w:szCs w:val="20"/>
                <w:lang w:val="nl-NL"/>
              </w:rPr>
              <w:t>Forum Standaardisatie</w:t>
            </w:r>
          </w:p>
        </w:tc>
      </w:tr>
      <w:tr w:rsidR="00FD23D7" w:rsidRPr="00FD23D7" w14:paraId="42332CB1" w14:textId="77777777" w:rsidTr="00FD23D7">
        <w:trPr>
          <w:trHeight w:val="855"/>
        </w:trPr>
        <w:tc>
          <w:tcPr>
            <w:tcW w:w="2246" w:type="dxa"/>
            <w:tcBorders>
              <w:top w:val="single" w:sz="4" w:space="0" w:color="44B3E1"/>
              <w:left w:val="nil"/>
              <w:bottom w:val="single" w:sz="4" w:space="0" w:color="44B3E1"/>
              <w:right w:val="nil"/>
            </w:tcBorders>
            <w:shd w:val="clear" w:color="DAF2D0" w:fill="DAF2D0"/>
            <w:hideMark/>
          </w:tcPr>
          <w:p w14:paraId="39D1AD2D" w14:textId="77777777" w:rsidR="00FD23D7" w:rsidRPr="00FD23D7" w:rsidRDefault="00FD23D7" w:rsidP="00FD23D7">
            <w:pPr>
              <w:spacing w:line="240" w:lineRule="auto"/>
              <w:rPr>
                <w:rFonts w:ascii="Aptos Display" w:eastAsia="Times New Roman" w:hAnsi="Aptos Display" w:cs="Times New Roman"/>
                <w:color w:val="000000"/>
                <w:sz w:val="20"/>
                <w:szCs w:val="20"/>
                <w:lang w:val="nl-NL"/>
              </w:rPr>
            </w:pPr>
            <w:r w:rsidRPr="00FD23D7">
              <w:rPr>
                <w:rFonts w:ascii="Aptos Display" w:eastAsia="Times New Roman" w:hAnsi="Aptos Display" w:cs="Times New Roman"/>
                <w:color w:val="000000"/>
                <w:sz w:val="20"/>
                <w:szCs w:val="20"/>
                <w:lang w:val="nl-NL"/>
              </w:rPr>
              <w:t>Specificatiedocument JSON</w:t>
            </w:r>
          </w:p>
        </w:tc>
        <w:tc>
          <w:tcPr>
            <w:tcW w:w="3424" w:type="dxa"/>
            <w:tcBorders>
              <w:top w:val="single" w:sz="4" w:space="0" w:color="44B3E1"/>
              <w:left w:val="nil"/>
              <w:bottom w:val="single" w:sz="4" w:space="0" w:color="44B3E1"/>
              <w:right w:val="nil"/>
            </w:tcBorders>
            <w:shd w:val="clear" w:color="DAF2D0" w:fill="DAF2D0"/>
            <w:hideMark/>
          </w:tcPr>
          <w:p w14:paraId="3BED754F" w14:textId="77777777" w:rsidR="00FD23D7" w:rsidRPr="00FD23D7" w:rsidRDefault="00FD23D7" w:rsidP="00FD23D7">
            <w:pPr>
              <w:spacing w:line="240" w:lineRule="auto"/>
              <w:rPr>
                <w:rFonts w:ascii="Aptos Display" w:eastAsia="Times New Roman" w:hAnsi="Aptos Display" w:cs="Times New Roman"/>
                <w:color w:val="000000"/>
                <w:sz w:val="20"/>
                <w:szCs w:val="20"/>
                <w:lang w:val="nl-NL"/>
              </w:rPr>
            </w:pPr>
            <w:r w:rsidRPr="00FD23D7">
              <w:rPr>
                <w:rFonts w:ascii="Aptos Display" w:eastAsia="Times New Roman" w:hAnsi="Aptos Display" w:cs="Times New Roman"/>
                <w:color w:val="000000"/>
                <w:sz w:val="20"/>
                <w:szCs w:val="20"/>
                <w:lang w:val="nl-NL"/>
              </w:rPr>
              <w:t>Uitwisselen van datastructuren</w:t>
            </w:r>
          </w:p>
        </w:tc>
        <w:tc>
          <w:tcPr>
            <w:tcW w:w="2277" w:type="dxa"/>
            <w:tcBorders>
              <w:top w:val="single" w:sz="4" w:space="0" w:color="44B3E1"/>
              <w:left w:val="nil"/>
              <w:bottom w:val="single" w:sz="4" w:space="0" w:color="44B3E1"/>
              <w:right w:val="nil"/>
            </w:tcBorders>
            <w:shd w:val="clear" w:color="DAF2D0" w:fill="DAF2D0"/>
            <w:hideMark/>
          </w:tcPr>
          <w:p w14:paraId="1FBA2900" w14:textId="77777777" w:rsidR="00FD23D7" w:rsidRPr="00FD23D7" w:rsidRDefault="00FD23D7" w:rsidP="00FD23D7">
            <w:pPr>
              <w:spacing w:line="240" w:lineRule="auto"/>
              <w:rPr>
                <w:rFonts w:ascii="Aptos Display" w:eastAsia="Times New Roman" w:hAnsi="Aptos Display" w:cs="Times New Roman"/>
                <w:color w:val="000000"/>
                <w:sz w:val="20"/>
                <w:szCs w:val="20"/>
                <w:lang w:val="nl-NL"/>
              </w:rPr>
            </w:pPr>
            <w:r w:rsidRPr="00FD23D7">
              <w:rPr>
                <w:rFonts w:ascii="Aptos Display" w:eastAsia="Times New Roman" w:hAnsi="Aptos Display" w:cs="Times New Roman"/>
                <w:color w:val="000000"/>
                <w:sz w:val="20"/>
                <w:szCs w:val="20"/>
                <w:lang w:val="nl-NL"/>
              </w:rPr>
              <w:t xml:space="preserve">Open Onderwijs </w:t>
            </w:r>
            <w:proofErr w:type="gramStart"/>
            <w:r w:rsidRPr="00FD23D7">
              <w:rPr>
                <w:rFonts w:ascii="Aptos Display" w:eastAsia="Times New Roman" w:hAnsi="Aptos Display" w:cs="Times New Roman"/>
                <w:color w:val="000000"/>
                <w:sz w:val="20"/>
                <w:szCs w:val="20"/>
                <w:lang w:val="nl-NL"/>
              </w:rPr>
              <w:t>API /</w:t>
            </w:r>
            <w:proofErr w:type="gramEnd"/>
            <w:r w:rsidRPr="00FD23D7">
              <w:rPr>
                <w:rFonts w:ascii="Aptos Display" w:eastAsia="Times New Roman" w:hAnsi="Aptos Display" w:cs="Times New Roman"/>
                <w:color w:val="000000"/>
                <w:sz w:val="20"/>
                <w:szCs w:val="20"/>
                <w:lang w:val="nl-NL"/>
              </w:rPr>
              <w:t xml:space="preserve"> Open </w:t>
            </w:r>
            <w:proofErr w:type="spellStart"/>
            <w:r w:rsidRPr="00FD23D7">
              <w:rPr>
                <w:rFonts w:ascii="Aptos Display" w:eastAsia="Times New Roman" w:hAnsi="Aptos Display" w:cs="Times New Roman"/>
                <w:color w:val="000000"/>
                <w:sz w:val="20"/>
                <w:szCs w:val="20"/>
                <w:lang w:val="nl-NL"/>
              </w:rPr>
              <w:t>Education</w:t>
            </w:r>
            <w:proofErr w:type="spellEnd"/>
            <w:r w:rsidRPr="00FD23D7">
              <w:rPr>
                <w:rFonts w:ascii="Aptos Display" w:eastAsia="Times New Roman" w:hAnsi="Aptos Display" w:cs="Times New Roman"/>
                <w:color w:val="000000"/>
                <w:sz w:val="20"/>
                <w:szCs w:val="20"/>
                <w:lang w:val="nl-NL"/>
              </w:rPr>
              <w:t xml:space="preserve"> API en </w:t>
            </w:r>
            <w:proofErr w:type="spellStart"/>
            <w:r w:rsidRPr="00FD23D7">
              <w:rPr>
                <w:rFonts w:ascii="Aptos Display" w:eastAsia="Times New Roman" w:hAnsi="Aptos Display" w:cs="Times New Roman"/>
                <w:color w:val="000000"/>
                <w:sz w:val="20"/>
                <w:szCs w:val="20"/>
                <w:lang w:val="nl-NL"/>
              </w:rPr>
              <w:t>Edu</w:t>
            </w:r>
            <w:proofErr w:type="spellEnd"/>
            <w:r w:rsidRPr="00FD23D7">
              <w:rPr>
                <w:rFonts w:ascii="Aptos Display" w:eastAsia="Times New Roman" w:hAnsi="Aptos Display" w:cs="Times New Roman"/>
                <w:color w:val="000000"/>
                <w:sz w:val="20"/>
                <w:szCs w:val="20"/>
                <w:lang w:val="nl-NL"/>
              </w:rPr>
              <w:t>-V-gegevensdiensten</w:t>
            </w:r>
          </w:p>
        </w:tc>
        <w:tc>
          <w:tcPr>
            <w:tcW w:w="1409" w:type="dxa"/>
            <w:tcBorders>
              <w:top w:val="single" w:sz="4" w:space="0" w:color="44B3E1"/>
              <w:left w:val="nil"/>
              <w:bottom w:val="single" w:sz="4" w:space="0" w:color="44B3E1"/>
              <w:right w:val="nil"/>
            </w:tcBorders>
            <w:shd w:val="clear" w:color="DAF2D0" w:fill="DAF2D0"/>
            <w:hideMark/>
          </w:tcPr>
          <w:p w14:paraId="43C39B8C" w14:textId="77777777" w:rsidR="00FD23D7" w:rsidRPr="00FD23D7" w:rsidRDefault="00FD23D7" w:rsidP="00FD23D7">
            <w:pPr>
              <w:spacing w:line="240" w:lineRule="auto"/>
              <w:rPr>
                <w:rFonts w:ascii="Aptos Display" w:eastAsia="Times New Roman" w:hAnsi="Aptos Display" w:cs="Times New Roman"/>
                <w:color w:val="000000"/>
                <w:sz w:val="20"/>
                <w:szCs w:val="20"/>
                <w:lang w:val="nl-NL"/>
              </w:rPr>
            </w:pPr>
            <w:r w:rsidRPr="00FD23D7">
              <w:rPr>
                <w:rFonts w:ascii="Aptos Display" w:eastAsia="Times New Roman" w:hAnsi="Aptos Display" w:cs="Times New Roman"/>
                <w:color w:val="000000"/>
                <w:sz w:val="20"/>
                <w:szCs w:val="20"/>
                <w:lang w:val="nl-NL"/>
              </w:rPr>
              <w:t>Forum Standaardisatie</w:t>
            </w:r>
          </w:p>
        </w:tc>
      </w:tr>
      <w:tr w:rsidR="00FD23D7" w:rsidRPr="00FD23D7" w14:paraId="5B84D291" w14:textId="77777777" w:rsidTr="00FD23D7">
        <w:trPr>
          <w:trHeight w:val="285"/>
        </w:trPr>
        <w:tc>
          <w:tcPr>
            <w:tcW w:w="2246" w:type="dxa"/>
            <w:tcBorders>
              <w:top w:val="single" w:sz="4" w:space="0" w:color="44B3E1"/>
              <w:left w:val="nil"/>
              <w:bottom w:val="single" w:sz="4" w:space="0" w:color="44B3E1"/>
              <w:right w:val="nil"/>
            </w:tcBorders>
            <w:hideMark/>
          </w:tcPr>
          <w:p w14:paraId="40464C2E" w14:textId="77777777" w:rsidR="00FD23D7" w:rsidRPr="00FD23D7" w:rsidRDefault="00FD23D7" w:rsidP="00FD23D7">
            <w:pPr>
              <w:spacing w:line="240" w:lineRule="auto"/>
              <w:rPr>
                <w:rFonts w:ascii="Aptos Display" w:eastAsia="Times New Roman" w:hAnsi="Aptos Display" w:cs="Times New Roman"/>
                <w:color w:val="000000"/>
                <w:sz w:val="20"/>
                <w:szCs w:val="20"/>
                <w:lang w:val="nl-NL"/>
              </w:rPr>
            </w:pPr>
            <w:r w:rsidRPr="00FD23D7">
              <w:rPr>
                <w:rFonts w:ascii="Aptos Display" w:eastAsia="Times New Roman" w:hAnsi="Aptos Display" w:cs="Times New Roman"/>
                <w:color w:val="000000"/>
                <w:sz w:val="20"/>
                <w:szCs w:val="20"/>
                <w:lang w:val="nl-NL"/>
              </w:rPr>
              <w:t>Specificatiedocument NL LOM</w:t>
            </w:r>
          </w:p>
        </w:tc>
        <w:tc>
          <w:tcPr>
            <w:tcW w:w="3424" w:type="dxa"/>
            <w:tcBorders>
              <w:top w:val="single" w:sz="4" w:space="0" w:color="44B3E1"/>
              <w:left w:val="nil"/>
              <w:bottom w:val="single" w:sz="4" w:space="0" w:color="44B3E1"/>
              <w:right w:val="nil"/>
            </w:tcBorders>
            <w:hideMark/>
          </w:tcPr>
          <w:p w14:paraId="63E55E4B" w14:textId="77777777" w:rsidR="00FD23D7" w:rsidRPr="00FD23D7" w:rsidRDefault="00FD23D7" w:rsidP="00FD23D7">
            <w:pPr>
              <w:spacing w:line="240" w:lineRule="auto"/>
              <w:rPr>
                <w:rFonts w:ascii="Aptos Display" w:eastAsia="Times New Roman" w:hAnsi="Aptos Display" w:cs="Times New Roman"/>
                <w:color w:val="000000"/>
                <w:sz w:val="20"/>
                <w:szCs w:val="20"/>
                <w:lang w:val="nl-NL"/>
              </w:rPr>
            </w:pPr>
            <w:r w:rsidRPr="00FD23D7">
              <w:rPr>
                <w:rFonts w:ascii="Aptos Display" w:eastAsia="Times New Roman" w:hAnsi="Aptos Display" w:cs="Times New Roman"/>
                <w:color w:val="000000"/>
                <w:sz w:val="20"/>
                <w:szCs w:val="20"/>
                <w:lang w:val="nl-NL"/>
              </w:rPr>
              <w:t>Vindbaarheid van leermaterialen</w:t>
            </w:r>
          </w:p>
        </w:tc>
        <w:tc>
          <w:tcPr>
            <w:tcW w:w="2277" w:type="dxa"/>
            <w:tcBorders>
              <w:top w:val="single" w:sz="4" w:space="0" w:color="44B3E1"/>
              <w:left w:val="nil"/>
              <w:bottom w:val="single" w:sz="4" w:space="0" w:color="44B3E1"/>
              <w:right w:val="nil"/>
            </w:tcBorders>
            <w:hideMark/>
          </w:tcPr>
          <w:p w14:paraId="715F5E6D" w14:textId="77777777" w:rsidR="00FD23D7" w:rsidRPr="00FD23D7" w:rsidRDefault="00FD23D7" w:rsidP="00FD23D7">
            <w:pPr>
              <w:spacing w:line="240" w:lineRule="auto"/>
              <w:rPr>
                <w:rFonts w:ascii="Aptos Display" w:eastAsia="Times New Roman" w:hAnsi="Aptos Display" w:cs="Times New Roman"/>
                <w:color w:val="000000"/>
                <w:sz w:val="20"/>
                <w:szCs w:val="20"/>
                <w:lang w:val="nl-NL"/>
              </w:rPr>
            </w:pPr>
            <w:r w:rsidRPr="00FD23D7">
              <w:rPr>
                <w:rFonts w:ascii="Aptos Display" w:eastAsia="Times New Roman" w:hAnsi="Aptos Display" w:cs="Times New Roman"/>
                <w:color w:val="000000"/>
                <w:sz w:val="20"/>
                <w:szCs w:val="20"/>
                <w:lang w:val="nl-NL"/>
              </w:rPr>
              <w:t>NL LOM</w:t>
            </w:r>
          </w:p>
        </w:tc>
        <w:tc>
          <w:tcPr>
            <w:tcW w:w="1409" w:type="dxa"/>
            <w:tcBorders>
              <w:top w:val="single" w:sz="4" w:space="0" w:color="44B3E1"/>
              <w:left w:val="nil"/>
              <w:bottom w:val="single" w:sz="4" w:space="0" w:color="44B3E1"/>
              <w:right w:val="nil"/>
            </w:tcBorders>
            <w:hideMark/>
          </w:tcPr>
          <w:p w14:paraId="72B66D1C" w14:textId="77777777" w:rsidR="00FD23D7" w:rsidRPr="00FD23D7" w:rsidRDefault="00FD23D7" w:rsidP="00FD23D7">
            <w:pPr>
              <w:spacing w:line="240" w:lineRule="auto"/>
              <w:rPr>
                <w:rFonts w:ascii="Aptos Display" w:eastAsia="Times New Roman" w:hAnsi="Aptos Display" w:cs="Times New Roman"/>
                <w:color w:val="000000"/>
                <w:sz w:val="20"/>
                <w:szCs w:val="20"/>
                <w:lang w:val="nl-NL"/>
              </w:rPr>
            </w:pPr>
            <w:r w:rsidRPr="00FD23D7">
              <w:rPr>
                <w:rFonts w:ascii="Aptos Display" w:eastAsia="Times New Roman" w:hAnsi="Aptos Display" w:cs="Times New Roman"/>
                <w:color w:val="000000"/>
                <w:sz w:val="20"/>
                <w:szCs w:val="20"/>
                <w:lang w:val="nl-NL"/>
              </w:rPr>
              <w:t>Forum Standaardisatie</w:t>
            </w:r>
          </w:p>
        </w:tc>
      </w:tr>
      <w:tr w:rsidR="00FD23D7" w:rsidRPr="00FD23D7" w14:paraId="64E0AB44" w14:textId="77777777" w:rsidTr="00FD23D7">
        <w:trPr>
          <w:trHeight w:val="1140"/>
        </w:trPr>
        <w:tc>
          <w:tcPr>
            <w:tcW w:w="2246" w:type="dxa"/>
            <w:tcBorders>
              <w:top w:val="single" w:sz="4" w:space="0" w:color="44B3E1"/>
              <w:left w:val="nil"/>
              <w:bottom w:val="single" w:sz="4" w:space="0" w:color="44B3E1"/>
              <w:right w:val="nil"/>
            </w:tcBorders>
            <w:shd w:val="clear" w:color="DAF2D0" w:fill="DAF2D0"/>
            <w:hideMark/>
          </w:tcPr>
          <w:p w14:paraId="118EE736" w14:textId="77777777" w:rsidR="00FD23D7" w:rsidRPr="00FD23D7" w:rsidRDefault="00FD23D7" w:rsidP="00FD23D7">
            <w:pPr>
              <w:spacing w:line="240" w:lineRule="auto"/>
              <w:rPr>
                <w:rFonts w:ascii="Aptos Display" w:eastAsia="Times New Roman" w:hAnsi="Aptos Display" w:cs="Times New Roman"/>
                <w:color w:val="000000"/>
                <w:sz w:val="20"/>
                <w:szCs w:val="20"/>
                <w:lang w:val="nl-NL"/>
              </w:rPr>
            </w:pPr>
            <w:r w:rsidRPr="00FD23D7">
              <w:rPr>
                <w:rFonts w:ascii="Aptos Display" w:eastAsia="Times New Roman" w:hAnsi="Aptos Display" w:cs="Times New Roman"/>
                <w:color w:val="000000"/>
                <w:sz w:val="20"/>
                <w:szCs w:val="20"/>
                <w:lang w:val="nl-NL"/>
              </w:rPr>
              <w:lastRenderedPageBreak/>
              <w:t>Specificatiedocument OAI-PMH</w:t>
            </w:r>
          </w:p>
        </w:tc>
        <w:tc>
          <w:tcPr>
            <w:tcW w:w="3424" w:type="dxa"/>
            <w:tcBorders>
              <w:top w:val="single" w:sz="4" w:space="0" w:color="44B3E1"/>
              <w:left w:val="nil"/>
              <w:bottom w:val="single" w:sz="4" w:space="0" w:color="44B3E1"/>
              <w:right w:val="nil"/>
            </w:tcBorders>
            <w:shd w:val="clear" w:color="DAF2D0" w:fill="DAF2D0"/>
            <w:hideMark/>
          </w:tcPr>
          <w:p w14:paraId="3248B0A0" w14:textId="77777777" w:rsidR="00FD23D7" w:rsidRPr="00FD23D7" w:rsidRDefault="00FD23D7" w:rsidP="00FD23D7">
            <w:pPr>
              <w:spacing w:line="240" w:lineRule="auto"/>
              <w:rPr>
                <w:rFonts w:ascii="Aptos Display" w:eastAsia="Times New Roman" w:hAnsi="Aptos Display" w:cs="Times New Roman"/>
                <w:color w:val="000000"/>
                <w:sz w:val="20"/>
                <w:szCs w:val="20"/>
                <w:lang w:val="nl-NL"/>
              </w:rPr>
            </w:pPr>
            <w:r w:rsidRPr="00FD23D7">
              <w:rPr>
                <w:rFonts w:ascii="Aptos Display" w:eastAsia="Times New Roman" w:hAnsi="Aptos Display" w:cs="Times New Roman"/>
                <w:color w:val="000000"/>
                <w:sz w:val="20"/>
                <w:szCs w:val="20"/>
                <w:lang w:val="nl-NL"/>
              </w:rPr>
              <w:t>Vindbaarheid van leermaterialen</w:t>
            </w:r>
          </w:p>
        </w:tc>
        <w:tc>
          <w:tcPr>
            <w:tcW w:w="2277" w:type="dxa"/>
            <w:tcBorders>
              <w:top w:val="single" w:sz="4" w:space="0" w:color="44B3E1"/>
              <w:left w:val="nil"/>
              <w:bottom w:val="single" w:sz="4" w:space="0" w:color="44B3E1"/>
              <w:right w:val="nil"/>
            </w:tcBorders>
            <w:shd w:val="clear" w:color="DAF2D0" w:fill="DAF2D0"/>
            <w:hideMark/>
          </w:tcPr>
          <w:p w14:paraId="29ACB1D5" w14:textId="77777777" w:rsidR="00FD23D7" w:rsidRPr="00FD23D7" w:rsidRDefault="00FD23D7" w:rsidP="00FD23D7">
            <w:pPr>
              <w:spacing w:line="240" w:lineRule="auto"/>
              <w:rPr>
                <w:rFonts w:ascii="Aptos Display" w:eastAsia="Times New Roman" w:hAnsi="Aptos Display" w:cs="Times New Roman"/>
                <w:color w:val="000000"/>
                <w:sz w:val="20"/>
                <w:szCs w:val="20"/>
                <w:lang w:val="nl-NL"/>
              </w:rPr>
            </w:pPr>
            <w:r w:rsidRPr="00FD23D7">
              <w:rPr>
                <w:rFonts w:ascii="Aptos Display" w:eastAsia="Times New Roman" w:hAnsi="Aptos Display" w:cs="Times New Roman"/>
                <w:color w:val="000000"/>
                <w:sz w:val="20"/>
                <w:szCs w:val="20"/>
                <w:lang w:val="nl-NL"/>
              </w:rPr>
              <w:t xml:space="preserve">Open </w:t>
            </w:r>
            <w:proofErr w:type="spellStart"/>
            <w:r w:rsidRPr="00FD23D7">
              <w:rPr>
                <w:rFonts w:ascii="Aptos Display" w:eastAsia="Times New Roman" w:hAnsi="Aptos Display" w:cs="Times New Roman"/>
                <w:color w:val="000000"/>
                <w:sz w:val="20"/>
                <w:szCs w:val="20"/>
                <w:lang w:val="nl-NL"/>
              </w:rPr>
              <w:t>Archives</w:t>
            </w:r>
            <w:proofErr w:type="spellEnd"/>
            <w:r w:rsidRPr="00FD23D7">
              <w:rPr>
                <w:rFonts w:ascii="Aptos Display" w:eastAsia="Times New Roman" w:hAnsi="Aptos Display" w:cs="Times New Roman"/>
                <w:color w:val="000000"/>
                <w:sz w:val="20"/>
                <w:szCs w:val="20"/>
                <w:lang w:val="nl-NL"/>
              </w:rPr>
              <w:t xml:space="preserve"> </w:t>
            </w:r>
            <w:proofErr w:type="spellStart"/>
            <w:r w:rsidRPr="00FD23D7">
              <w:rPr>
                <w:rFonts w:ascii="Aptos Display" w:eastAsia="Times New Roman" w:hAnsi="Aptos Display" w:cs="Times New Roman"/>
                <w:color w:val="000000"/>
                <w:sz w:val="20"/>
                <w:szCs w:val="20"/>
                <w:lang w:val="nl-NL"/>
              </w:rPr>
              <w:t>Initiative</w:t>
            </w:r>
            <w:proofErr w:type="spellEnd"/>
            <w:r w:rsidRPr="00FD23D7">
              <w:rPr>
                <w:rFonts w:ascii="Aptos Display" w:eastAsia="Times New Roman" w:hAnsi="Aptos Display" w:cs="Times New Roman"/>
                <w:color w:val="000000"/>
                <w:sz w:val="20"/>
                <w:szCs w:val="20"/>
                <w:lang w:val="nl-NL"/>
              </w:rPr>
              <w:t xml:space="preserve"> – Protocol </w:t>
            </w:r>
            <w:proofErr w:type="spellStart"/>
            <w:r w:rsidRPr="00FD23D7">
              <w:rPr>
                <w:rFonts w:ascii="Aptos Display" w:eastAsia="Times New Roman" w:hAnsi="Aptos Display" w:cs="Times New Roman"/>
                <w:color w:val="000000"/>
                <w:sz w:val="20"/>
                <w:szCs w:val="20"/>
                <w:lang w:val="nl-NL"/>
              </w:rPr>
              <w:t>for</w:t>
            </w:r>
            <w:proofErr w:type="spellEnd"/>
            <w:r w:rsidRPr="00FD23D7">
              <w:rPr>
                <w:rFonts w:ascii="Aptos Display" w:eastAsia="Times New Roman" w:hAnsi="Aptos Display" w:cs="Times New Roman"/>
                <w:color w:val="000000"/>
                <w:sz w:val="20"/>
                <w:szCs w:val="20"/>
                <w:lang w:val="nl-NL"/>
              </w:rPr>
              <w:t xml:space="preserve"> Metadata </w:t>
            </w:r>
            <w:proofErr w:type="spellStart"/>
            <w:r w:rsidRPr="00FD23D7">
              <w:rPr>
                <w:rFonts w:ascii="Aptos Display" w:eastAsia="Times New Roman" w:hAnsi="Aptos Display" w:cs="Times New Roman"/>
                <w:color w:val="000000"/>
                <w:sz w:val="20"/>
                <w:szCs w:val="20"/>
                <w:lang w:val="nl-NL"/>
              </w:rPr>
              <w:t>Harvesting</w:t>
            </w:r>
            <w:proofErr w:type="spellEnd"/>
            <w:r w:rsidRPr="00FD23D7">
              <w:rPr>
                <w:rFonts w:ascii="Aptos Display" w:eastAsia="Times New Roman" w:hAnsi="Aptos Display" w:cs="Times New Roman"/>
                <w:color w:val="000000"/>
                <w:sz w:val="20"/>
                <w:szCs w:val="20"/>
                <w:lang w:val="nl-NL"/>
              </w:rPr>
              <w:t xml:space="preserve"> (OAI-PMH</w:t>
            </w:r>
            <w:proofErr w:type="gramStart"/>
            <w:r w:rsidRPr="00FD23D7">
              <w:rPr>
                <w:rFonts w:ascii="Aptos Display" w:eastAsia="Times New Roman" w:hAnsi="Aptos Display" w:cs="Times New Roman"/>
                <w:color w:val="000000"/>
                <w:sz w:val="20"/>
                <w:szCs w:val="20"/>
                <w:lang w:val="nl-NL"/>
              </w:rPr>
              <w:t>) /</w:t>
            </w:r>
            <w:proofErr w:type="gramEnd"/>
            <w:r w:rsidRPr="00FD23D7">
              <w:rPr>
                <w:rFonts w:ascii="Aptos Display" w:eastAsia="Times New Roman" w:hAnsi="Aptos Display" w:cs="Times New Roman"/>
                <w:color w:val="000000"/>
                <w:sz w:val="20"/>
                <w:szCs w:val="20"/>
                <w:lang w:val="nl-NL"/>
              </w:rPr>
              <w:t xml:space="preserve"> Beschikbaar stellen en verzamelen metadata</w:t>
            </w:r>
          </w:p>
        </w:tc>
        <w:tc>
          <w:tcPr>
            <w:tcW w:w="1409" w:type="dxa"/>
            <w:tcBorders>
              <w:top w:val="single" w:sz="4" w:space="0" w:color="44B3E1"/>
              <w:left w:val="nil"/>
              <w:bottom w:val="single" w:sz="4" w:space="0" w:color="44B3E1"/>
              <w:right w:val="nil"/>
            </w:tcBorders>
            <w:shd w:val="clear" w:color="DAF2D0" w:fill="DAF2D0"/>
            <w:hideMark/>
          </w:tcPr>
          <w:p w14:paraId="612F0BB3" w14:textId="77777777" w:rsidR="00FD23D7" w:rsidRPr="00FD23D7" w:rsidRDefault="00FD23D7" w:rsidP="00FD23D7">
            <w:pPr>
              <w:spacing w:line="240" w:lineRule="auto"/>
              <w:rPr>
                <w:rFonts w:ascii="Aptos Display" w:eastAsia="Times New Roman" w:hAnsi="Aptos Display" w:cs="Times New Roman"/>
                <w:color w:val="000000"/>
                <w:sz w:val="20"/>
                <w:szCs w:val="20"/>
                <w:lang w:val="nl-NL"/>
              </w:rPr>
            </w:pPr>
            <w:r w:rsidRPr="00FD23D7">
              <w:rPr>
                <w:rFonts w:ascii="Aptos Display" w:eastAsia="Times New Roman" w:hAnsi="Aptos Display" w:cs="Times New Roman"/>
                <w:color w:val="000000"/>
                <w:sz w:val="20"/>
                <w:szCs w:val="20"/>
                <w:lang w:val="nl-NL"/>
              </w:rPr>
              <w:t>Forum Standaardisatie</w:t>
            </w:r>
          </w:p>
        </w:tc>
      </w:tr>
      <w:tr w:rsidR="00FD23D7" w:rsidRPr="00FD23D7" w14:paraId="2B440247" w14:textId="77777777" w:rsidTr="00FD23D7">
        <w:trPr>
          <w:trHeight w:val="570"/>
        </w:trPr>
        <w:tc>
          <w:tcPr>
            <w:tcW w:w="2246" w:type="dxa"/>
            <w:tcBorders>
              <w:top w:val="single" w:sz="4" w:space="0" w:color="44B3E1"/>
              <w:left w:val="nil"/>
              <w:bottom w:val="single" w:sz="4" w:space="0" w:color="44B3E1"/>
              <w:right w:val="nil"/>
            </w:tcBorders>
            <w:hideMark/>
          </w:tcPr>
          <w:p w14:paraId="1A17365C" w14:textId="77777777" w:rsidR="00FD23D7" w:rsidRPr="00FD23D7" w:rsidRDefault="00FD23D7" w:rsidP="00FD23D7">
            <w:pPr>
              <w:spacing w:line="240" w:lineRule="auto"/>
              <w:rPr>
                <w:rFonts w:ascii="Aptos Display" w:eastAsia="Times New Roman" w:hAnsi="Aptos Display" w:cs="Times New Roman"/>
                <w:color w:val="000000"/>
                <w:sz w:val="20"/>
                <w:szCs w:val="20"/>
                <w:lang w:val="nl-NL"/>
              </w:rPr>
            </w:pPr>
            <w:r w:rsidRPr="00FD23D7">
              <w:rPr>
                <w:rFonts w:ascii="Aptos Display" w:eastAsia="Times New Roman" w:hAnsi="Aptos Display" w:cs="Times New Roman"/>
                <w:color w:val="000000"/>
                <w:sz w:val="20"/>
                <w:szCs w:val="20"/>
                <w:lang w:val="nl-NL"/>
              </w:rPr>
              <w:t>Authenticatie-standaarden (</w:t>
            </w:r>
            <w:proofErr w:type="spellStart"/>
            <w:r w:rsidRPr="00FD23D7">
              <w:rPr>
                <w:rFonts w:ascii="Aptos Display" w:eastAsia="Times New Roman" w:hAnsi="Aptos Display" w:cs="Times New Roman"/>
                <w:color w:val="000000"/>
                <w:sz w:val="20"/>
                <w:szCs w:val="20"/>
                <w:lang w:val="nl-NL"/>
              </w:rPr>
              <w:t>OpenID.NLGov</w:t>
            </w:r>
            <w:proofErr w:type="spellEnd"/>
            <w:r w:rsidRPr="00FD23D7">
              <w:rPr>
                <w:rFonts w:ascii="Aptos Display" w:eastAsia="Times New Roman" w:hAnsi="Aptos Display" w:cs="Times New Roman"/>
                <w:color w:val="000000"/>
                <w:sz w:val="20"/>
                <w:szCs w:val="20"/>
                <w:lang w:val="nl-NL"/>
              </w:rPr>
              <w:t xml:space="preserve"> en SAML)</w:t>
            </w:r>
          </w:p>
        </w:tc>
        <w:tc>
          <w:tcPr>
            <w:tcW w:w="3424" w:type="dxa"/>
            <w:tcBorders>
              <w:top w:val="single" w:sz="4" w:space="0" w:color="44B3E1"/>
              <w:left w:val="nil"/>
              <w:bottom w:val="single" w:sz="4" w:space="0" w:color="44B3E1"/>
              <w:right w:val="nil"/>
            </w:tcBorders>
            <w:hideMark/>
          </w:tcPr>
          <w:p w14:paraId="078D150F" w14:textId="77777777" w:rsidR="00FD23D7" w:rsidRPr="00FD23D7" w:rsidRDefault="00FD23D7" w:rsidP="00FD23D7">
            <w:pPr>
              <w:spacing w:line="240" w:lineRule="auto"/>
              <w:rPr>
                <w:rFonts w:ascii="Aptos Display" w:eastAsia="Times New Roman" w:hAnsi="Aptos Display" w:cs="Times New Roman"/>
                <w:color w:val="000000"/>
                <w:sz w:val="20"/>
                <w:szCs w:val="20"/>
                <w:lang w:val="nl-NL"/>
              </w:rPr>
            </w:pPr>
            <w:r w:rsidRPr="00FD23D7">
              <w:rPr>
                <w:rFonts w:ascii="Aptos Display" w:eastAsia="Times New Roman" w:hAnsi="Aptos Display" w:cs="Times New Roman"/>
                <w:color w:val="000000"/>
                <w:sz w:val="20"/>
                <w:szCs w:val="20"/>
                <w:lang w:val="nl-NL"/>
              </w:rPr>
              <w:t>Authenticatie</w:t>
            </w:r>
          </w:p>
        </w:tc>
        <w:tc>
          <w:tcPr>
            <w:tcW w:w="2277" w:type="dxa"/>
            <w:tcBorders>
              <w:top w:val="single" w:sz="4" w:space="0" w:color="44B3E1"/>
              <w:left w:val="nil"/>
              <w:bottom w:val="single" w:sz="4" w:space="0" w:color="44B3E1"/>
              <w:right w:val="nil"/>
            </w:tcBorders>
            <w:hideMark/>
          </w:tcPr>
          <w:p w14:paraId="4A6D8550" w14:textId="77777777" w:rsidR="00FD23D7" w:rsidRPr="00FD23D7" w:rsidRDefault="00FD23D7" w:rsidP="00FD23D7">
            <w:pPr>
              <w:spacing w:line="240" w:lineRule="auto"/>
              <w:rPr>
                <w:rFonts w:ascii="Aptos Display" w:eastAsia="Times New Roman" w:hAnsi="Aptos Display" w:cs="Times New Roman"/>
                <w:color w:val="000000"/>
                <w:sz w:val="20"/>
                <w:szCs w:val="20"/>
                <w:lang w:val="nl-NL"/>
              </w:rPr>
            </w:pPr>
            <w:proofErr w:type="spellStart"/>
            <w:r w:rsidRPr="00FD23D7">
              <w:rPr>
                <w:rFonts w:ascii="Aptos Display" w:eastAsia="Times New Roman" w:hAnsi="Aptos Display" w:cs="Times New Roman"/>
                <w:color w:val="000000"/>
                <w:sz w:val="20"/>
                <w:szCs w:val="20"/>
                <w:lang w:val="nl-NL"/>
              </w:rPr>
              <w:t>Edu</w:t>
            </w:r>
            <w:proofErr w:type="spellEnd"/>
            <w:r w:rsidRPr="00FD23D7">
              <w:rPr>
                <w:rFonts w:ascii="Aptos Display" w:eastAsia="Times New Roman" w:hAnsi="Aptos Display" w:cs="Times New Roman"/>
                <w:color w:val="000000"/>
                <w:sz w:val="20"/>
                <w:szCs w:val="20"/>
                <w:lang w:val="nl-NL"/>
              </w:rPr>
              <w:t xml:space="preserve">-V Doorgifte </w:t>
            </w:r>
            <w:proofErr w:type="gramStart"/>
            <w:r w:rsidRPr="00FD23D7">
              <w:rPr>
                <w:rFonts w:ascii="Aptos Display" w:eastAsia="Times New Roman" w:hAnsi="Aptos Display" w:cs="Times New Roman"/>
                <w:color w:val="000000"/>
                <w:sz w:val="20"/>
                <w:szCs w:val="20"/>
                <w:lang w:val="nl-NL"/>
              </w:rPr>
              <w:t>identiteiten /</w:t>
            </w:r>
            <w:proofErr w:type="gramEnd"/>
            <w:r w:rsidRPr="00FD23D7">
              <w:rPr>
                <w:rFonts w:ascii="Aptos Display" w:eastAsia="Times New Roman" w:hAnsi="Aptos Display" w:cs="Times New Roman"/>
                <w:color w:val="000000"/>
                <w:sz w:val="20"/>
                <w:szCs w:val="20"/>
                <w:lang w:val="nl-NL"/>
              </w:rPr>
              <w:t xml:space="preserve"> IAM-afspraken in ROSA</w:t>
            </w:r>
          </w:p>
        </w:tc>
        <w:tc>
          <w:tcPr>
            <w:tcW w:w="1409" w:type="dxa"/>
            <w:tcBorders>
              <w:top w:val="single" w:sz="4" w:space="0" w:color="44B3E1"/>
              <w:left w:val="nil"/>
              <w:bottom w:val="single" w:sz="4" w:space="0" w:color="44B3E1"/>
              <w:right w:val="nil"/>
            </w:tcBorders>
            <w:hideMark/>
          </w:tcPr>
          <w:p w14:paraId="66A035FC" w14:textId="77777777" w:rsidR="00FD23D7" w:rsidRPr="00FD23D7" w:rsidRDefault="00FD23D7" w:rsidP="00FD23D7">
            <w:pPr>
              <w:spacing w:line="240" w:lineRule="auto"/>
              <w:rPr>
                <w:rFonts w:ascii="Aptos Display" w:eastAsia="Times New Roman" w:hAnsi="Aptos Display" w:cs="Times New Roman"/>
                <w:color w:val="000000"/>
                <w:sz w:val="20"/>
                <w:szCs w:val="20"/>
                <w:lang w:val="nl-NL"/>
              </w:rPr>
            </w:pPr>
            <w:r w:rsidRPr="00FD23D7">
              <w:rPr>
                <w:rFonts w:ascii="Aptos Display" w:eastAsia="Times New Roman" w:hAnsi="Aptos Display" w:cs="Times New Roman"/>
                <w:color w:val="000000"/>
                <w:sz w:val="20"/>
                <w:szCs w:val="20"/>
                <w:lang w:val="nl-NL"/>
              </w:rPr>
              <w:t>Forum Standaardisatie</w:t>
            </w:r>
          </w:p>
        </w:tc>
      </w:tr>
      <w:tr w:rsidR="00FD23D7" w:rsidRPr="00FD23D7" w14:paraId="0422BAD9" w14:textId="77777777" w:rsidTr="00FD23D7">
        <w:trPr>
          <w:trHeight w:val="855"/>
        </w:trPr>
        <w:tc>
          <w:tcPr>
            <w:tcW w:w="2246" w:type="dxa"/>
            <w:tcBorders>
              <w:top w:val="single" w:sz="4" w:space="0" w:color="44B3E1"/>
              <w:left w:val="nil"/>
              <w:bottom w:val="single" w:sz="4" w:space="0" w:color="44B3E1"/>
              <w:right w:val="nil"/>
            </w:tcBorders>
            <w:shd w:val="clear" w:color="DAF2D0" w:fill="DAF2D0"/>
            <w:hideMark/>
          </w:tcPr>
          <w:p w14:paraId="6B182FB0" w14:textId="77777777" w:rsidR="00FD23D7" w:rsidRPr="00FD23D7" w:rsidRDefault="00FD23D7" w:rsidP="00FD23D7">
            <w:pPr>
              <w:spacing w:line="240" w:lineRule="auto"/>
              <w:rPr>
                <w:rFonts w:ascii="Aptos Display" w:eastAsia="Times New Roman" w:hAnsi="Aptos Display" w:cs="Times New Roman"/>
                <w:color w:val="000000"/>
                <w:sz w:val="20"/>
                <w:szCs w:val="20"/>
                <w:lang w:val="en-US"/>
              </w:rPr>
            </w:pPr>
            <w:proofErr w:type="spellStart"/>
            <w:r w:rsidRPr="00FD23D7">
              <w:rPr>
                <w:rFonts w:ascii="Aptos Display" w:eastAsia="Times New Roman" w:hAnsi="Aptos Display" w:cs="Times New Roman"/>
                <w:color w:val="000000"/>
                <w:sz w:val="20"/>
                <w:szCs w:val="20"/>
                <w:lang w:val="en-US"/>
              </w:rPr>
              <w:t>NLGov</w:t>
            </w:r>
            <w:proofErr w:type="spellEnd"/>
            <w:r w:rsidRPr="00FD23D7">
              <w:rPr>
                <w:rFonts w:ascii="Aptos Display" w:eastAsia="Times New Roman" w:hAnsi="Aptos Display" w:cs="Times New Roman"/>
                <w:color w:val="000000"/>
                <w:sz w:val="20"/>
                <w:szCs w:val="20"/>
                <w:lang w:val="en-US"/>
              </w:rPr>
              <w:t xml:space="preserve"> REST API Design Rules</w:t>
            </w:r>
          </w:p>
        </w:tc>
        <w:tc>
          <w:tcPr>
            <w:tcW w:w="3424" w:type="dxa"/>
            <w:tcBorders>
              <w:top w:val="single" w:sz="4" w:space="0" w:color="44B3E1"/>
              <w:left w:val="nil"/>
              <w:bottom w:val="single" w:sz="4" w:space="0" w:color="44B3E1"/>
              <w:right w:val="nil"/>
            </w:tcBorders>
            <w:shd w:val="clear" w:color="DAF2D0" w:fill="DAF2D0"/>
            <w:hideMark/>
          </w:tcPr>
          <w:p w14:paraId="19EA613C" w14:textId="77777777" w:rsidR="00FD23D7" w:rsidRPr="00FD23D7" w:rsidRDefault="00FD23D7" w:rsidP="00FD23D7">
            <w:pPr>
              <w:spacing w:line="240" w:lineRule="auto"/>
              <w:rPr>
                <w:rFonts w:ascii="Aptos Display" w:eastAsia="Times New Roman" w:hAnsi="Aptos Display" w:cs="Times New Roman"/>
                <w:color w:val="000000"/>
                <w:sz w:val="20"/>
                <w:szCs w:val="20"/>
                <w:lang w:val="nl-NL"/>
              </w:rPr>
            </w:pPr>
            <w:r w:rsidRPr="00FD23D7">
              <w:rPr>
                <w:rFonts w:ascii="Aptos Display" w:eastAsia="Times New Roman" w:hAnsi="Aptos Display" w:cs="Times New Roman"/>
                <w:color w:val="000000"/>
                <w:sz w:val="20"/>
                <w:szCs w:val="20"/>
                <w:lang w:val="nl-NL"/>
              </w:rPr>
              <w:t xml:space="preserve">Regels voor het structureren en documenteren van REST </w:t>
            </w:r>
            <w:proofErr w:type="spellStart"/>
            <w:r w:rsidRPr="00FD23D7">
              <w:rPr>
                <w:rFonts w:ascii="Aptos Display" w:eastAsia="Times New Roman" w:hAnsi="Aptos Display" w:cs="Times New Roman"/>
                <w:color w:val="000000"/>
                <w:sz w:val="20"/>
                <w:szCs w:val="20"/>
                <w:lang w:val="nl-NL"/>
              </w:rPr>
              <w:t>API's</w:t>
            </w:r>
            <w:proofErr w:type="spellEnd"/>
          </w:p>
        </w:tc>
        <w:tc>
          <w:tcPr>
            <w:tcW w:w="2277" w:type="dxa"/>
            <w:tcBorders>
              <w:top w:val="single" w:sz="4" w:space="0" w:color="44B3E1"/>
              <w:left w:val="nil"/>
              <w:bottom w:val="single" w:sz="4" w:space="0" w:color="44B3E1"/>
              <w:right w:val="nil"/>
            </w:tcBorders>
            <w:shd w:val="clear" w:color="DAF2D0" w:fill="DAF2D0"/>
            <w:hideMark/>
          </w:tcPr>
          <w:p w14:paraId="4FA0FCA9" w14:textId="77777777" w:rsidR="00FD23D7" w:rsidRPr="00FD23D7" w:rsidRDefault="00FD23D7" w:rsidP="00FD23D7">
            <w:pPr>
              <w:spacing w:line="240" w:lineRule="auto"/>
              <w:rPr>
                <w:rFonts w:ascii="Aptos Display" w:eastAsia="Times New Roman" w:hAnsi="Aptos Display" w:cs="Times New Roman"/>
                <w:color w:val="000000"/>
                <w:sz w:val="20"/>
                <w:szCs w:val="20"/>
                <w:lang w:val="nl-NL"/>
              </w:rPr>
            </w:pPr>
            <w:r w:rsidRPr="00FD23D7">
              <w:rPr>
                <w:rFonts w:ascii="Aptos Display" w:eastAsia="Times New Roman" w:hAnsi="Aptos Display" w:cs="Times New Roman"/>
                <w:color w:val="000000"/>
                <w:sz w:val="20"/>
                <w:szCs w:val="20"/>
                <w:lang w:val="nl-NL"/>
              </w:rPr>
              <w:t xml:space="preserve">Open Onderwijs </w:t>
            </w:r>
            <w:proofErr w:type="gramStart"/>
            <w:r w:rsidRPr="00FD23D7">
              <w:rPr>
                <w:rFonts w:ascii="Aptos Display" w:eastAsia="Times New Roman" w:hAnsi="Aptos Display" w:cs="Times New Roman"/>
                <w:color w:val="000000"/>
                <w:sz w:val="20"/>
                <w:szCs w:val="20"/>
                <w:lang w:val="nl-NL"/>
              </w:rPr>
              <w:t>API /</w:t>
            </w:r>
            <w:proofErr w:type="gramEnd"/>
            <w:r w:rsidRPr="00FD23D7">
              <w:rPr>
                <w:rFonts w:ascii="Aptos Display" w:eastAsia="Times New Roman" w:hAnsi="Aptos Display" w:cs="Times New Roman"/>
                <w:color w:val="000000"/>
                <w:sz w:val="20"/>
                <w:szCs w:val="20"/>
                <w:lang w:val="nl-NL"/>
              </w:rPr>
              <w:t xml:space="preserve"> Open </w:t>
            </w:r>
            <w:proofErr w:type="spellStart"/>
            <w:r w:rsidRPr="00FD23D7">
              <w:rPr>
                <w:rFonts w:ascii="Aptos Display" w:eastAsia="Times New Roman" w:hAnsi="Aptos Display" w:cs="Times New Roman"/>
                <w:color w:val="000000"/>
                <w:sz w:val="20"/>
                <w:szCs w:val="20"/>
                <w:lang w:val="nl-NL"/>
              </w:rPr>
              <w:t>Education</w:t>
            </w:r>
            <w:proofErr w:type="spellEnd"/>
            <w:r w:rsidRPr="00FD23D7">
              <w:rPr>
                <w:rFonts w:ascii="Aptos Display" w:eastAsia="Times New Roman" w:hAnsi="Aptos Display" w:cs="Times New Roman"/>
                <w:color w:val="000000"/>
                <w:sz w:val="20"/>
                <w:szCs w:val="20"/>
                <w:lang w:val="nl-NL"/>
              </w:rPr>
              <w:t xml:space="preserve"> API en </w:t>
            </w:r>
            <w:proofErr w:type="spellStart"/>
            <w:r w:rsidRPr="00FD23D7">
              <w:rPr>
                <w:rFonts w:ascii="Aptos Display" w:eastAsia="Times New Roman" w:hAnsi="Aptos Display" w:cs="Times New Roman"/>
                <w:color w:val="000000"/>
                <w:sz w:val="20"/>
                <w:szCs w:val="20"/>
                <w:lang w:val="nl-NL"/>
              </w:rPr>
              <w:t>Edukoppeling</w:t>
            </w:r>
            <w:proofErr w:type="spellEnd"/>
            <w:r w:rsidRPr="00FD23D7">
              <w:rPr>
                <w:rFonts w:ascii="Aptos Display" w:eastAsia="Times New Roman" w:hAnsi="Aptos Display" w:cs="Times New Roman"/>
                <w:color w:val="000000"/>
                <w:sz w:val="20"/>
                <w:szCs w:val="20"/>
                <w:lang w:val="nl-NL"/>
              </w:rPr>
              <w:t xml:space="preserve"> REST/SaaS-profiel</w:t>
            </w:r>
          </w:p>
        </w:tc>
        <w:tc>
          <w:tcPr>
            <w:tcW w:w="1409" w:type="dxa"/>
            <w:tcBorders>
              <w:top w:val="single" w:sz="4" w:space="0" w:color="44B3E1"/>
              <w:left w:val="nil"/>
              <w:bottom w:val="single" w:sz="4" w:space="0" w:color="44B3E1"/>
              <w:right w:val="nil"/>
            </w:tcBorders>
            <w:shd w:val="clear" w:color="DAF2D0" w:fill="DAF2D0"/>
            <w:hideMark/>
          </w:tcPr>
          <w:p w14:paraId="6E09AC45" w14:textId="77777777" w:rsidR="00FD23D7" w:rsidRPr="00FD23D7" w:rsidRDefault="00FD23D7" w:rsidP="00FD23D7">
            <w:pPr>
              <w:spacing w:line="240" w:lineRule="auto"/>
              <w:rPr>
                <w:rFonts w:ascii="Aptos Display" w:eastAsia="Times New Roman" w:hAnsi="Aptos Display" w:cs="Times New Roman"/>
                <w:color w:val="000000"/>
                <w:sz w:val="20"/>
                <w:szCs w:val="20"/>
                <w:lang w:val="nl-NL"/>
              </w:rPr>
            </w:pPr>
            <w:r w:rsidRPr="00FD23D7">
              <w:rPr>
                <w:rFonts w:ascii="Aptos Display" w:eastAsia="Times New Roman" w:hAnsi="Aptos Display" w:cs="Times New Roman"/>
                <w:color w:val="000000"/>
                <w:sz w:val="20"/>
                <w:szCs w:val="20"/>
                <w:lang w:val="nl-NL"/>
              </w:rPr>
              <w:t>Forum Standaardisatie</w:t>
            </w:r>
          </w:p>
        </w:tc>
      </w:tr>
      <w:tr w:rsidR="00FD23D7" w:rsidRPr="00FD23D7" w14:paraId="370DDBC1" w14:textId="77777777" w:rsidTr="00FD23D7">
        <w:trPr>
          <w:trHeight w:val="855"/>
        </w:trPr>
        <w:tc>
          <w:tcPr>
            <w:tcW w:w="2246" w:type="dxa"/>
            <w:tcBorders>
              <w:top w:val="single" w:sz="4" w:space="0" w:color="44B3E1"/>
              <w:left w:val="nil"/>
              <w:bottom w:val="single" w:sz="4" w:space="0" w:color="44B3E1"/>
              <w:right w:val="nil"/>
            </w:tcBorders>
            <w:hideMark/>
          </w:tcPr>
          <w:p w14:paraId="4366B9F9" w14:textId="77777777" w:rsidR="00FD23D7" w:rsidRPr="00FD23D7" w:rsidRDefault="00FD23D7" w:rsidP="00FD23D7">
            <w:pPr>
              <w:spacing w:line="240" w:lineRule="auto"/>
              <w:rPr>
                <w:rFonts w:ascii="Aptos Display" w:eastAsia="Times New Roman" w:hAnsi="Aptos Display" w:cs="Times New Roman"/>
                <w:color w:val="000000"/>
                <w:sz w:val="20"/>
                <w:szCs w:val="20"/>
                <w:lang w:val="nl-NL"/>
              </w:rPr>
            </w:pPr>
            <w:proofErr w:type="spellStart"/>
            <w:r w:rsidRPr="00FD23D7">
              <w:rPr>
                <w:rFonts w:ascii="Aptos Display" w:eastAsia="Times New Roman" w:hAnsi="Aptos Display" w:cs="Times New Roman"/>
                <w:color w:val="000000"/>
                <w:sz w:val="20"/>
                <w:szCs w:val="20"/>
                <w:lang w:val="nl-NL"/>
              </w:rPr>
              <w:t>OpenAPI</w:t>
            </w:r>
            <w:proofErr w:type="spellEnd"/>
            <w:r w:rsidRPr="00FD23D7">
              <w:rPr>
                <w:rFonts w:ascii="Aptos Display" w:eastAsia="Times New Roman" w:hAnsi="Aptos Display" w:cs="Times New Roman"/>
                <w:color w:val="000000"/>
                <w:sz w:val="20"/>
                <w:szCs w:val="20"/>
                <w:lang w:val="nl-NL"/>
              </w:rPr>
              <w:t xml:space="preserve"> </w:t>
            </w:r>
            <w:proofErr w:type="spellStart"/>
            <w:r w:rsidRPr="00FD23D7">
              <w:rPr>
                <w:rFonts w:ascii="Aptos Display" w:eastAsia="Times New Roman" w:hAnsi="Aptos Display" w:cs="Times New Roman"/>
                <w:color w:val="000000"/>
                <w:sz w:val="20"/>
                <w:szCs w:val="20"/>
                <w:lang w:val="nl-NL"/>
              </w:rPr>
              <w:t>Specification</w:t>
            </w:r>
            <w:proofErr w:type="spellEnd"/>
          </w:p>
        </w:tc>
        <w:tc>
          <w:tcPr>
            <w:tcW w:w="3424" w:type="dxa"/>
            <w:tcBorders>
              <w:top w:val="single" w:sz="4" w:space="0" w:color="44B3E1"/>
              <w:left w:val="nil"/>
              <w:bottom w:val="single" w:sz="4" w:space="0" w:color="44B3E1"/>
              <w:right w:val="nil"/>
            </w:tcBorders>
            <w:hideMark/>
          </w:tcPr>
          <w:p w14:paraId="56F96690" w14:textId="77777777" w:rsidR="00FD23D7" w:rsidRPr="00FD23D7" w:rsidRDefault="00FD23D7" w:rsidP="00FD23D7">
            <w:pPr>
              <w:spacing w:line="240" w:lineRule="auto"/>
              <w:rPr>
                <w:rFonts w:ascii="Aptos Display" w:eastAsia="Times New Roman" w:hAnsi="Aptos Display" w:cs="Times New Roman"/>
                <w:color w:val="000000"/>
                <w:sz w:val="20"/>
                <w:szCs w:val="20"/>
                <w:lang w:val="nl-NL"/>
              </w:rPr>
            </w:pPr>
            <w:r w:rsidRPr="00FD23D7">
              <w:rPr>
                <w:rFonts w:ascii="Aptos Display" w:eastAsia="Times New Roman" w:hAnsi="Aptos Display" w:cs="Times New Roman"/>
                <w:color w:val="000000"/>
                <w:sz w:val="20"/>
                <w:szCs w:val="20"/>
                <w:lang w:val="nl-NL"/>
              </w:rPr>
              <w:t xml:space="preserve">Beschrijven van REST </w:t>
            </w:r>
            <w:proofErr w:type="spellStart"/>
            <w:r w:rsidRPr="00FD23D7">
              <w:rPr>
                <w:rFonts w:ascii="Aptos Display" w:eastAsia="Times New Roman" w:hAnsi="Aptos Display" w:cs="Times New Roman"/>
                <w:color w:val="000000"/>
                <w:sz w:val="20"/>
                <w:szCs w:val="20"/>
                <w:lang w:val="nl-NL"/>
              </w:rPr>
              <w:t>API's</w:t>
            </w:r>
            <w:proofErr w:type="spellEnd"/>
          </w:p>
        </w:tc>
        <w:tc>
          <w:tcPr>
            <w:tcW w:w="2277" w:type="dxa"/>
            <w:tcBorders>
              <w:top w:val="single" w:sz="4" w:space="0" w:color="44B3E1"/>
              <w:left w:val="nil"/>
              <w:bottom w:val="single" w:sz="4" w:space="0" w:color="44B3E1"/>
              <w:right w:val="nil"/>
            </w:tcBorders>
            <w:hideMark/>
          </w:tcPr>
          <w:p w14:paraId="38E08BBD" w14:textId="77777777" w:rsidR="00FD23D7" w:rsidRPr="00FD23D7" w:rsidRDefault="00FD23D7" w:rsidP="00FD23D7">
            <w:pPr>
              <w:spacing w:line="240" w:lineRule="auto"/>
              <w:rPr>
                <w:rFonts w:ascii="Aptos Display" w:eastAsia="Times New Roman" w:hAnsi="Aptos Display" w:cs="Times New Roman"/>
                <w:color w:val="000000"/>
                <w:sz w:val="20"/>
                <w:szCs w:val="20"/>
                <w:lang w:val="nl-NL"/>
              </w:rPr>
            </w:pPr>
            <w:r w:rsidRPr="00FD23D7">
              <w:rPr>
                <w:rFonts w:ascii="Aptos Display" w:eastAsia="Times New Roman" w:hAnsi="Aptos Display" w:cs="Times New Roman"/>
                <w:color w:val="000000"/>
                <w:sz w:val="20"/>
                <w:szCs w:val="20"/>
                <w:lang w:val="nl-NL"/>
              </w:rPr>
              <w:t xml:space="preserve">Open Onderwijs </w:t>
            </w:r>
            <w:proofErr w:type="gramStart"/>
            <w:r w:rsidRPr="00FD23D7">
              <w:rPr>
                <w:rFonts w:ascii="Aptos Display" w:eastAsia="Times New Roman" w:hAnsi="Aptos Display" w:cs="Times New Roman"/>
                <w:color w:val="000000"/>
                <w:sz w:val="20"/>
                <w:szCs w:val="20"/>
                <w:lang w:val="nl-NL"/>
              </w:rPr>
              <w:t>API /</w:t>
            </w:r>
            <w:proofErr w:type="gramEnd"/>
            <w:r w:rsidRPr="00FD23D7">
              <w:rPr>
                <w:rFonts w:ascii="Aptos Display" w:eastAsia="Times New Roman" w:hAnsi="Aptos Display" w:cs="Times New Roman"/>
                <w:color w:val="000000"/>
                <w:sz w:val="20"/>
                <w:szCs w:val="20"/>
                <w:lang w:val="nl-NL"/>
              </w:rPr>
              <w:t xml:space="preserve"> Open </w:t>
            </w:r>
            <w:proofErr w:type="spellStart"/>
            <w:r w:rsidRPr="00FD23D7">
              <w:rPr>
                <w:rFonts w:ascii="Aptos Display" w:eastAsia="Times New Roman" w:hAnsi="Aptos Display" w:cs="Times New Roman"/>
                <w:color w:val="000000"/>
                <w:sz w:val="20"/>
                <w:szCs w:val="20"/>
                <w:lang w:val="nl-NL"/>
              </w:rPr>
              <w:t>Education</w:t>
            </w:r>
            <w:proofErr w:type="spellEnd"/>
            <w:r w:rsidRPr="00FD23D7">
              <w:rPr>
                <w:rFonts w:ascii="Aptos Display" w:eastAsia="Times New Roman" w:hAnsi="Aptos Display" w:cs="Times New Roman"/>
                <w:color w:val="000000"/>
                <w:sz w:val="20"/>
                <w:szCs w:val="20"/>
                <w:lang w:val="nl-NL"/>
              </w:rPr>
              <w:t xml:space="preserve"> API en </w:t>
            </w:r>
            <w:proofErr w:type="spellStart"/>
            <w:r w:rsidRPr="00FD23D7">
              <w:rPr>
                <w:rFonts w:ascii="Aptos Display" w:eastAsia="Times New Roman" w:hAnsi="Aptos Display" w:cs="Times New Roman"/>
                <w:color w:val="000000"/>
                <w:sz w:val="20"/>
                <w:szCs w:val="20"/>
                <w:lang w:val="nl-NL"/>
              </w:rPr>
              <w:t>Edu</w:t>
            </w:r>
            <w:proofErr w:type="spellEnd"/>
            <w:r w:rsidRPr="00FD23D7">
              <w:rPr>
                <w:rFonts w:ascii="Aptos Display" w:eastAsia="Times New Roman" w:hAnsi="Aptos Display" w:cs="Times New Roman"/>
                <w:color w:val="000000"/>
                <w:sz w:val="20"/>
                <w:szCs w:val="20"/>
                <w:lang w:val="nl-NL"/>
              </w:rPr>
              <w:t>-V-gegevensdiensten</w:t>
            </w:r>
          </w:p>
        </w:tc>
        <w:tc>
          <w:tcPr>
            <w:tcW w:w="1409" w:type="dxa"/>
            <w:tcBorders>
              <w:top w:val="single" w:sz="4" w:space="0" w:color="44B3E1"/>
              <w:left w:val="nil"/>
              <w:bottom w:val="single" w:sz="4" w:space="0" w:color="44B3E1"/>
              <w:right w:val="nil"/>
            </w:tcBorders>
            <w:hideMark/>
          </w:tcPr>
          <w:p w14:paraId="195D9AF1" w14:textId="77777777" w:rsidR="00FD23D7" w:rsidRPr="00FD23D7" w:rsidRDefault="00FD23D7" w:rsidP="00FD23D7">
            <w:pPr>
              <w:spacing w:line="240" w:lineRule="auto"/>
              <w:rPr>
                <w:rFonts w:ascii="Aptos Display" w:eastAsia="Times New Roman" w:hAnsi="Aptos Display" w:cs="Times New Roman"/>
                <w:color w:val="000000"/>
                <w:sz w:val="20"/>
                <w:szCs w:val="20"/>
                <w:lang w:val="nl-NL"/>
              </w:rPr>
            </w:pPr>
            <w:r w:rsidRPr="00FD23D7">
              <w:rPr>
                <w:rFonts w:ascii="Aptos Display" w:eastAsia="Times New Roman" w:hAnsi="Aptos Display" w:cs="Times New Roman"/>
                <w:color w:val="000000"/>
                <w:sz w:val="20"/>
                <w:szCs w:val="20"/>
                <w:lang w:val="nl-NL"/>
              </w:rPr>
              <w:t>Forum Standaardisatie</w:t>
            </w:r>
          </w:p>
        </w:tc>
      </w:tr>
    </w:tbl>
    <w:p w14:paraId="05072F90" w14:textId="77777777" w:rsidR="00EE7201" w:rsidRDefault="00EE7201" w:rsidP="00570CDC">
      <w:pPr>
        <w:pStyle w:val="Geenafstand"/>
        <w:rPr>
          <w:lang w:val="nl-NL"/>
        </w:rPr>
      </w:pPr>
    </w:p>
    <w:p w14:paraId="7417F92C" w14:textId="77777777" w:rsidR="00FD23D7" w:rsidRDefault="00FD23D7" w:rsidP="00570CDC">
      <w:pPr>
        <w:pStyle w:val="Geenafstand"/>
        <w:rPr>
          <w:lang w:val="nl-NL"/>
        </w:rPr>
      </w:pPr>
    </w:p>
    <w:p w14:paraId="798994A8" w14:textId="63AF6198" w:rsidR="00FD23D7" w:rsidRPr="00325A5B" w:rsidRDefault="00325A5B" w:rsidP="00325A5B">
      <w:pPr>
        <w:pStyle w:val="Kop2"/>
        <w:rPr>
          <w:lang w:val="nl-NL"/>
        </w:rPr>
      </w:pPr>
      <w:bookmarkStart w:id="18" w:name="_Toc232417464"/>
      <w:bookmarkStart w:id="19" w:name="_Toc232417540"/>
      <w:r w:rsidRPr="00325A5B">
        <w:rPr>
          <w:lang w:val="nl-NL"/>
        </w:rPr>
        <w:t>(</w:t>
      </w:r>
      <w:r>
        <w:rPr>
          <w:lang w:val="nl-NL"/>
        </w:rPr>
        <w:t>M</w:t>
      </w:r>
      <w:r w:rsidRPr="00325A5B">
        <w:rPr>
          <w:lang w:val="nl-NL"/>
        </w:rPr>
        <w:t xml:space="preserve">ogelijk) </w:t>
      </w:r>
      <w:r w:rsidRPr="00325A5B">
        <w:t>passend in de onderwijsketen</w:t>
      </w:r>
      <w:bookmarkEnd w:id="18"/>
      <w:bookmarkEnd w:id="19"/>
    </w:p>
    <w:p w14:paraId="43A6E007" w14:textId="77777777" w:rsidR="00325A5B" w:rsidRDefault="00325A5B" w:rsidP="00570CDC">
      <w:pPr>
        <w:pStyle w:val="Geenafstand"/>
        <w:rPr>
          <w:lang w:val="nl-NL"/>
        </w:rPr>
      </w:pPr>
    </w:p>
    <w:tbl>
      <w:tblPr>
        <w:tblW w:w="9356" w:type="dxa"/>
        <w:tblCellMar>
          <w:left w:w="70" w:type="dxa"/>
          <w:right w:w="70" w:type="dxa"/>
        </w:tblCellMar>
        <w:tblLook w:val="04A0" w:firstRow="1" w:lastRow="0" w:firstColumn="1" w:lastColumn="0" w:noHBand="0" w:noVBand="1"/>
      </w:tblPr>
      <w:tblGrid>
        <w:gridCol w:w="2195"/>
        <w:gridCol w:w="2906"/>
        <w:gridCol w:w="2424"/>
        <w:gridCol w:w="1831"/>
      </w:tblGrid>
      <w:tr w:rsidR="00325A5B" w:rsidRPr="00325A5B" w14:paraId="640A3F6B" w14:textId="77777777" w:rsidTr="00325A5B">
        <w:trPr>
          <w:trHeight w:val="518"/>
        </w:trPr>
        <w:tc>
          <w:tcPr>
            <w:tcW w:w="2195" w:type="dxa"/>
            <w:tcBorders>
              <w:top w:val="single" w:sz="4" w:space="0" w:color="44B3E1"/>
              <w:left w:val="nil"/>
              <w:bottom w:val="single" w:sz="4" w:space="0" w:color="44B3E1"/>
              <w:right w:val="nil"/>
            </w:tcBorders>
            <w:hideMark/>
          </w:tcPr>
          <w:p w14:paraId="020DE324" w14:textId="77777777" w:rsidR="00325A5B" w:rsidRPr="00325A5B" w:rsidRDefault="00325A5B" w:rsidP="00325A5B">
            <w:pPr>
              <w:spacing w:line="240" w:lineRule="auto"/>
              <w:rPr>
                <w:rFonts w:ascii="Aptos Display" w:eastAsia="Times New Roman" w:hAnsi="Aptos Display" w:cs="Times New Roman"/>
                <w:b/>
                <w:bCs/>
                <w:color w:val="000000"/>
                <w:sz w:val="20"/>
                <w:szCs w:val="20"/>
                <w:lang w:val="nl-NL"/>
              </w:rPr>
            </w:pPr>
            <w:r w:rsidRPr="00325A5B">
              <w:rPr>
                <w:rFonts w:ascii="Aptos Display" w:eastAsia="Times New Roman" w:hAnsi="Aptos Display" w:cs="Times New Roman"/>
                <w:b/>
                <w:bCs/>
                <w:color w:val="000000"/>
                <w:sz w:val="20"/>
                <w:szCs w:val="20"/>
                <w:lang w:val="nl-NL"/>
              </w:rPr>
              <w:t>Naam</w:t>
            </w:r>
          </w:p>
        </w:tc>
        <w:tc>
          <w:tcPr>
            <w:tcW w:w="2906" w:type="dxa"/>
            <w:tcBorders>
              <w:top w:val="single" w:sz="4" w:space="0" w:color="44B3E1"/>
              <w:left w:val="nil"/>
              <w:bottom w:val="single" w:sz="4" w:space="0" w:color="44B3E1"/>
              <w:right w:val="nil"/>
            </w:tcBorders>
            <w:hideMark/>
          </w:tcPr>
          <w:p w14:paraId="69CF88CF" w14:textId="77777777" w:rsidR="00325A5B" w:rsidRPr="00325A5B" w:rsidRDefault="00325A5B" w:rsidP="00325A5B">
            <w:pPr>
              <w:spacing w:line="240" w:lineRule="auto"/>
              <w:rPr>
                <w:rFonts w:ascii="Aptos Display" w:eastAsia="Times New Roman" w:hAnsi="Aptos Display" w:cs="Times New Roman"/>
                <w:b/>
                <w:bCs/>
                <w:color w:val="000000"/>
                <w:sz w:val="20"/>
                <w:szCs w:val="20"/>
                <w:lang w:val="nl-NL"/>
              </w:rPr>
            </w:pPr>
            <w:r w:rsidRPr="00325A5B">
              <w:rPr>
                <w:rFonts w:ascii="Aptos Display" w:eastAsia="Times New Roman" w:hAnsi="Aptos Display" w:cs="Times New Roman"/>
                <w:b/>
                <w:bCs/>
                <w:color w:val="000000"/>
                <w:sz w:val="20"/>
                <w:szCs w:val="20"/>
                <w:lang w:val="nl-NL"/>
              </w:rPr>
              <w:t>Omschrijving</w:t>
            </w:r>
          </w:p>
        </w:tc>
        <w:tc>
          <w:tcPr>
            <w:tcW w:w="2424" w:type="dxa"/>
            <w:tcBorders>
              <w:top w:val="single" w:sz="4" w:space="0" w:color="44B3E1"/>
              <w:left w:val="nil"/>
              <w:bottom w:val="single" w:sz="4" w:space="0" w:color="44B3E1"/>
              <w:right w:val="nil"/>
            </w:tcBorders>
            <w:hideMark/>
          </w:tcPr>
          <w:p w14:paraId="59C057E6" w14:textId="77777777" w:rsidR="00325A5B" w:rsidRPr="00325A5B" w:rsidRDefault="00325A5B" w:rsidP="00325A5B">
            <w:pPr>
              <w:spacing w:line="240" w:lineRule="auto"/>
              <w:rPr>
                <w:rFonts w:ascii="Aptos Display" w:eastAsia="Times New Roman" w:hAnsi="Aptos Display" w:cs="Times New Roman"/>
                <w:b/>
                <w:bCs/>
                <w:color w:val="000000"/>
                <w:sz w:val="20"/>
                <w:szCs w:val="20"/>
                <w:lang w:val="nl-NL"/>
              </w:rPr>
            </w:pPr>
            <w:r w:rsidRPr="00325A5B">
              <w:rPr>
                <w:rFonts w:ascii="Aptos Display" w:eastAsia="Times New Roman" w:hAnsi="Aptos Display" w:cs="Times New Roman"/>
                <w:b/>
                <w:bCs/>
                <w:color w:val="000000"/>
                <w:sz w:val="20"/>
                <w:szCs w:val="20"/>
                <w:lang w:val="nl-NL"/>
              </w:rPr>
              <w:t>ROSA ketendomein of IV-domein bij categorie 2</w:t>
            </w:r>
          </w:p>
        </w:tc>
        <w:tc>
          <w:tcPr>
            <w:tcW w:w="1831" w:type="dxa"/>
            <w:tcBorders>
              <w:top w:val="single" w:sz="4" w:space="0" w:color="44B3E1"/>
              <w:left w:val="nil"/>
              <w:bottom w:val="single" w:sz="4" w:space="0" w:color="44B3E1"/>
              <w:right w:val="nil"/>
            </w:tcBorders>
            <w:hideMark/>
          </w:tcPr>
          <w:p w14:paraId="42F8F636" w14:textId="77777777" w:rsidR="00325A5B" w:rsidRPr="00325A5B" w:rsidRDefault="00325A5B" w:rsidP="00325A5B">
            <w:pPr>
              <w:spacing w:line="240" w:lineRule="auto"/>
              <w:rPr>
                <w:rFonts w:ascii="Aptos Display" w:eastAsia="Times New Roman" w:hAnsi="Aptos Display" w:cs="Times New Roman"/>
                <w:b/>
                <w:bCs/>
                <w:color w:val="000000"/>
                <w:sz w:val="20"/>
                <w:szCs w:val="20"/>
                <w:lang w:val="nl-NL"/>
              </w:rPr>
            </w:pPr>
            <w:r w:rsidRPr="00325A5B">
              <w:rPr>
                <w:rFonts w:ascii="Aptos Display" w:eastAsia="Times New Roman" w:hAnsi="Aptos Display" w:cs="Times New Roman"/>
                <w:b/>
                <w:bCs/>
                <w:color w:val="000000"/>
                <w:sz w:val="20"/>
                <w:szCs w:val="20"/>
                <w:lang w:val="nl-NL"/>
              </w:rPr>
              <w:t>Registrerende partij</w:t>
            </w:r>
          </w:p>
        </w:tc>
      </w:tr>
      <w:tr w:rsidR="00325A5B" w:rsidRPr="00325A5B" w14:paraId="2C91EC3C" w14:textId="77777777" w:rsidTr="00325A5B">
        <w:trPr>
          <w:trHeight w:val="570"/>
        </w:trPr>
        <w:tc>
          <w:tcPr>
            <w:tcW w:w="2195" w:type="dxa"/>
            <w:tcBorders>
              <w:top w:val="single" w:sz="4" w:space="0" w:color="44B3E1"/>
              <w:left w:val="nil"/>
              <w:bottom w:val="single" w:sz="4" w:space="0" w:color="44B3E1"/>
              <w:right w:val="nil"/>
            </w:tcBorders>
            <w:shd w:val="clear" w:color="DAF2D0" w:fill="DAF2D0"/>
            <w:hideMark/>
          </w:tcPr>
          <w:p w14:paraId="782FE8D9" w14:textId="77777777" w:rsidR="00325A5B" w:rsidRPr="00325A5B" w:rsidRDefault="00325A5B" w:rsidP="00325A5B">
            <w:pPr>
              <w:spacing w:line="240" w:lineRule="auto"/>
              <w:rPr>
                <w:rFonts w:ascii="Aptos Display" w:eastAsia="Times New Roman" w:hAnsi="Aptos Display" w:cs="Times New Roman"/>
                <w:color w:val="000000"/>
                <w:sz w:val="20"/>
                <w:szCs w:val="20"/>
                <w:lang w:val="nl-NL"/>
              </w:rPr>
            </w:pPr>
            <w:r w:rsidRPr="00325A5B">
              <w:rPr>
                <w:rFonts w:ascii="Aptos Display" w:eastAsia="Times New Roman" w:hAnsi="Aptos Display" w:cs="Times New Roman"/>
                <w:color w:val="000000"/>
                <w:sz w:val="20"/>
                <w:szCs w:val="20"/>
                <w:lang w:val="nl-NL"/>
              </w:rPr>
              <w:t>NEN-ISO/IEC 27001:2013</w:t>
            </w:r>
          </w:p>
        </w:tc>
        <w:tc>
          <w:tcPr>
            <w:tcW w:w="2906" w:type="dxa"/>
            <w:tcBorders>
              <w:top w:val="single" w:sz="4" w:space="0" w:color="44B3E1"/>
              <w:left w:val="nil"/>
              <w:bottom w:val="single" w:sz="4" w:space="0" w:color="44B3E1"/>
              <w:right w:val="nil"/>
            </w:tcBorders>
            <w:shd w:val="clear" w:color="DAF2D0" w:fill="DAF2D0"/>
            <w:hideMark/>
          </w:tcPr>
          <w:p w14:paraId="6104CC22" w14:textId="77777777" w:rsidR="00325A5B" w:rsidRPr="00325A5B" w:rsidRDefault="00325A5B" w:rsidP="00325A5B">
            <w:pPr>
              <w:spacing w:line="240" w:lineRule="auto"/>
              <w:rPr>
                <w:rFonts w:ascii="Aptos Display" w:eastAsia="Times New Roman" w:hAnsi="Aptos Display" w:cs="Times New Roman"/>
                <w:color w:val="000000"/>
                <w:sz w:val="20"/>
                <w:szCs w:val="20"/>
                <w:lang w:val="nl-NL"/>
              </w:rPr>
            </w:pPr>
            <w:r w:rsidRPr="00325A5B">
              <w:rPr>
                <w:rFonts w:ascii="Aptos Display" w:eastAsia="Times New Roman" w:hAnsi="Aptos Display" w:cs="Times New Roman"/>
                <w:color w:val="000000"/>
                <w:sz w:val="20"/>
                <w:szCs w:val="20"/>
                <w:lang w:val="nl-NL"/>
              </w:rPr>
              <w:t>Managementsysteem voor informatiebeveiliging</w:t>
            </w:r>
          </w:p>
        </w:tc>
        <w:tc>
          <w:tcPr>
            <w:tcW w:w="2424" w:type="dxa"/>
            <w:tcBorders>
              <w:top w:val="single" w:sz="4" w:space="0" w:color="44B3E1"/>
              <w:left w:val="nil"/>
              <w:bottom w:val="single" w:sz="4" w:space="0" w:color="44B3E1"/>
              <w:right w:val="nil"/>
            </w:tcBorders>
            <w:shd w:val="clear" w:color="DAF2D0" w:fill="DAF2D0"/>
            <w:hideMark/>
          </w:tcPr>
          <w:p w14:paraId="10182592" w14:textId="77777777" w:rsidR="00325A5B" w:rsidRPr="00325A5B" w:rsidRDefault="00325A5B" w:rsidP="00325A5B">
            <w:pPr>
              <w:spacing w:line="240" w:lineRule="auto"/>
              <w:rPr>
                <w:rFonts w:ascii="Aptos Display" w:eastAsia="Times New Roman" w:hAnsi="Aptos Display" w:cs="Times New Roman"/>
                <w:color w:val="000000"/>
                <w:sz w:val="20"/>
                <w:szCs w:val="20"/>
                <w:lang w:val="nl-NL"/>
              </w:rPr>
            </w:pPr>
            <w:r w:rsidRPr="00325A5B">
              <w:rPr>
                <w:rFonts w:ascii="Aptos Display" w:eastAsia="Times New Roman" w:hAnsi="Aptos Display" w:cs="Times New Roman"/>
                <w:color w:val="000000"/>
                <w:sz w:val="20"/>
                <w:szCs w:val="20"/>
                <w:lang w:val="nl-NL"/>
              </w:rPr>
              <w:t>IV-domein IBP</w:t>
            </w:r>
          </w:p>
        </w:tc>
        <w:tc>
          <w:tcPr>
            <w:tcW w:w="1831" w:type="dxa"/>
            <w:tcBorders>
              <w:top w:val="single" w:sz="4" w:space="0" w:color="44B3E1"/>
              <w:left w:val="nil"/>
              <w:bottom w:val="single" w:sz="4" w:space="0" w:color="44B3E1"/>
              <w:right w:val="nil"/>
            </w:tcBorders>
            <w:shd w:val="clear" w:color="DAF2D0" w:fill="DAF2D0"/>
            <w:hideMark/>
          </w:tcPr>
          <w:p w14:paraId="09661720" w14:textId="77777777" w:rsidR="00325A5B" w:rsidRPr="00325A5B" w:rsidRDefault="00325A5B" w:rsidP="00325A5B">
            <w:pPr>
              <w:spacing w:line="240" w:lineRule="auto"/>
              <w:rPr>
                <w:rFonts w:ascii="Aptos Display" w:eastAsia="Times New Roman" w:hAnsi="Aptos Display" w:cs="Times New Roman"/>
                <w:color w:val="000000"/>
                <w:sz w:val="20"/>
                <w:szCs w:val="20"/>
                <w:lang w:val="nl-NL"/>
              </w:rPr>
            </w:pPr>
            <w:r w:rsidRPr="00325A5B">
              <w:rPr>
                <w:rFonts w:ascii="Aptos Display" w:eastAsia="Times New Roman" w:hAnsi="Aptos Display" w:cs="Times New Roman"/>
                <w:color w:val="000000"/>
                <w:sz w:val="20"/>
                <w:szCs w:val="20"/>
                <w:lang w:val="nl-NL"/>
              </w:rPr>
              <w:t>Forum Standaardisatie</w:t>
            </w:r>
          </w:p>
        </w:tc>
      </w:tr>
      <w:tr w:rsidR="00325A5B" w:rsidRPr="00325A5B" w14:paraId="732E8031" w14:textId="77777777" w:rsidTr="00325A5B">
        <w:trPr>
          <w:trHeight w:val="570"/>
        </w:trPr>
        <w:tc>
          <w:tcPr>
            <w:tcW w:w="2195" w:type="dxa"/>
            <w:tcBorders>
              <w:top w:val="single" w:sz="4" w:space="0" w:color="44B3E1"/>
              <w:left w:val="nil"/>
              <w:bottom w:val="single" w:sz="4" w:space="0" w:color="44B3E1"/>
              <w:right w:val="nil"/>
            </w:tcBorders>
            <w:hideMark/>
          </w:tcPr>
          <w:p w14:paraId="752089D1" w14:textId="77777777" w:rsidR="00325A5B" w:rsidRPr="00325A5B" w:rsidRDefault="00325A5B" w:rsidP="00325A5B">
            <w:pPr>
              <w:spacing w:line="240" w:lineRule="auto"/>
              <w:rPr>
                <w:rFonts w:ascii="Aptos Display" w:eastAsia="Times New Roman" w:hAnsi="Aptos Display" w:cs="Times New Roman"/>
                <w:color w:val="000000"/>
                <w:sz w:val="20"/>
                <w:szCs w:val="20"/>
                <w:lang w:val="nl-NL"/>
              </w:rPr>
            </w:pPr>
            <w:r w:rsidRPr="00325A5B">
              <w:rPr>
                <w:rFonts w:ascii="Aptos Display" w:eastAsia="Times New Roman" w:hAnsi="Aptos Display" w:cs="Times New Roman"/>
                <w:color w:val="000000"/>
                <w:sz w:val="20"/>
                <w:szCs w:val="20"/>
                <w:lang w:val="nl-NL"/>
              </w:rPr>
              <w:t>NEN-ISO/IEC 27002:2013</w:t>
            </w:r>
          </w:p>
        </w:tc>
        <w:tc>
          <w:tcPr>
            <w:tcW w:w="2906" w:type="dxa"/>
            <w:tcBorders>
              <w:top w:val="single" w:sz="4" w:space="0" w:color="44B3E1"/>
              <w:left w:val="nil"/>
              <w:bottom w:val="single" w:sz="4" w:space="0" w:color="44B3E1"/>
              <w:right w:val="nil"/>
            </w:tcBorders>
            <w:hideMark/>
          </w:tcPr>
          <w:p w14:paraId="7C5416D3" w14:textId="77777777" w:rsidR="00325A5B" w:rsidRPr="00325A5B" w:rsidRDefault="00325A5B" w:rsidP="00325A5B">
            <w:pPr>
              <w:spacing w:line="240" w:lineRule="auto"/>
              <w:rPr>
                <w:rFonts w:ascii="Aptos Display" w:eastAsia="Times New Roman" w:hAnsi="Aptos Display" w:cs="Times New Roman"/>
                <w:color w:val="000000"/>
                <w:sz w:val="20"/>
                <w:szCs w:val="20"/>
                <w:lang w:val="nl-NL"/>
              </w:rPr>
            </w:pPr>
            <w:r w:rsidRPr="00325A5B">
              <w:rPr>
                <w:rFonts w:ascii="Aptos Display" w:eastAsia="Times New Roman" w:hAnsi="Aptos Display" w:cs="Times New Roman"/>
                <w:color w:val="000000"/>
                <w:sz w:val="20"/>
                <w:szCs w:val="20"/>
                <w:lang w:val="nl-NL"/>
              </w:rPr>
              <w:t>Richtlijnen en principes voor informatiebeveiliging</w:t>
            </w:r>
          </w:p>
        </w:tc>
        <w:tc>
          <w:tcPr>
            <w:tcW w:w="2424" w:type="dxa"/>
            <w:tcBorders>
              <w:top w:val="single" w:sz="4" w:space="0" w:color="44B3E1"/>
              <w:left w:val="nil"/>
              <w:bottom w:val="single" w:sz="4" w:space="0" w:color="44B3E1"/>
              <w:right w:val="nil"/>
            </w:tcBorders>
            <w:hideMark/>
          </w:tcPr>
          <w:p w14:paraId="40FC9F41" w14:textId="77777777" w:rsidR="00325A5B" w:rsidRPr="00325A5B" w:rsidRDefault="00325A5B" w:rsidP="00325A5B">
            <w:pPr>
              <w:spacing w:line="240" w:lineRule="auto"/>
              <w:rPr>
                <w:rFonts w:ascii="Aptos Display" w:eastAsia="Times New Roman" w:hAnsi="Aptos Display" w:cs="Times New Roman"/>
                <w:color w:val="000000"/>
                <w:sz w:val="20"/>
                <w:szCs w:val="20"/>
                <w:lang w:val="nl-NL"/>
              </w:rPr>
            </w:pPr>
            <w:r w:rsidRPr="00325A5B">
              <w:rPr>
                <w:rFonts w:ascii="Aptos Display" w:eastAsia="Times New Roman" w:hAnsi="Aptos Display" w:cs="Times New Roman"/>
                <w:color w:val="000000"/>
                <w:sz w:val="20"/>
                <w:szCs w:val="20"/>
                <w:lang w:val="nl-NL"/>
              </w:rPr>
              <w:t>IV-domein IBP</w:t>
            </w:r>
          </w:p>
        </w:tc>
        <w:tc>
          <w:tcPr>
            <w:tcW w:w="1831" w:type="dxa"/>
            <w:tcBorders>
              <w:top w:val="single" w:sz="4" w:space="0" w:color="44B3E1"/>
              <w:left w:val="nil"/>
              <w:bottom w:val="single" w:sz="4" w:space="0" w:color="44B3E1"/>
              <w:right w:val="nil"/>
            </w:tcBorders>
            <w:hideMark/>
          </w:tcPr>
          <w:p w14:paraId="36764B2B" w14:textId="77777777" w:rsidR="00325A5B" w:rsidRPr="00325A5B" w:rsidRDefault="00325A5B" w:rsidP="00325A5B">
            <w:pPr>
              <w:spacing w:line="240" w:lineRule="auto"/>
              <w:rPr>
                <w:rFonts w:ascii="Aptos Display" w:eastAsia="Times New Roman" w:hAnsi="Aptos Display" w:cs="Times New Roman"/>
                <w:color w:val="000000"/>
                <w:sz w:val="20"/>
                <w:szCs w:val="20"/>
                <w:lang w:val="nl-NL"/>
              </w:rPr>
            </w:pPr>
            <w:r w:rsidRPr="00325A5B">
              <w:rPr>
                <w:rFonts w:ascii="Aptos Display" w:eastAsia="Times New Roman" w:hAnsi="Aptos Display" w:cs="Times New Roman"/>
                <w:color w:val="000000"/>
                <w:sz w:val="20"/>
                <w:szCs w:val="20"/>
                <w:lang w:val="nl-NL"/>
              </w:rPr>
              <w:t>Forum Standaardisatie</w:t>
            </w:r>
          </w:p>
        </w:tc>
      </w:tr>
      <w:tr w:rsidR="00325A5B" w:rsidRPr="00325A5B" w14:paraId="03E74E45" w14:textId="77777777" w:rsidTr="00325A5B">
        <w:trPr>
          <w:trHeight w:val="570"/>
        </w:trPr>
        <w:tc>
          <w:tcPr>
            <w:tcW w:w="2195" w:type="dxa"/>
            <w:tcBorders>
              <w:top w:val="single" w:sz="4" w:space="0" w:color="44B3E1"/>
              <w:left w:val="nil"/>
              <w:bottom w:val="single" w:sz="4" w:space="0" w:color="44B3E1"/>
              <w:right w:val="nil"/>
            </w:tcBorders>
            <w:shd w:val="clear" w:color="DAF2D0" w:fill="DAF2D0"/>
            <w:hideMark/>
          </w:tcPr>
          <w:p w14:paraId="59F8D441" w14:textId="77777777" w:rsidR="00325A5B" w:rsidRPr="00325A5B" w:rsidRDefault="00325A5B" w:rsidP="00325A5B">
            <w:pPr>
              <w:spacing w:line="240" w:lineRule="auto"/>
              <w:rPr>
                <w:rFonts w:ascii="Aptos Display" w:eastAsia="Times New Roman" w:hAnsi="Aptos Display" w:cs="Times New Roman"/>
                <w:color w:val="000000"/>
                <w:sz w:val="20"/>
                <w:szCs w:val="20"/>
                <w:lang w:val="nl-NL"/>
              </w:rPr>
            </w:pPr>
            <w:r w:rsidRPr="00325A5B">
              <w:rPr>
                <w:rFonts w:ascii="Aptos Display" w:eastAsia="Times New Roman" w:hAnsi="Aptos Display" w:cs="Times New Roman"/>
                <w:color w:val="000000"/>
                <w:sz w:val="20"/>
                <w:szCs w:val="20"/>
                <w:lang w:val="nl-NL"/>
              </w:rPr>
              <w:t>NVN-CEN/TS 18026</w:t>
            </w:r>
          </w:p>
        </w:tc>
        <w:tc>
          <w:tcPr>
            <w:tcW w:w="2906" w:type="dxa"/>
            <w:tcBorders>
              <w:top w:val="single" w:sz="4" w:space="0" w:color="44B3E1"/>
              <w:left w:val="nil"/>
              <w:bottom w:val="single" w:sz="4" w:space="0" w:color="44B3E1"/>
              <w:right w:val="nil"/>
            </w:tcBorders>
            <w:shd w:val="clear" w:color="DAF2D0" w:fill="DAF2D0"/>
            <w:hideMark/>
          </w:tcPr>
          <w:p w14:paraId="39F3B694" w14:textId="77777777" w:rsidR="00325A5B" w:rsidRPr="00325A5B" w:rsidRDefault="00325A5B" w:rsidP="00325A5B">
            <w:pPr>
              <w:spacing w:line="240" w:lineRule="auto"/>
              <w:rPr>
                <w:rFonts w:ascii="Aptos Display" w:eastAsia="Times New Roman" w:hAnsi="Aptos Display" w:cs="Times New Roman"/>
                <w:color w:val="000000"/>
                <w:sz w:val="20"/>
                <w:szCs w:val="20"/>
                <w:lang w:val="nl-NL"/>
              </w:rPr>
            </w:pPr>
            <w:r w:rsidRPr="00325A5B">
              <w:rPr>
                <w:rFonts w:ascii="Aptos Display" w:eastAsia="Times New Roman" w:hAnsi="Aptos Display" w:cs="Times New Roman"/>
                <w:color w:val="000000"/>
                <w:sz w:val="20"/>
                <w:szCs w:val="20"/>
                <w:lang w:val="nl-NL"/>
              </w:rPr>
              <w:t>Uniforme veiligheidseisen stellen aan aanbieders van clouddiensten</w:t>
            </w:r>
          </w:p>
        </w:tc>
        <w:tc>
          <w:tcPr>
            <w:tcW w:w="2424" w:type="dxa"/>
            <w:tcBorders>
              <w:top w:val="single" w:sz="4" w:space="0" w:color="44B3E1"/>
              <w:left w:val="nil"/>
              <w:bottom w:val="single" w:sz="4" w:space="0" w:color="44B3E1"/>
              <w:right w:val="nil"/>
            </w:tcBorders>
            <w:shd w:val="clear" w:color="DAF2D0" w:fill="DAF2D0"/>
            <w:hideMark/>
          </w:tcPr>
          <w:p w14:paraId="55B013FF" w14:textId="77777777" w:rsidR="00325A5B" w:rsidRPr="00325A5B" w:rsidRDefault="00325A5B" w:rsidP="00325A5B">
            <w:pPr>
              <w:spacing w:line="240" w:lineRule="auto"/>
              <w:rPr>
                <w:rFonts w:ascii="Aptos Display" w:eastAsia="Times New Roman" w:hAnsi="Aptos Display" w:cs="Times New Roman"/>
                <w:color w:val="000000"/>
                <w:sz w:val="20"/>
                <w:szCs w:val="20"/>
                <w:lang w:val="nl-NL"/>
              </w:rPr>
            </w:pPr>
            <w:r w:rsidRPr="00325A5B">
              <w:rPr>
                <w:rFonts w:ascii="Aptos Display" w:eastAsia="Times New Roman" w:hAnsi="Aptos Display" w:cs="Times New Roman"/>
                <w:color w:val="000000"/>
                <w:sz w:val="20"/>
                <w:szCs w:val="20"/>
                <w:lang w:val="nl-NL"/>
              </w:rPr>
              <w:t>IV-domein IBP</w:t>
            </w:r>
          </w:p>
        </w:tc>
        <w:tc>
          <w:tcPr>
            <w:tcW w:w="1831" w:type="dxa"/>
            <w:tcBorders>
              <w:top w:val="single" w:sz="4" w:space="0" w:color="44B3E1"/>
              <w:left w:val="nil"/>
              <w:bottom w:val="single" w:sz="4" w:space="0" w:color="44B3E1"/>
              <w:right w:val="nil"/>
            </w:tcBorders>
            <w:shd w:val="clear" w:color="DAF2D0" w:fill="DAF2D0"/>
            <w:hideMark/>
          </w:tcPr>
          <w:p w14:paraId="5EFBFB5F" w14:textId="77777777" w:rsidR="00325A5B" w:rsidRPr="00325A5B" w:rsidRDefault="00325A5B" w:rsidP="00325A5B">
            <w:pPr>
              <w:spacing w:line="240" w:lineRule="auto"/>
              <w:rPr>
                <w:rFonts w:ascii="Aptos Display" w:eastAsia="Times New Roman" w:hAnsi="Aptos Display" w:cs="Times New Roman"/>
                <w:color w:val="000000"/>
                <w:sz w:val="20"/>
                <w:szCs w:val="20"/>
                <w:lang w:val="nl-NL"/>
              </w:rPr>
            </w:pPr>
            <w:r w:rsidRPr="00325A5B">
              <w:rPr>
                <w:rFonts w:ascii="Aptos Display" w:eastAsia="Times New Roman" w:hAnsi="Aptos Display" w:cs="Times New Roman"/>
                <w:color w:val="000000"/>
                <w:sz w:val="20"/>
                <w:szCs w:val="20"/>
                <w:lang w:val="nl-NL"/>
              </w:rPr>
              <w:t>Forum Standaardisatie</w:t>
            </w:r>
          </w:p>
        </w:tc>
      </w:tr>
      <w:tr w:rsidR="00325A5B" w:rsidRPr="00325A5B" w14:paraId="761A5B31" w14:textId="77777777" w:rsidTr="00325A5B">
        <w:trPr>
          <w:trHeight w:val="1140"/>
        </w:trPr>
        <w:tc>
          <w:tcPr>
            <w:tcW w:w="2195" w:type="dxa"/>
            <w:tcBorders>
              <w:top w:val="single" w:sz="4" w:space="0" w:color="44B3E1"/>
              <w:left w:val="nil"/>
              <w:bottom w:val="single" w:sz="4" w:space="0" w:color="44B3E1"/>
              <w:right w:val="nil"/>
            </w:tcBorders>
            <w:hideMark/>
          </w:tcPr>
          <w:p w14:paraId="5BB26FFA" w14:textId="77777777" w:rsidR="00325A5B" w:rsidRPr="00325A5B" w:rsidRDefault="00325A5B" w:rsidP="00325A5B">
            <w:pPr>
              <w:spacing w:line="240" w:lineRule="auto"/>
              <w:rPr>
                <w:rFonts w:ascii="Aptos Display" w:eastAsia="Times New Roman" w:hAnsi="Aptos Display" w:cs="Times New Roman"/>
                <w:color w:val="000000"/>
                <w:sz w:val="20"/>
                <w:szCs w:val="20"/>
                <w:lang w:val="nl-NL"/>
              </w:rPr>
            </w:pPr>
            <w:r w:rsidRPr="00325A5B">
              <w:rPr>
                <w:rFonts w:ascii="Aptos Display" w:eastAsia="Times New Roman" w:hAnsi="Aptos Display" w:cs="Times New Roman"/>
                <w:color w:val="000000"/>
                <w:sz w:val="20"/>
                <w:szCs w:val="20"/>
                <w:lang w:val="nl-NL"/>
              </w:rPr>
              <w:t>Nationaal Metamodel voor Informatiemodellering 1.2</w:t>
            </w:r>
          </w:p>
        </w:tc>
        <w:tc>
          <w:tcPr>
            <w:tcW w:w="2906" w:type="dxa"/>
            <w:tcBorders>
              <w:top w:val="single" w:sz="4" w:space="0" w:color="44B3E1"/>
              <w:left w:val="nil"/>
              <w:bottom w:val="single" w:sz="4" w:space="0" w:color="44B3E1"/>
              <w:right w:val="nil"/>
            </w:tcBorders>
            <w:hideMark/>
          </w:tcPr>
          <w:p w14:paraId="677EAB86" w14:textId="77777777" w:rsidR="00325A5B" w:rsidRPr="00325A5B" w:rsidRDefault="00325A5B" w:rsidP="00325A5B">
            <w:pPr>
              <w:spacing w:line="240" w:lineRule="auto"/>
              <w:rPr>
                <w:rFonts w:ascii="Aptos Display" w:eastAsia="Times New Roman" w:hAnsi="Aptos Display" w:cs="Times New Roman"/>
                <w:color w:val="000000"/>
                <w:sz w:val="20"/>
                <w:szCs w:val="20"/>
                <w:lang w:val="nl-NL"/>
              </w:rPr>
            </w:pPr>
            <w:r w:rsidRPr="00325A5B">
              <w:rPr>
                <w:rFonts w:ascii="Aptos Display" w:eastAsia="Times New Roman" w:hAnsi="Aptos Display" w:cs="Times New Roman"/>
                <w:color w:val="000000"/>
                <w:sz w:val="20"/>
                <w:szCs w:val="20"/>
                <w:lang w:val="nl-NL"/>
              </w:rPr>
              <w:t>Standaard voor metamodellering</w:t>
            </w:r>
          </w:p>
        </w:tc>
        <w:tc>
          <w:tcPr>
            <w:tcW w:w="2424" w:type="dxa"/>
            <w:tcBorders>
              <w:top w:val="single" w:sz="4" w:space="0" w:color="44B3E1"/>
              <w:left w:val="nil"/>
              <w:bottom w:val="single" w:sz="4" w:space="0" w:color="44B3E1"/>
              <w:right w:val="nil"/>
            </w:tcBorders>
            <w:hideMark/>
          </w:tcPr>
          <w:p w14:paraId="01872E7E" w14:textId="77777777" w:rsidR="00325A5B" w:rsidRPr="00325A5B" w:rsidRDefault="00325A5B" w:rsidP="00325A5B">
            <w:pPr>
              <w:spacing w:line="240" w:lineRule="auto"/>
              <w:rPr>
                <w:rFonts w:ascii="Aptos Display" w:eastAsia="Times New Roman" w:hAnsi="Aptos Display" w:cs="Times New Roman"/>
                <w:color w:val="000000"/>
                <w:sz w:val="20"/>
                <w:szCs w:val="20"/>
                <w:lang w:val="nl-NL"/>
              </w:rPr>
            </w:pPr>
            <w:r w:rsidRPr="00325A5B">
              <w:rPr>
                <w:rFonts w:ascii="Aptos Display" w:eastAsia="Times New Roman" w:hAnsi="Aptos Display" w:cs="Times New Roman"/>
                <w:color w:val="000000"/>
                <w:sz w:val="20"/>
                <w:szCs w:val="20"/>
                <w:lang w:val="nl-NL"/>
              </w:rPr>
              <w:t xml:space="preserve">IV-domein </w:t>
            </w:r>
            <w:proofErr w:type="gramStart"/>
            <w:r w:rsidRPr="00325A5B">
              <w:rPr>
                <w:rFonts w:ascii="Aptos Display" w:eastAsia="Times New Roman" w:hAnsi="Aptos Display" w:cs="Times New Roman"/>
                <w:color w:val="000000"/>
                <w:sz w:val="20"/>
                <w:szCs w:val="20"/>
                <w:lang w:val="nl-NL"/>
              </w:rPr>
              <w:t>Gegevensuitwisseling /</w:t>
            </w:r>
            <w:proofErr w:type="gramEnd"/>
            <w:r w:rsidRPr="00325A5B">
              <w:rPr>
                <w:rFonts w:ascii="Aptos Display" w:eastAsia="Times New Roman" w:hAnsi="Aptos Display" w:cs="Times New Roman"/>
                <w:color w:val="000000"/>
                <w:sz w:val="20"/>
                <w:szCs w:val="20"/>
                <w:lang w:val="nl-NL"/>
              </w:rPr>
              <w:t xml:space="preserve"> semantiek en gegevensmodellering</w:t>
            </w:r>
          </w:p>
        </w:tc>
        <w:tc>
          <w:tcPr>
            <w:tcW w:w="1831" w:type="dxa"/>
            <w:tcBorders>
              <w:top w:val="single" w:sz="4" w:space="0" w:color="44B3E1"/>
              <w:left w:val="nil"/>
              <w:bottom w:val="single" w:sz="4" w:space="0" w:color="44B3E1"/>
              <w:right w:val="nil"/>
            </w:tcBorders>
            <w:hideMark/>
          </w:tcPr>
          <w:p w14:paraId="3A0F4016" w14:textId="77777777" w:rsidR="00325A5B" w:rsidRPr="00325A5B" w:rsidRDefault="00325A5B" w:rsidP="00325A5B">
            <w:pPr>
              <w:spacing w:line="240" w:lineRule="auto"/>
              <w:rPr>
                <w:rFonts w:ascii="Aptos Display" w:eastAsia="Times New Roman" w:hAnsi="Aptos Display" w:cs="Times New Roman"/>
                <w:color w:val="000000"/>
                <w:sz w:val="20"/>
                <w:szCs w:val="20"/>
                <w:lang w:val="nl-NL"/>
              </w:rPr>
            </w:pPr>
            <w:r w:rsidRPr="00325A5B">
              <w:rPr>
                <w:rFonts w:ascii="Aptos Display" w:eastAsia="Times New Roman" w:hAnsi="Aptos Display" w:cs="Times New Roman"/>
                <w:color w:val="000000"/>
                <w:sz w:val="20"/>
                <w:szCs w:val="20"/>
                <w:lang w:val="nl-NL"/>
              </w:rPr>
              <w:t>Forum Standaardisatie</w:t>
            </w:r>
          </w:p>
        </w:tc>
      </w:tr>
      <w:tr w:rsidR="00325A5B" w:rsidRPr="00325A5B" w14:paraId="2154FC09" w14:textId="77777777" w:rsidTr="00325A5B">
        <w:trPr>
          <w:trHeight w:val="1140"/>
        </w:trPr>
        <w:tc>
          <w:tcPr>
            <w:tcW w:w="2195" w:type="dxa"/>
            <w:tcBorders>
              <w:top w:val="single" w:sz="4" w:space="0" w:color="44B3E1"/>
              <w:left w:val="nil"/>
              <w:bottom w:val="single" w:sz="4" w:space="0" w:color="44B3E1"/>
              <w:right w:val="nil"/>
            </w:tcBorders>
            <w:shd w:val="clear" w:color="DAF2D0" w:fill="DAF2D0"/>
            <w:hideMark/>
          </w:tcPr>
          <w:p w14:paraId="6C294BE0" w14:textId="77777777" w:rsidR="00325A5B" w:rsidRPr="00325A5B" w:rsidRDefault="00325A5B" w:rsidP="00325A5B">
            <w:pPr>
              <w:spacing w:line="240" w:lineRule="auto"/>
              <w:rPr>
                <w:rFonts w:ascii="Aptos Display" w:eastAsia="Times New Roman" w:hAnsi="Aptos Display" w:cs="Times New Roman"/>
                <w:color w:val="000000"/>
                <w:sz w:val="20"/>
                <w:szCs w:val="20"/>
                <w:lang w:val="nl-NL"/>
              </w:rPr>
            </w:pPr>
            <w:r w:rsidRPr="00325A5B">
              <w:rPr>
                <w:rFonts w:ascii="Aptos Display" w:eastAsia="Times New Roman" w:hAnsi="Aptos Display" w:cs="Times New Roman"/>
                <w:color w:val="000000"/>
                <w:sz w:val="20"/>
                <w:szCs w:val="20"/>
                <w:lang w:val="nl-NL"/>
              </w:rPr>
              <w:t xml:space="preserve">Simple Knowledge </w:t>
            </w:r>
            <w:proofErr w:type="spellStart"/>
            <w:r w:rsidRPr="00325A5B">
              <w:rPr>
                <w:rFonts w:ascii="Aptos Display" w:eastAsia="Times New Roman" w:hAnsi="Aptos Display" w:cs="Times New Roman"/>
                <w:color w:val="000000"/>
                <w:sz w:val="20"/>
                <w:szCs w:val="20"/>
                <w:lang w:val="nl-NL"/>
              </w:rPr>
              <w:t>Organization</w:t>
            </w:r>
            <w:proofErr w:type="spellEnd"/>
            <w:r w:rsidRPr="00325A5B">
              <w:rPr>
                <w:rFonts w:ascii="Aptos Display" w:eastAsia="Times New Roman" w:hAnsi="Aptos Display" w:cs="Times New Roman"/>
                <w:color w:val="000000"/>
                <w:sz w:val="20"/>
                <w:szCs w:val="20"/>
                <w:lang w:val="nl-NL"/>
              </w:rPr>
              <w:t xml:space="preserve"> System</w:t>
            </w:r>
          </w:p>
        </w:tc>
        <w:tc>
          <w:tcPr>
            <w:tcW w:w="2906" w:type="dxa"/>
            <w:tcBorders>
              <w:top w:val="single" w:sz="4" w:space="0" w:color="44B3E1"/>
              <w:left w:val="nil"/>
              <w:bottom w:val="single" w:sz="4" w:space="0" w:color="44B3E1"/>
              <w:right w:val="nil"/>
            </w:tcBorders>
            <w:shd w:val="clear" w:color="DAF2D0" w:fill="DAF2D0"/>
            <w:hideMark/>
          </w:tcPr>
          <w:p w14:paraId="0750D1EE" w14:textId="77777777" w:rsidR="00325A5B" w:rsidRPr="00325A5B" w:rsidRDefault="00325A5B" w:rsidP="00325A5B">
            <w:pPr>
              <w:spacing w:line="240" w:lineRule="auto"/>
              <w:rPr>
                <w:rFonts w:ascii="Aptos Display" w:eastAsia="Times New Roman" w:hAnsi="Aptos Display" w:cs="Times New Roman"/>
                <w:color w:val="000000"/>
                <w:sz w:val="20"/>
                <w:szCs w:val="20"/>
                <w:lang w:val="nl-NL"/>
              </w:rPr>
            </w:pPr>
            <w:proofErr w:type="spellStart"/>
            <w:r w:rsidRPr="00325A5B">
              <w:rPr>
                <w:rFonts w:ascii="Aptos Display" w:eastAsia="Times New Roman" w:hAnsi="Aptos Display" w:cs="Times New Roman"/>
                <w:color w:val="000000"/>
                <w:sz w:val="20"/>
                <w:szCs w:val="20"/>
                <w:lang w:val="nl-NL"/>
              </w:rPr>
              <w:t>Linked</w:t>
            </w:r>
            <w:proofErr w:type="spellEnd"/>
            <w:r w:rsidRPr="00325A5B">
              <w:rPr>
                <w:rFonts w:ascii="Aptos Display" w:eastAsia="Times New Roman" w:hAnsi="Aptos Display" w:cs="Times New Roman"/>
                <w:color w:val="000000"/>
                <w:sz w:val="20"/>
                <w:szCs w:val="20"/>
                <w:lang w:val="nl-NL"/>
              </w:rPr>
              <w:t xml:space="preserve"> data en begrippenlijsten</w:t>
            </w:r>
          </w:p>
        </w:tc>
        <w:tc>
          <w:tcPr>
            <w:tcW w:w="2424" w:type="dxa"/>
            <w:tcBorders>
              <w:top w:val="single" w:sz="4" w:space="0" w:color="44B3E1"/>
              <w:left w:val="nil"/>
              <w:bottom w:val="single" w:sz="4" w:space="0" w:color="44B3E1"/>
              <w:right w:val="nil"/>
            </w:tcBorders>
            <w:shd w:val="clear" w:color="DAF2D0" w:fill="DAF2D0"/>
            <w:hideMark/>
          </w:tcPr>
          <w:p w14:paraId="42924D2F" w14:textId="77777777" w:rsidR="00325A5B" w:rsidRPr="00325A5B" w:rsidRDefault="00325A5B" w:rsidP="00325A5B">
            <w:pPr>
              <w:spacing w:line="240" w:lineRule="auto"/>
              <w:rPr>
                <w:rFonts w:ascii="Aptos Display" w:eastAsia="Times New Roman" w:hAnsi="Aptos Display" w:cs="Times New Roman"/>
                <w:color w:val="000000"/>
                <w:sz w:val="20"/>
                <w:szCs w:val="20"/>
                <w:lang w:val="nl-NL"/>
              </w:rPr>
            </w:pPr>
            <w:r w:rsidRPr="00325A5B">
              <w:rPr>
                <w:rFonts w:ascii="Aptos Display" w:eastAsia="Times New Roman" w:hAnsi="Aptos Display" w:cs="Times New Roman"/>
                <w:color w:val="000000"/>
                <w:sz w:val="20"/>
                <w:szCs w:val="20"/>
                <w:lang w:val="nl-NL"/>
              </w:rPr>
              <w:t xml:space="preserve">IV-domein </w:t>
            </w:r>
            <w:proofErr w:type="gramStart"/>
            <w:r w:rsidRPr="00325A5B">
              <w:rPr>
                <w:rFonts w:ascii="Aptos Display" w:eastAsia="Times New Roman" w:hAnsi="Aptos Display" w:cs="Times New Roman"/>
                <w:color w:val="000000"/>
                <w:sz w:val="20"/>
                <w:szCs w:val="20"/>
                <w:lang w:val="nl-NL"/>
              </w:rPr>
              <w:t>Gegevensuitwisseling /</w:t>
            </w:r>
            <w:proofErr w:type="gramEnd"/>
            <w:r w:rsidRPr="00325A5B">
              <w:rPr>
                <w:rFonts w:ascii="Aptos Display" w:eastAsia="Times New Roman" w:hAnsi="Aptos Display" w:cs="Times New Roman"/>
                <w:color w:val="000000"/>
                <w:sz w:val="20"/>
                <w:szCs w:val="20"/>
                <w:lang w:val="nl-NL"/>
              </w:rPr>
              <w:t xml:space="preserve"> semantiek en gegevensmodellering</w:t>
            </w:r>
          </w:p>
        </w:tc>
        <w:tc>
          <w:tcPr>
            <w:tcW w:w="1831" w:type="dxa"/>
            <w:tcBorders>
              <w:top w:val="single" w:sz="4" w:space="0" w:color="44B3E1"/>
              <w:left w:val="nil"/>
              <w:bottom w:val="single" w:sz="4" w:space="0" w:color="44B3E1"/>
              <w:right w:val="nil"/>
            </w:tcBorders>
            <w:shd w:val="clear" w:color="DAF2D0" w:fill="DAF2D0"/>
            <w:hideMark/>
          </w:tcPr>
          <w:p w14:paraId="01A7E6FC" w14:textId="77777777" w:rsidR="00325A5B" w:rsidRPr="00325A5B" w:rsidRDefault="00325A5B" w:rsidP="00325A5B">
            <w:pPr>
              <w:spacing w:line="240" w:lineRule="auto"/>
              <w:rPr>
                <w:rFonts w:ascii="Aptos Display" w:eastAsia="Times New Roman" w:hAnsi="Aptos Display" w:cs="Times New Roman"/>
                <w:color w:val="000000"/>
                <w:sz w:val="20"/>
                <w:szCs w:val="20"/>
                <w:lang w:val="nl-NL"/>
              </w:rPr>
            </w:pPr>
            <w:r w:rsidRPr="00325A5B">
              <w:rPr>
                <w:rFonts w:ascii="Aptos Display" w:eastAsia="Times New Roman" w:hAnsi="Aptos Display" w:cs="Times New Roman"/>
                <w:color w:val="000000"/>
                <w:sz w:val="20"/>
                <w:szCs w:val="20"/>
                <w:lang w:val="nl-NL"/>
              </w:rPr>
              <w:t>Forum Standaardisatie</w:t>
            </w:r>
          </w:p>
        </w:tc>
      </w:tr>
      <w:tr w:rsidR="00325A5B" w:rsidRPr="00325A5B" w14:paraId="1A4BF2DC" w14:textId="77777777" w:rsidTr="00325A5B">
        <w:trPr>
          <w:trHeight w:val="855"/>
        </w:trPr>
        <w:tc>
          <w:tcPr>
            <w:tcW w:w="2195" w:type="dxa"/>
            <w:tcBorders>
              <w:top w:val="single" w:sz="4" w:space="0" w:color="44B3E1"/>
              <w:left w:val="nil"/>
              <w:bottom w:val="single" w:sz="4" w:space="0" w:color="44B3E1"/>
              <w:right w:val="nil"/>
            </w:tcBorders>
            <w:hideMark/>
          </w:tcPr>
          <w:p w14:paraId="5455985F" w14:textId="77777777" w:rsidR="00325A5B" w:rsidRPr="00325A5B" w:rsidRDefault="00325A5B" w:rsidP="00325A5B">
            <w:pPr>
              <w:spacing w:line="240" w:lineRule="auto"/>
              <w:rPr>
                <w:rFonts w:ascii="Aptos Display" w:eastAsia="Times New Roman" w:hAnsi="Aptos Display" w:cs="Times New Roman"/>
                <w:color w:val="000000"/>
                <w:sz w:val="20"/>
                <w:szCs w:val="20"/>
                <w:lang w:val="nl-NL"/>
              </w:rPr>
            </w:pPr>
            <w:r w:rsidRPr="00325A5B">
              <w:rPr>
                <w:rFonts w:ascii="Aptos Display" w:eastAsia="Times New Roman" w:hAnsi="Aptos Display" w:cs="Times New Roman"/>
                <w:color w:val="000000"/>
                <w:sz w:val="20"/>
                <w:szCs w:val="20"/>
                <w:lang w:val="nl-NL"/>
              </w:rPr>
              <w:t xml:space="preserve">Specificatiedocument </w:t>
            </w:r>
            <w:proofErr w:type="spellStart"/>
            <w:r w:rsidRPr="00325A5B">
              <w:rPr>
                <w:rFonts w:ascii="Aptos Display" w:eastAsia="Times New Roman" w:hAnsi="Aptos Display" w:cs="Times New Roman"/>
                <w:color w:val="000000"/>
                <w:sz w:val="20"/>
                <w:szCs w:val="20"/>
                <w:lang w:val="nl-NL"/>
              </w:rPr>
              <w:t>OAuth</w:t>
            </w:r>
            <w:proofErr w:type="spellEnd"/>
          </w:p>
        </w:tc>
        <w:tc>
          <w:tcPr>
            <w:tcW w:w="2906" w:type="dxa"/>
            <w:tcBorders>
              <w:top w:val="single" w:sz="4" w:space="0" w:color="44B3E1"/>
              <w:left w:val="nil"/>
              <w:bottom w:val="single" w:sz="4" w:space="0" w:color="44B3E1"/>
              <w:right w:val="nil"/>
            </w:tcBorders>
            <w:hideMark/>
          </w:tcPr>
          <w:p w14:paraId="72C35534" w14:textId="77777777" w:rsidR="00325A5B" w:rsidRPr="00325A5B" w:rsidRDefault="00325A5B" w:rsidP="00325A5B">
            <w:pPr>
              <w:spacing w:line="240" w:lineRule="auto"/>
              <w:rPr>
                <w:rFonts w:ascii="Aptos Display" w:eastAsia="Times New Roman" w:hAnsi="Aptos Display" w:cs="Times New Roman"/>
                <w:color w:val="000000"/>
                <w:sz w:val="20"/>
                <w:szCs w:val="20"/>
                <w:lang w:val="nl-NL"/>
              </w:rPr>
            </w:pPr>
            <w:r w:rsidRPr="00325A5B">
              <w:rPr>
                <w:rFonts w:ascii="Aptos Display" w:eastAsia="Times New Roman" w:hAnsi="Aptos Display" w:cs="Times New Roman"/>
                <w:color w:val="000000"/>
                <w:sz w:val="20"/>
                <w:szCs w:val="20"/>
                <w:lang w:val="nl-NL"/>
              </w:rPr>
              <w:t>API-autorisatiestandaard</w:t>
            </w:r>
          </w:p>
        </w:tc>
        <w:tc>
          <w:tcPr>
            <w:tcW w:w="2424" w:type="dxa"/>
            <w:tcBorders>
              <w:top w:val="single" w:sz="4" w:space="0" w:color="44B3E1"/>
              <w:left w:val="nil"/>
              <w:bottom w:val="single" w:sz="4" w:space="0" w:color="44B3E1"/>
              <w:right w:val="nil"/>
            </w:tcBorders>
            <w:hideMark/>
          </w:tcPr>
          <w:p w14:paraId="4AA8A892" w14:textId="77777777" w:rsidR="00325A5B" w:rsidRPr="00325A5B" w:rsidRDefault="00325A5B" w:rsidP="00325A5B">
            <w:pPr>
              <w:spacing w:line="240" w:lineRule="auto"/>
              <w:rPr>
                <w:rFonts w:ascii="Aptos Display" w:eastAsia="Times New Roman" w:hAnsi="Aptos Display" w:cs="Times New Roman"/>
                <w:color w:val="000000"/>
                <w:sz w:val="20"/>
                <w:szCs w:val="20"/>
                <w:lang w:val="nl-NL"/>
              </w:rPr>
            </w:pPr>
            <w:r w:rsidRPr="00325A5B">
              <w:rPr>
                <w:rFonts w:ascii="Aptos Display" w:eastAsia="Times New Roman" w:hAnsi="Aptos Display" w:cs="Times New Roman"/>
                <w:color w:val="000000"/>
                <w:sz w:val="20"/>
                <w:szCs w:val="20"/>
                <w:lang w:val="nl-NL"/>
              </w:rPr>
              <w:t>IV-domein Identity &amp; Access Management (IAM)</w:t>
            </w:r>
          </w:p>
        </w:tc>
        <w:tc>
          <w:tcPr>
            <w:tcW w:w="1831" w:type="dxa"/>
            <w:tcBorders>
              <w:top w:val="single" w:sz="4" w:space="0" w:color="44B3E1"/>
              <w:left w:val="nil"/>
              <w:bottom w:val="single" w:sz="4" w:space="0" w:color="44B3E1"/>
              <w:right w:val="nil"/>
            </w:tcBorders>
            <w:hideMark/>
          </w:tcPr>
          <w:p w14:paraId="4357CC78" w14:textId="77777777" w:rsidR="00325A5B" w:rsidRPr="00325A5B" w:rsidRDefault="00325A5B" w:rsidP="00325A5B">
            <w:pPr>
              <w:spacing w:line="240" w:lineRule="auto"/>
              <w:rPr>
                <w:rFonts w:ascii="Aptos Display" w:eastAsia="Times New Roman" w:hAnsi="Aptos Display" w:cs="Times New Roman"/>
                <w:color w:val="000000"/>
                <w:sz w:val="20"/>
                <w:szCs w:val="20"/>
                <w:lang w:val="nl-NL"/>
              </w:rPr>
            </w:pPr>
            <w:r w:rsidRPr="00325A5B">
              <w:rPr>
                <w:rFonts w:ascii="Aptos Display" w:eastAsia="Times New Roman" w:hAnsi="Aptos Display" w:cs="Times New Roman"/>
                <w:color w:val="000000"/>
                <w:sz w:val="20"/>
                <w:szCs w:val="20"/>
                <w:lang w:val="nl-NL"/>
              </w:rPr>
              <w:t>Forum Standaardisatie</w:t>
            </w:r>
          </w:p>
        </w:tc>
      </w:tr>
      <w:tr w:rsidR="00325A5B" w:rsidRPr="00325A5B" w14:paraId="2300F3FE" w14:textId="77777777" w:rsidTr="00325A5B">
        <w:trPr>
          <w:trHeight w:val="570"/>
        </w:trPr>
        <w:tc>
          <w:tcPr>
            <w:tcW w:w="2195" w:type="dxa"/>
            <w:tcBorders>
              <w:top w:val="single" w:sz="4" w:space="0" w:color="44B3E1"/>
              <w:left w:val="nil"/>
              <w:bottom w:val="single" w:sz="4" w:space="0" w:color="44B3E1"/>
              <w:right w:val="nil"/>
            </w:tcBorders>
            <w:shd w:val="clear" w:color="DAF2D0" w:fill="DAF2D0"/>
            <w:hideMark/>
          </w:tcPr>
          <w:p w14:paraId="6EB09E89" w14:textId="77777777" w:rsidR="00325A5B" w:rsidRPr="00325A5B" w:rsidRDefault="00325A5B" w:rsidP="00325A5B">
            <w:pPr>
              <w:spacing w:line="240" w:lineRule="auto"/>
              <w:rPr>
                <w:rFonts w:ascii="Aptos Display" w:eastAsia="Times New Roman" w:hAnsi="Aptos Display" w:cs="Times New Roman"/>
                <w:color w:val="000000"/>
                <w:sz w:val="20"/>
                <w:szCs w:val="20"/>
                <w:lang w:val="nl-NL"/>
              </w:rPr>
            </w:pPr>
            <w:r w:rsidRPr="00325A5B">
              <w:rPr>
                <w:rFonts w:ascii="Aptos Display" w:eastAsia="Times New Roman" w:hAnsi="Aptos Display" w:cs="Times New Roman"/>
                <w:color w:val="000000"/>
                <w:sz w:val="20"/>
                <w:szCs w:val="20"/>
                <w:lang w:val="nl-NL"/>
              </w:rPr>
              <w:t>E-portfolio NL NEN 2035</w:t>
            </w:r>
          </w:p>
        </w:tc>
        <w:tc>
          <w:tcPr>
            <w:tcW w:w="2906" w:type="dxa"/>
            <w:tcBorders>
              <w:top w:val="single" w:sz="4" w:space="0" w:color="44B3E1"/>
              <w:left w:val="nil"/>
              <w:bottom w:val="single" w:sz="4" w:space="0" w:color="44B3E1"/>
              <w:right w:val="nil"/>
            </w:tcBorders>
            <w:shd w:val="clear" w:color="DAF2D0" w:fill="DAF2D0"/>
            <w:hideMark/>
          </w:tcPr>
          <w:p w14:paraId="08BEEBF4" w14:textId="77777777" w:rsidR="00325A5B" w:rsidRPr="00325A5B" w:rsidRDefault="00325A5B" w:rsidP="00325A5B">
            <w:pPr>
              <w:spacing w:line="240" w:lineRule="auto"/>
              <w:rPr>
                <w:rFonts w:ascii="Aptos Display" w:eastAsia="Times New Roman" w:hAnsi="Aptos Display" w:cs="Times New Roman"/>
                <w:color w:val="000000"/>
                <w:sz w:val="20"/>
                <w:szCs w:val="20"/>
                <w:lang w:val="nl-NL"/>
              </w:rPr>
            </w:pPr>
            <w:r w:rsidRPr="00325A5B">
              <w:rPr>
                <w:rFonts w:ascii="Aptos Display" w:eastAsia="Times New Roman" w:hAnsi="Aptos Display" w:cs="Times New Roman"/>
                <w:color w:val="000000"/>
                <w:sz w:val="20"/>
                <w:szCs w:val="20"/>
                <w:lang w:val="nl-NL"/>
              </w:rPr>
              <w:t>Onderwijs en Ontwikkeling</w:t>
            </w:r>
          </w:p>
        </w:tc>
        <w:tc>
          <w:tcPr>
            <w:tcW w:w="2424" w:type="dxa"/>
            <w:tcBorders>
              <w:top w:val="single" w:sz="4" w:space="0" w:color="44B3E1"/>
              <w:left w:val="nil"/>
              <w:bottom w:val="single" w:sz="4" w:space="0" w:color="44B3E1"/>
              <w:right w:val="nil"/>
            </w:tcBorders>
            <w:shd w:val="clear" w:color="DAF2D0" w:fill="DAF2D0"/>
            <w:hideMark/>
          </w:tcPr>
          <w:p w14:paraId="1F6E9E9F" w14:textId="77777777" w:rsidR="00325A5B" w:rsidRPr="00325A5B" w:rsidRDefault="00325A5B" w:rsidP="00325A5B">
            <w:pPr>
              <w:spacing w:line="240" w:lineRule="auto"/>
              <w:rPr>
                <w:rFonts w:ascii="Aptos Display" w:eastAsia="Times New Roman" w:hAnsi="Aptos Display" w:cs="Times New Roman"/>
                <w:color w:val="000000"/>
                <w:sz w:val="20"/>
                <w:szCs w:val="20"/>
                <w:lang w:val="nl-NL"/>
              </w:rPr>
            </w:pPr>
            <w:r w:rsidRPr="00325A5B">
              <w:rPr>
                <w:rFonts w:ascii="Aptos Display" w:eastAsia="Times New Roman" w:hAnsi="Aptos Display" w:cs="Times New Roman"/>
                <w:color w:val="000000"/>
                <w:sz w:val="20"/>
                <w:szCs w:val="20"/>
                <w:lang w:val="nl-NL"/>
              </w:rPr>
              <w:t>Ketendomein Validatie en Certificering</w:t>
            </w:r>
          </w:p>
        </w:tc>
        <w:tc>
          <w:tcPr>
            <w:tcW w:w="1831" w:type="dxa"/>
            <w:tcBorders>
              <w:top w:val="single" w:sz="4" w:space="0" w:color="44B3E1"/>
              <w:left w:val="nil"/>
              <w:bottom w:val="single" w:sz="4" w:space="0" w:color="44B3E1"/>
              <w:right w:val="nil"/>
            </w:tcBorders>
            <w:shd w:val="clear" w:color="DAF2D0" w:fill="DAF2D0"/>
            <w:hideMark/>
          </w:tcPr>
          <w:p w14:paraId="71C80F54" w14:textId="77777777" w:rsidR="00325A5B" w:rsidRPr="00325A5B" w:rsidRDefault="00325A5B" w:rsidP="00325A5B">
            <w:pPr>
              <w:spacing w:line="240" w:lineRule="auto"/>
              <w:rPr>
                <w:rFonts w:ascii="Aptos Display" w:eastAsia="Times New Roman" w:hAnsi="Aptos Display" w:cs="Times New Roman"/>
                <w:color w:val="000000"/>
                <w:sz w:val="20"/>
                <w:szCs w:val="20"/>
                <w:lang w:val="nl-NL"/>
              </w:rPr>
            </w:pPr>
            <w:r w:rsidRPr="00325A5B">
              <w:rPr>
                <w:rFonts w:ascii="Aptos Display" w:eastAsia="Times New Roman" w:hAnsi="Aptos Display" w:cs="Times New Roman"/>
                <w:color w:val="000000"/>
                <w:sz w:val="20"/>
                <w:szCs w:val="20"/>
                <w:lang w:val="nl-NL"/>
              </w:rPr>
              <w:t>Forum Standaardisatie</w:t>
            </w:r>
          </w:p>
        </w:tc>
      </w:tr>
      <w:tr w:rsidR="00325A5B" w:rsidRPr="00325A5B" w14:paraId="5E4E37DA" w14:textId="77777777" w:rsidTr="00325A5B">
        <w:trPr>
          <w:trHeight w:val="1425"/>
        </w:trPr>
        <w:tc>
          <w:tcPr>
            <w:tcW w:w="2195" w:type="dxa"/>
            <w:tcBorders>
              <w:top w:val="single" w:sz="4" w:space="0" w:color="44B3E1"/>
              <w:left w:val="nil"/>
              <w:bottom w:val="single" w:sz="4" w:space="0" w:color="44B3E1"/>
              <w:right w:val="nil"/>
            </w:tcBorders>
            <w:hideMark/>
          </w:tcPr>
          <w:p w14:paraId="769D0F18" w14:textId="77777777" w:rsidR="00325A5B" w:rsidRPr="00325A5B" w:rsidRDefault="00325A5B" w:rsidP="00325A5B">
            <w:pPr>
              <w:spacing w:line="240" w:lineRule="auto"/>
              <w:rPr>
                <w:rFonts w:ascii="Aptos Display" w:eastAsia="Times New Roman" w:hAnsi="Aptos Display" w:cs="Times New Roman"/>
                <w:color w:val="000000"/>
                <w:sz w:val="20"/>
                <w:szCs w:val="20"/>
                <w:lang w:val="nl-NL"/>
              </w:rPr>
            </w:pPr>
            <w:r w:rsidRPr="00325A5B">
              <w:rPr>
                <w:rFonts w:ascii="Aptos Display" w:eastAsia="Times New Roman" w:hAnsi="Aptos Display" w:cs="Times New Roman"/>
                <w:color w:val="000000"/>
                <w:sz w:val="20"/>
                <w:szCs w:val="20"/>
                <w:lang w:val="nl-NL"/>
              </w:rPr>
              <w:t xml:space="preserve">Learning Tools </w:t>
            </w:r>
            <w:proofErr w:type="spellStart"/>
            <w:r w:rsidRPr="00325A5B">
              <w:rPr>
                <w:rFonts w:ascii="Aptos Display" w:eastAsia="Times New Roman" w:hAnsi="Aptos Display" w:cs="Times New Roman"/>
                <w:color w:val="000000"/>
                <w:sz w:val="20"/>
                <w:szCs w:val="20"/>
                <w:lang w:val="nl-NL"/>
              </w:rPr>
              <w:t>Interoperability</w:t>
            </w:r>
            <w:proofErr w:type="spellEnd"/>
            <w:r w:rsidRPr="00325A5B">
              <w:rPr>
                <w:rFonts w:ascii="Aptos Display" w:eastAsia="Times New Roman" w:hAnsi="Aptos Display" w:cs="Times New Roman"/>
                <w:color w:val="000000"/>
                <w:sz w:val="20"/>
                <w:szCs w:val="20"/>
                <w:lang w:val="nl-NL"/>
              </w:rPr>
              <w:t xml:space="preserve"> (LTI)</w:t>
            </w:r>
          </w:p>
        </w:tc>
        <w:tc>
          <w:tcPr>
            <w:tcW w:w="2906" w:type="dxa"/>
            <w:tcBorders>
              <w:top w:val="single" w:sz="4" w:space="0" w:color="44B3E1"/>
              <w:left w:val="nil"/>
              <w:bottom w:val="single" w:sz="4" w:space="0" w:color="44B3E1"/>
              <w:right w:val="nil"/>
            </w:tcBorders>
            <w:hideMark/>
          </w:tcPr>
          <w:p w14:paraId="0258F1ED" w14:textId="77777777" w:rsidR="00325A5B" w:rsidRPr="00325A5B" w:rsidRDefault="00325A5B" w:rsidP="00325A5B">
            <w:pPr>
              <w:spacing w:line="240" w:lineRule="auto"/>
              <w:rPr>
                <w:rFonts w:ascii="Aptos Display" w:eastAsia="Times New Roman" w:hAnsi="Aptos Display" w:cs="Times New Roman"/>
                <w:color w:val="000000"/>
                <w:sz w:val="20"/>
                <w:szCs w:val="20"/>
                <w:lang w:val="nl-NL"/>
              </w:rPr>
            </w:pPr>
            <w:r w:rsidRPr="00325A5B">
              <w:rPr>
                <w:rFonts w:ascii="Aptos Display" w:eastAsia="Times New Roman" w:hAnsi="Aptos Display" w:cs="Times New Roman"/>
                <w:color w:val="000000"/>
                <w:sz w:val="20"/>
                <w:szCs w:val="20"/>
                <w:lang w:val="nl-NL"/>
              </w:rPr>
              <w:t xml:space="preserve">Standaard om leertools veilig te koppelen aan leerplatformen zoals </w:t>
            </w:r>
            <w:proofErr w:type="spellStart"/>
            <w:r w:rsidRPr="00325A5B">
              <w:rPr>
                <w:rFonts w:ascii="Aptos Display" w:eastAsia="Times New Roman" w:hAnsi="Aptos Display" w:cs="Times New Roman"/>
                <w:color w:val="000000"/>
                <w:sz w:val="20"/>
                <w:szCs w:val="20"/>
                <w:lang w:val="nl-NL"/>
              </w:rPr>
              <w:t>LMS’en</w:t>
            </w:r>
            <w:proofErr w:type="spellEnd"/>
            <w:r w:rsidRPr="00325A5B">
              <w:rPr>
                <w:rFonts w:ascii="Aptos Display" w:eastAsia="Times New Roman" w:hAnsi="Aptos Display" w:cs="Times New Roman"/>
                <w:color w:val="000000"/>
                <w:sz w:val="20"/>
                <w:szCs w:val="20"/>
                <w:lang w:val="nl-NL"/>
              </w:rPr>
              <w:t>, inclusief context- en gebruikersinformatie.</w:t>
            </w:r>
          </w:p>
        </w:tc>
        <w:tc>
          <w:tcPr>
            <w:tcW w:w="2424" w:type="dxa"/>
            <w:tcBorders>
              <w:top w:val="single" w:sz="4" w:space="0" w:color="44B3E1"/>
              <w:left w:val="nil"/>
              <w:bottom w:val="single" w:sz="4" w:space="0" w:color="44B3E1"/>
              <w:right w:val="nil"/>
            </w:tcBorders>
            <w:hideMark/>
          </w:tcPr>
          <w:p w14:paraId="2945BB49" w14:textId="77777777" w:rsidR="00325A5B" w:rsidRPr="00325A5B" w:rsidRDefault="00325A5B" w:rsidP="00325A5B">
            <w:pPr>
              <w:spacing w:line="240" w:lineRule="auto"/>
              <w:rPr>
                <w:rFonts w:ascii="Aptos Display" w:eastAsia="Times New Roman" w:hAnsi="Aptos Display" w:cs="Times New Roman"/>
                <w:color w:val="000000"/>
                <w:sz w:val="20"/>
                <w:szCs w:val="20"/>
                <w:lang w:val="nl-NL"/>
              </w:rPr>
            </w:pPr>
            <w:r w:rsidRPr="00325A5B">
              <w:rPr>
                <w:rFonts w:ascii="Aptos Display" w:eastAsia="Times New Roman" w:hAnsi="Aptos Display" w:cs="Times New Roman"/>
                <w:color w:val="000000"/>
                <w:sz w:val="20"/>
                <w:szCs w:val="20"/>
                <w:lang w:val="nl-NL"/>
              </w:rPr>
              <w:t xml:space="preserve">Ketendomein: </w:t>
            </w:r>
            <w:proofErr w:type="gramStart"/>
            <w:r w:rsidRPr="00325A5B">
              <w:rPr>
                <w:rFonts w:ascii="Aptos Display" w:eastAsia="Times New Roman" w:hAnsi="Aptos Display" w:cs="Times New Roman"/>
                <w:color w:val="000000"/>
                <w:sz w:val="20"/>
                <w:szCs w:val="20"/>
                <w:lang w:val="nl-NL"/>
              </w:rPr>
              <w:t>leermiddelen /</w:t>
            </w:r>
            <w:proofErr w:type="gramEnd"/>
            <w:r w:rsidRPr="00325A5B">
              <w:rPr>
                <w:rFonts w:ascii="Aptos Display" w:eastAsia="Times New Roman" w:hAnsi="Aptos Display" w:cs="Times New Roman"/>
                <w:color w:val="000000"/>
                <w:sz w:val="20"/>
                <w:szCs w:val="20"/>
                <w:lang w:val="nl-NL"/>
              </w:rPr>
              <w:t xml:space="preserve"> IV-domein: toolintegratie, IAM en gegevensuitwisseling</w:t>
            </w:r>
          </w:p>
        </w:tc>
        <w:tc>
          <w:tcPr>
            <w:tcW w:w="1831" w:type="dxa"/>
            <w:tcBorders>
              <w:top w:val="single" w:sz="4" w:space="0" w:color="44B3E1"/>
              <w:left w:val="nil"/>
              <w:bottom w:val="single" w:sz="4" w:space="0" w:color="44B3E1"/>
              <w:right w:val="nil"/>
            </w:tcBorders>
            <w:hideMark/>
          </w:tcPr>
          <w:p w14:paraId="732E9D1C" w14:textId="77777777" w:rsidR="00325A5B" w:rsidRPr="00325A5B" w:rsidRDefault="00325A5B" w:rsidP="00325A5B">
            <w:pPr>
              <w:spacing w:line="240" w:lineRule="auto"/>
              <w:rPr>
                <w:rFonts w:ascii="Aptos Display" w:eastAsia="Times New Roman" w:hAnsi="Aptos Display" w:cs="Times New Roman"/>
                <w:color w:val="000000"/>
                <w:sz w:val="20"/>
                <w:szCs w:val="20"/>
                <w:lang w:val="nl-NL"/>
              </w:rPr>
            </w:pPr>
            <w:r w:rsidRPr="00325A5B">
              <w:rPr>
                <w:rFonts w:ascii="Aptos Display" w:eastAsia="Times New Roman" w:hAnsi="Aptos Display" w:cs="Times New Roman"/>
                <w:color w:val="000000"/>
                <w:sz w:val="20"/>
                <w:szCs w:val="20"/>
                <w:lang w:val="nl-NL"/>
              </w:rPr>
              <w:t>1EdTech</w:t>
            </w:r>
          </w:p>
        </w:tc>
      </w:tr>
      <w:tr w:rsidR="00325A5B" w:rsidRPr="00325A5B" w14:paraId="6C69F80E" w14:textId="77777777" w:rsidTr="00325A5B">
        <w:trPr>
          <w:trHeight w:val="1140"/>
        </w:trPr>
        <w:tc>
          <w:tcPr>
            <w:tcW w:w="2195" w:type="dxa"/>
            <w:tcBorders>
              <w:top w:val="single" w:sz="4" w:space="0" w:color="44B3E1"/>
              <w:left w:val="nil"/>
              <w:bottom w:val="single" w:sz="4" w:space="0" w:color="44B3E1"/>
              <w:right w:val="nil"/>
            </w:tcBorders>
            <w:shd w:val="clear" w:color="DAF2D0" w:fill="DAF2D0"/>
            <w:hideMark/>
          </w:tcPr>
          <w:p w14:paraId="79C1899F" w14:textId="77777777" w:rsidR="00325A5B" w:rsidRPr="00325A5B" w:rsidRDefault="00325A5B" w:rsidP="00325A5B">
            <w:pPr>
              <w:spacing w:line="240" w:lineRule="auto"/>
              <w:rPr>
                <w:rFonts w:ascii="Aptos Display" w:eastAsia="Times New Roman" w:hAnsi="Aptos Display" w:cs="Times New Roman"/>
                <w:color w:val="000000"/>
                <w:sz w:val="20"/>
                <w:szCs w:val="20"/>
                <w:lang w:val="nl-NL"/>
              </w:rPr>
            </w:pPr>
            <w:proofErr w:type="spellStart"/>
            <w:r w:rsidRPr="00325A5B">
              <w:rPr>
                <w:rFonts w:ascii="Aptos Display" w:eastAsia="Times New Roman" w:hAnsi="Aptos Display" w:cs="Times New Roman"/>
                <w:color w:val="000000"/>
                <w:sz w:val="20"/>
                <w:szCs w:val="20"/>
                <w:lang w:val="nl-NL"/>
              </w:rPr>
              <w:t>Caliper</w:t>
            </w:r>
            <w:proofErr w:type="spellEnd"/>
            <w:r w:rsidRPr="00325A5B">
              <w:rPr>
                <w:rFonts w:ascii="Aptos Display" w:eastAsia="Times New Roman" w:hAnsi="Aptos Display" w:cs="Times New Roman"/>
                <w:color w:val="000000"/>
                <w:sz w:val="20"/>
                <w:szCs w:val="20"/>
                <w:lang w:val="nl-NL"/>
              </w:rPr>
              <w:t xml:space="preserve"> Analytics</w:t>
            </w:r>
          </w:p>
        </w:tc>
        <w:tc>
          <w:tcPr>
            <w:tcW w:w="2906" w:type="dxa"/>
            <w:tcBorders>
              <w:top w:val="single" w:sz="4" w:space="0" w:color="44B3E1"/>
              <w:left w:val="nil"/>
              <w:bottom w:val="single" w:sz="4" w:space="0" w:color="44B3E1"/>
              <w:right w:val="nil"/>
            </w:tcBorders>
            <w:shd w:val="clear" w:color="DAF2D0" w:fill="DAF2D0"/>
            <w:hideMark/>
          </w:tcPr>
          <w:p w14:paraId="10C99A64" w14:textId="77777777" w:rsidR="00325A5B" w:rsidRPr="00325A5B" w:rsidRDefault="00325A5B" w:rsidP="00325A5B">
            <w:pPr>
              <w:spacing w:line="240" w:lineRule="auto"/>
              <w:rPr>
                <w:rFonts w:ascii="Aptos Display" w:eastAsia="Times New Roman" w:hAnsi="Aptos Display" w:cs="Times New Roman"/>
                <w:color w:val="000000"/>
                <w:sz w:val="20"/>
                <w:szCs w:val="20"/>
                <w:lang w:val="nl-NL"/>
              </w:rPr>
            </w:pPr>
            <w:r w:rsidRPr="00325A5B">
              <w:rPr>
                <w:rFonts w:ascii="Aptos Display" w:eastAsia="Times New Roman" w:hAnsi="Aptos Display" w:cs="Times New Roman"/>
                <w:color w:val="000000"/>
                <w:sz w:val="20"/>
                <w:szCs w:val="20"/>
                <w:lang w:val="nl-NL"/>
              </w:rPr>
              <w:t>Standaard voor het verzamelen en uitwisselen van leeractiviteit- en gebruiksdata uit digitale leeromgevingen.</w:t>
            </w:r>
          </w:p>
        </w:tc>
        <w:tc>
          <w:tcPr>
            <w:tcW w:w="2424" w:type="dxa"/>
            <w:tcBorders>
              <w:top w:val="single" w:sz="4" w:space="0" w:color="44B3E1"/>
              <w:left w:val="nil"/>
              <w:bottom w:val="single" w:sz="4" w:space="0" w:color="44B3E1"/>
              <w:right w:val="nil"/>
            </w:tcBorders>
            <w:shd w:val="clear" w:color="DAF2D0" w:fill="DAF2D0"/>
            <w:hideMark/>
          </w:tcPr>
          <w:p w14:paraId="2134AB19" w14:textId="77777777" w:rsidR="00325A5B" w:rsidRPr="00325A5B" w:rsidRDefault="00325A5B" w:rsidP="00325A5B">
            <w:pPr>
              <w:spacing w:line="240" w:lineRule="auto"/>
              <w:rPr>
                <w:rFonts w:ascii="Aptos Display" w:eastAsia="Times New Roman" w:hAnsi="Aptos Display" w:cs="Times New Roman"/>
                <w:color w:val="000000"/>
                <w:sz w:val="20"/>
                <w:szCs w:val="20"/>
                <w:lang w:val="nl-NL"/>
              </w:rPr>
            </w:pPr>
            <w:r w:rsidRPr="00325A5B">
              <w:rPr>
                <w:rFonts w:ascii="Aptos Display" w:eastAsia="Times New Roman" w:hAnsi="Aptos Display" w:cs="Times New Roman"/>
                <w:color w:val="000000"/>
                <w:sz w:val="20"/>
                <w:szCs w:val="20"/>
                <w:lang w:val="nl-NL"/>
              </w:rPr>
              <w:t xml:space="preserve">Ketendomein: leren en </w:t>
            </w:r>
            <w:proofErr w:type="gramStart"/>
            <w:r w:rsidRPr="00325A5B">
              <w:rPr>
                <w:rFonts w:ascii="Aptos Display" w:eastAsia="Times New Roman" w:hAnsi="Aptos Display" w:cs="Times New Roman"/>
                <w:color w:val="000000"/>
                <w:sz w:val="20"/>
                <w:szCs w:val="20"/>
                <w:lang w:val="nl-NL"/>
              </w:rPr>
              <w:t>begeleiden /</w:t>
            </w:r>
            <w:proofErr w:type="gramEnd"/>
            <w:r w:rsidRPr="00325A5B">
              <w:rPr>
                <w:rFonts w:ascii="Aptos Display" w:eastAsia="Times New Roman" w:hAnsi="Aptos Display" w:cs="Times New Roman"/>
                <w:color w:val="000000"/>
                <w:sz w:val="20"/>
                <w:szCs w:val="20"/>
                <w:lang w:val="nl-NL"/>
              </w:rPr>
              <w:t xml:space="preserve"> IV-domein: leerdata en </w:t>
            </w:r>
            <w:proofErr w:type="spellStart"/>
            <w:r w:rsidRPr="00325A5B">
              <w:rPr>
                <w:rFonts w:ascii="Aptos Display" w:eastAsia="Times New Roman" w:hAnsi="Aptos Display" w:cs="Times New Roman"/>
                <w:color w:val="000000"/>
                <w:sz w:val="20"/>
                <w:szCs w:val="20"/>
                <w:lang w:val="nl-NL"/>
              </w:rPr>
              <w:t>analytics</w:t>
            </w:r>
            <w:proofErr w:type="spellEnd"/>
          </w:p>
        </w:tc>
        <w:tc>
          <w:tcPr>
            <w:tcW w:w="1831" w:type="dxa"/>
            <w:tcBorders>
              <w:top w:val="single" w:sz="4" w:space="0" w:color="44B3E1"/>
              <w:left w:val="nil"/>
              <w:bottom w:val="single" w:sz="4" w:space="0" w:color="44B3E1"/>
              <w:right w:val="nil"/>
            </w:tcBorders>
            <w:shd w:val="clear" w:color="DAF2D0" w:fill="DAF2D0"/>
            <w:hideMark/>
          </w:tcPr>
          <w:p w14:paraId="7C949D78" w14:textId="77777777" w:rsidR="00325A5B" w:rsidRPr="00325A5B" w:rsidRDefault="00325A5B" w:rsidP="00325A5B">
            <w:pPr>
              <w:spacing w:line="240" w:lineRule="auto"/>
              <w:rPr>
                <w:rFonts w:ascii="Aptos Display" w:eastAsia="Times New Roman" w:hAnsi="Aptos Display" w:cs="Times New Roman"/>
                <w:color w:val="000000"/>
                <w:sz w:val="20"/>
                <w:szCs w:val="20"/>
                <w:lang w:val="nl-NL"/>
              </w:rPr>
            </w:pPr>
            <w:r w:rsidRPr="00325A5B">
              <w:rPr>
                <w:rFonts w:ascii="Aptos Display" w:eastAsia="Times New Roman" w:hAnsi="Aptos Display" w:cs="Times New Roman"/>
                <w:color w:val="000000"/>
                <w:sz w:val="20"/>
                <w:szCs w:val="20"/>
                <w:lang w:val="nl-NL"/>
              </w:rPr>
              <w:t>1EdTech</w:t>
            </w:r>
          </w:p>
        </w:tc>
      </w:tr>
      <w:tr w:rsidR="00325A5B" w:rsidRPr="00325A5B" w14:paraId="1BB4EF58" w14:textId="77777777" w:rsidTr="00325A5B">
        <w:trPr>
          <w:trHeight w:val="1254"/>
        </w:trPr>
        <w:tc>
          <w:tcPr>
            <w:tcW w:w="2195" w:type="dxa"/>
            <w:tcBorders>
              <w:top w:val="single" w:sz="4" w:space="0" w:color="44B3E1"/>
              <w:left w:val="nil"/>
              <w:bottom w:val="single" w:sz="4" w:space="0" w:color="44B3E1"/>
              <w:right w:val="nil"/>
            </w:tcBorders>
            <w:hideMark/>
          </w:tcPr>
          <w:p w14:paraId="385E2DD8" w14:textId="77777777" w:rsidR="00325A5B" w:rsidRPr="00325A5B" w:rsidRDefault="00325A5B" w:rsidP="00325A5B">
            <w:pPr>
              <w:spacing w:line="240" w:lineRule="auto"/>
              <w:rPr>
                <w:rFonts w:ascii="Aptos Display" w:eastAsia="Times New Roman" w:hAnsi="Aptos Display" w:cs="Times New Roman"/>
                <w:color w:val="000000"/>
                <w:sz w:val="20"/>
                <w:szCs w:val="20"/>
                <w:lang w:val="en-US"/>
              </w:rPr>
            </w:pPr>
            <w:r w:rsidRPr="00325A5B">
              <w:rPr>
                <w:rFonts w:ascii="Aptos Display" w:eastAsia="Times New Roman" w:hAnsi="Aptos Display" w:cs="Times New Roman"/>
                <w:color w:val="000000"/>
                <w:sz w:val="20"/>
                <w:szCs w:val="20"/>
                <w:lang w:val="en-US"/>
              </w:rPr>
              <w:lastRenderedPageBreak/>
              <w:t>Competencies and Academic Standards Exchange (CASE)</w:t>
            </w:r>
          </w:p>
        </w:tc>
        <w:tc>
          <w:tcPr>
            <w:tcW w:w="2906" w:type="dxa"/>
            <w:tcBorders>
              <w:top w:val="single" w:sz="4" w:space="0" w:color="44B3E1"/>
              <w:left w:val="nil"/>
              <w:bottom w:val="single" w:sz="4" w:space="0" w:color="44B3E1"/>
              <w:right w:val="nil"/>
            </w:tcBorders>
            <w:hideMark/>
          </w:tcPr>
          <w:p w14:paraId="10117B95" w14:textId="77777777" w:rsidR="00325A5B" w:rsidRPr="00325A5B" w:rsidRDefault="00325A5B" w:rsidP="00325A5B">
            <w:pPr>
              <w:spacing w:line="240" w:lineRule="auto"/>
              <w:rPr>
                <w:rFonts w:ascii="Aptos Display" w:eastAsia="Times New Roman" w:hAnsi="Aptos Display" w:cs="Times New Roman"/>
                <w:color w:val="000000"/>
                <w:sz w:val="20"/>
                <w:szCs w:val="20"/>
                <w:lang w:val="nl-NL"/>
              </w:rPr>
            </w:pPr>
            <w:r w:rsidRPr="00325A5B">
              <w:rPr>
                <w:rFonts w:ascii="Aptos Display" w:eastAsia="Times New Roman" w:hAnsi="Aptos Display" w:cs="Times New Roman"/>
                <w:color w:val="000000"/>
                <w:sz w:val="20"/>
                <w:szCs w:val="20"/>
                <w:lang w:val="nl-NL"/>
              </w:rPr>
              <w:t>Standaard voor het uitwisselen van leerstandaarden, competenties en leeruitkomsten tussen systemen.</w:t>
            </w:r>
          </w:p>
        </w:tc>
        <w:tc>
          <w:tcPr>
            <w:tcW w:w="2424" w:type="dxa"/>
            <w:tcBorders>
              <w:top w:val="single" w:sz="4" w:space="0" w:color="44B3E1"/>
              <w:left w:val="nil"/>
              <w:bottom w:val="single" w:sz="4" w:space="0" w:color="44B3E1"/>
              <w:right w:val="nil"/>
            </w:tcBorders>
            <w:hideMark/>
          </w:tcPr>
          <w:p w14:paraId="09BEBAE1" w14:textId="77777777" w:rsidR="00325A5B" w:rsidRPr="00325A5B" w:rsidRDefault="00325A5B" w:rsidP="00325A5B">
            <w:pPr>
              <w:spacing w:line="240" w:lineRule="auto"/>
              <w:rPr>
                <w:rFonts w:ascii="Aptos Display" w:eastAsia="Times New Roman" w:hAnsi="Aptos Display" w:cs="Times New Roman"/>
                <w:color w:val="000000"/>
                <w:sz w:val="20"/>
                <w:szCs w:val="20"/>
                <w:lang w:val="nl-NL"/>
              </w:rPr>
            </w:pPr>
            <w:r w:rsidRPr="00325A5B">
              <w:rPr>
                <w:rFonts w:ascii="Aptos Display" w:eastAsia="Times New Roman" w:hAnsi="Aptos Display" w:cs="Times New Roman"/>
                <w:color w:val="000000"/>
                <w:sz w:val="20"/>
                <w:szCs w:val="20"/>
                <w:lang w:val="nl-NL"/>
              </w:rPr>
              <w:t>Ketendomein: onderwijsinhoud/</w:t>
            </w:r>
            <w:proofErr w:type="gramStart"/>
            <w:r w:rsidRPr="00325A5B">
              <w:rPr>
                <w:rFonts w:ascii="Aptos Display" w:eastAsia="Times New Roman" w:hAnsi="Aptos Display" w:cs="Times New Roman"/>
                <w:color w:val="000000"/>
                <w:sz w:val="20"/>
                <w:szCs w:val="20"/>
                <w:lang w:val="nl-NL"/>
              </w:rPr>
              <w:t>curriculum /</w:t>
            </w:r>
            <w:proofErr w:type="gramEnd"/>
            <w:r w:rsidRPr="00325A5B">
              <w:rPr>
                <w:rFonts w:ascii="Aptos Display" w:eastAsia="Times New Roman" w:hAnsi="Aptos Display" w:cs="Times New Roman"/>
                <w:color w:val="000000"/>
                <w:sz w:val="20"/>
                <w:szCs w:val="20"/>
                <w:lang w:val="nl-NL"/>
              </w:rPr>
              <w:t xml:space="preserve"> IV-domein: onderwijssemantiek en </w:t>
            </w:r>
            <w:proofErr w:type="spellStart"/>
            <w:r w:rsidRPr="00325A5B">
              <w:rPr>
                <w:rFonts w:ascii="Aptos Display" w:eastAsia="Times New Roman" w:hAnsi="Aptos Display" w:cs="Times New Roman"/>
                <w:color w:val="000000"/>
                <w:sz w:val="20"/>
                <w:szCs w:val="20"/>
                <w:lang w:val="nl-NL"/>
              </w:rPr>
              <w:t>waardelijsten</w:t>
            </w:r>
            <w:proofErr w:type="spellEnd"/>
          </w:p>
        </w:tc>
        <w:tc>
          <w:tcPr>
            <w:tcW w:w="1831" w:type="dxa"/>
            <w:tcBorders>
              <w:top w:val="single" w:sz="4" w:space="0" w:color="44B3E1"/>
              <w:left w:val="nil"/>
              <w:bottom w:val="single" w:sz="4" w:space="0" w:color="44B3E1"/>
              <w:right w:val="nil"/>
            </w:tcBorders>
            <w:hideMark/>
          </w:tcPr>
          <w:p w14:paraId="7514029B" w14:textId="77777777" w:rsidR="00325A5B" w:rsidRPr="00325A5B" w:rsidRDefault="00325A5B" w:rsidP="00325A5B">
            <w:pPr>
              <w:spacing w:line="240" w:lineRule="auto"/>
              <w:rPr>
                <w:rFonts w:ascii="Aptos Display" w:eastAsia="Times New Roman" w:hAnsi="Aptos Display" w:cs="Times New Roman"/>
                <w:color w:val="000000"/>
                <w:sz w:val="20"/>
                <w:szCs w:val="20"/>
                <w:lang w:val="nl-NL"/>
              </w:rPr>
            </w:pPr>
            <w:r w:rsidRPr="00325A5B">
              <w:rPr>
                <w:rFonts w:ascii="Aptos Display" w:eastAsia="Times New Roman" w:hAnsi="Aptos Display" w:cs="Times New Roman"/>
                <w:color w:val="000000"/>
                <w:sz w:val="20"/>
                <w:szCs w:val="20"/>
                <w:lang w:val="nl-NL"/>
              </w:rPr>
              <w:t>1EdTech</w:t>
            </w:r>
          </w:p>
        </w:tc>
      </w:tr>
      <w:tr w:rsidR="00325A5B" w:rsidRPr="00325A5B" w14:paraId="65310C58" w14:textId="77777777" w:rsidTr="00325A5B">
        <w:trPr>
          <w:trHeight w:val="1425"/>
        </w:trPr>
        <w:tc>
          <w:tcPr>
            <w:tcW w:w="2195" w:type="dxa"/>
            <w:tcBorders>
              <w:top w:val="single" w:sz="4" w:space="0" w:color="44B3E1"/>
              <w:left w:val="nil"/>
              <w:bottom w:val="single" w:sz="4" w:space="0" w:color="44B3E1"/>
              <w:right w:val="nil"/>
            </w:tcBorders>
            <w:shd w:val="clear" w:color="DAF2D0" w:fill="DAF2D0"/>
            <w:hideMark/>
          </w:tcPr>
          <w:p w14:paraId="074EC057" w14:textId="77777777" w:rsidR="00325A5B" w:rsidRPr="00325A5B" w:rsidRDefault="00325A5B" w:rsidP="00325A5B">
            <w:pPr>
              <w:spacing w:line="240" w:lineRule="auto"/>
              <w:rPr>
                <w:rFonts w:ascii="Aptos Display" w:eastAsia="Times New Roman" w:hAnsi="Aptos Display" w:cs="Times New Roman"/>
                <w:color w:val="000000"/>
                <w:sz w:val="20"/>
                <w:szCs w:val="20"/>
                <w:lang w:val="nl-NL"/>
              </w:rPr>
            </w:pPr>
            <w:proofErr w:type="spellStart"/>
            <w:r w:rsidRPr="00325A5B">
              <w:rPr>
                <w:rFonts w:ascii="Aptos Display" w:eastAsia="Times New Roman" w:hAnsi="Aptos Display" w:cs="Times New Roman"/>
                <w:color w:val="000000"/>
                <w:sz w:val="20"/>
                <w:szCs w:val="20"/>
                <w:lang w:val="nl-NL"/>
              </w:rPr>
              <w:t>OneRoster</w:t>
            </w:r>
            <w:proofErr w:type="spellEnd"/>
          </w:p>
        </w:tc>
        <w:tc>
          <w:tcPr>
            <w:tcW w:w="2906" w:type="dxa"/>
            <w:tcBorders>
              <w:top w:val="single" w:sz="4" w:space="0" w:color="44B3E1"/>
              <w:left w:val="nil"/>
              <w:bottom w:val="single" w:sz="4" w:space="0" w:color="44B3E1"/>
              <w:right w:val="nil"/>
            </w:tcBorders>
            <w:shd w:val="clear" w:color="DAF2D0" w:fill="DAF2D0"/>
            <w:hideMark/>
          </w:tcPr>
          <w:p w14:paraId="73357403" w14:textId="77777777" w:rsidR="00325A5B" w:rsidRPr="00325A5B" w:rsidRDefault="00325A5B" w:rsidP="00325A5B">
            <w:pPr>
              <w:spacing w:line="240" w:lineRule="auto"/>
              <w:rPr>
                <w:rFonts w:ascii="Aptos Display" w:eastAsia="Times New Roman" w:hAnsi="Aptos Display" w:cs="Times New Roman"/>
                <w:color w:val="000000"/>
                <w:sz w:val="20"/>
                <w:szCs w:val="20"/>
                <w:lang w:val="nl-NL"/>
              </w:rPr>
            </w:pPr>
            <w:r w:rsidRPr="00325A5B">
              <w:rPr>
                <w:rFonts w:ascii="Aptos Display" w:eastAsia="Times New Roman" w:hAnsi="Aptos Display" w:cs="Times New Roman"/>
                <w:color w:val="000000"/>
                <w:sz w:val="20"/>
                <w:szCs w:val="20"/>
                <w:lang w:val="nl-NL"/>
              </w:rPr>
              <w:t>Standaard voor het veilig uitwisselen en synchroniseren van roosters, cursussen, gebruikers en cijfers tussen onderwijssystemen.</w:t>
            </w:r>
          </w:p>
        </w:tc>
        <w:tc>
          <w:tcPr>
            <w:tcW w:w="2424" w:type="dxa"/>
            <w:tcBorders>
              <w:top w:val="single" w:sz="4" w:space="0" w:color="44B3E1"/>
              <w:left w:val="nil"/>
              <w:bottom w:val="single" w:sz="4" w:space="0" w:color="44B3E1"/>
              <w:right w:val="nil"/>
            </w:tcBorders>
            <w:shd w:val="clear" w:color="DAF2D0" w:fill="DAF2D0"/>
            <w:hideMark/>
          </w:tcPr>
          <w:p w14:paraId="64B08FF3" w14:textId="77777777" w:rsidR="00325A5B" w:rsidRPr="00325A5B" w:rsidRDefault="00325A5B" w:rsidP="00325A5B">
            <w:pPr>
              <w:spacing w:line="240" w:lineRule="auto"/>
              <w:rPr>
                <w:rFonts w:ascii="Aptos Display" w:eastAsia="Times New Roman" w:hAnsi="Aptos Display" w:cs="Times New Roman"/>
                <w:color w:val="000000"/>
                <w:sz w:val="20"/>
                <w:szCs w:val="20"/>
                <w:lang w:val="nl-NL"/>
              </w:rPr>
            </w:pPr>
            <w:r w:rsidRPr="00325A5B">
              <w:rPr>
                <w:rFonts w:ascii="Aptos Display" w:eastAsia="Times New Roman" w:hAnsi="Aptos Display" w:cs="Times New Roman"/>
                <w:color w:val="000000"/>
                <w:sz w:val="20"/>
                <w:szCs w:val="20"/>
                <w:lang w:val="nl-NL"/>
              </w:rPr>
              <w:t xml:space="preserve">Ketendomein: </w:t>
            </w:r>
            <w:proofErr w:type="gramStart"/>
            <w:r w:rsidRPr="00325A5B">
              <w:rPr>
                <w:rFonts w:ascii="Aptos Display" w:eastAsia="Times New Roman" w:hAnsi="Aptos Display" w:cs="Times New Roman"/>
                <w:color w:val="000000"/>
                <w:sz w:val="20"/>
                <w:szCs w:val="20"/>
                <w:lang w:val="nl-NL"/>
              </w:rPr>
              <w:t>onderwijslogistiek /</w:t>
            </w:r>
            <w:proofErr w:type="gramEnd"/>
            <w:r w:rsidRPr="00325A5B">
              <w:rPr>
                <w:rFonts w:ascii="Aptos Display" w:eastAsia="Times New Roman" w:hAnsi="Aptos Display" w:cs="Times New Roman"/>
                <w:color w:val="000000"/>
                <w:sz w:val="20"/>
                <w:szCs w:val="20"/>
                <w:lang w:val="nl-NL"/>
              </w:rPr>
              <w:t xml:space="preserve"> </w:t>
            </w:r>
            <w:proofErr w:type="gramStart"/>
            <w:r w:rsidRPr="00325A5B">
              <w:rPr>
                <w:rFonts w:ascii="Aptos Display" w:eastAsia="Times New Roman" w:hAnsi="Aptos Display" w:cs="Times New Roman"/>
                <w:color w:val="000000"/>
                <w:sz w:val="20"/>
                <w:szCs w:val="20"/>
                <w:lang w:val="nl-NL"/>
              </w:rPr>
              <w:t>onderwijsadministratie /</w:t>
            </w:r>
            <w:proofErr w:type="gramEnd"/>
            <w:r w:rsidRPr="00325A5B">
              <w:rPr>
                <w:rFonts w:ascii="Aptos Display" w:eastAsia="Times New Roman" w:hAnsi="Aptos Display" w:cs="Times New Roman"/>
                <w:color w:val="000000"/>
                <w:sz w:val="20"/>
                <w:szCs w:val="20"/>
                <w:lang w:val="nl-NL"/>
              </w:rPr>
              <w:t xml:space="preserve"> IV-domein: gegevensuitwisseling</w:t>
            </w:r>
          </w:p>
        </w:tc>
        <w:tc>
          <w:tcPr>
            <w:tcW w:w="1831" w:type="dxa"/>
            <w:tcBorders>
              <w:top w:val="single" w:sz="4" w:space="0" w:color="44B3E1"/>
              <w:left w:val="nil"/>
              <w:bottom w:val="single" w:sz="4" w:space="0" w:color="44B3E1"/>
              <w:right w:val="nil"/>
            </w:tcBorders>
            <w:shd w:val="clear" w:color="DAF2D0" w:fill="DAF2D0"/>
            <w:hideMark/>
          </w:tcPr>
          <w:p w14:paraId="648F36AA" w14:textId="77777777" w:rsidR="00325A5B" w:rsidRPr="00325A5B" w:rsidRDefault="00325A5B" w:rsidP="00325A5B">
            <w:pPr>
              <w:spacing w:line="240" w:lineRule="auto"/>
              <w:rPr>
                <w:rFonts w:ascii="Aptos Display" w:eastAsia="Times New Roman" w:hAnsi="Aptos Display" w:cs="Times New Roman"/>
                <w:color w:val="000000"/>
                <w:sz w:val="20"/>
                <w:szCs w:val="20"/>
                <w:lang w:val="nl-NL"/>
              </w:rPr>
            </w:pPr>
            <w:r w:rsidRPr="00325A5B">
              <w:rPr>
                <w:rFonts w:ascii="Aptos Display" w:eastAsia="Times New Roman" w:hAnsi="Aptos Display" w:cs="Times New Roman"/>
                <w:color w:val="000000"/>
                <w:sz w:val="20"/>
                <w:szCs w:val="20"/>
                <w:lang w:val="nl-NL"/>
              </w:rPr>
              <w:t>1EdTech</w:t>
            </w:r>
          </w:p>
        </w:tc>
      </w:tr>
    </w:tbl>
    <w:p w14:paraId="70A38FEB" w14:textId="77777777" w:rsidR="00325A5B" w:rsidRPr="00E11144" w:rsidRDefault="00325A5B" w:rsidP="00570CDC">
      <w:pPr>
        <w:pStyle w:val="Geenafstand"/>
        <w:rPr>
          <w:lang w:val="nl-NL"/>
        </w:rPr>
      </w:pPr>
    </w:p>
    <w:sectPr w:rsidR="00325A5B" w:rsidRPr="00E11144">
      <w:headerReference w:type="default" r:id="rId10"/>
      <w:footerReference w:type="default" r:id="rId11"/>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F6A14" w14:textId="77777777" w:rsidR="004E5D81" w:rsidRDefault="004E5D81">
      <w:pPr>
        <w:spacing w:line="240" w:lineRule="auto"/>
      </w:pPr>
      <w:r>
        <w:separator/>
      </w:r>
    </w:p>
  </w:endnote>
  <w:endnote w:type="continuationSeparator" w:id="0">
    <w:p w14:paraId="68B3B98E" w14:textId="77777777" w:rsidR="004E5D81" w:rsidRDefault="004E5D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roxima Nova">
    <w:altName w:val="Tahom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92990" w14:textId="77777777" w:rsidR="00781E65" w:rsidRDefault="00CC34FE">
    <w:pPr>
      <w:rPr>
        <w:rFonts w:ascii="Proxima Nova" w:eastAsia="Proxima Nova" w:hAnsi="Proxima Nova" w:cs="Proxima Nova"/>
        <w:sz w:val="20"/>
        <w:szCs w:val="20"/>
      </w:rPr>
    </w:pPr>
    <w:proofErr w:type="gramStart"/>
    <w:r>
      <w:rPr>
        <w:rFonts w:ascii="Proxima Nova" w:eastAsia="Proxima Nova" w:hAnsi="Proxima Nova" w:cs="Proxima Nova"/>
        <w:color w:val="333333"/>
        <w:sz w:val="16"/>
        <w:szCs w:val="16"/>
      </w:rPr>
      <w:t>pagina</w:t>
    </w:r>
    <w:proofErr w:type="gramEnd"/>
    <w:r>
      <w:rPr>
        <w:rFonts w:ascii="Proxima Nova" w:eastAsia="Proxima Nova" w:hAnsi="Proxima Nova" w:cs="Proxima Nova"/>
        <w:color w:val="333333"/>
        <w:sz w:val="16"/>
        <w:szCs w:val="16"/>
      </w:rPr>
      <w:t xml:space="preserve"> </w:t>
    </w:r>
    <w:r>
      <w:rPr>
        <w:rFonts w:ascii="Proxima Nova" w:eastAsia="Proxima Nova" w:hAnsi="Proxima Nova" w:cs="Proxima Nova"/>
        <w:color w:val="333333"/>
        <w:sz w:val="16"/>
        <w:szCs w:val="16"/>
      </w:rPr>
      <w:fldChar w:fldCharType="begin"/>
    </w:r>
    <w:r>
      <w:rPr>
        <w:rFonts w:ascii="Proxima Nova" w:eastAsia="Proxima Nova" w:hAnsi="Proxima Nova" w:cs="Proxima Nova"/>
        <w:color w:val="333333"/>
        <w:sz w:val="16"/>
        <w:szCs w:val="16"/>
      </w:rPr>
      <w:instrText>PAGE</w:instrText>
    </w:r>
    <w:r>
      <w:rPr>
        <w:rFonts w:ascii="Proxima Nova" w:eastAsia="Proxima Nova" w:hAnsi="Proxima Nova" w:cs="Proxima Nova"/>
        <w:color w:val="333333"/>
        <w:sz w:val="16"/>
        <w:szCs w:val="16"/>
      </w:rPr>
      <w:fldChar w:fldCharType="separate"/>
    </w:r>
    <w:r w:rsidR="00BE0079">
      <w:rPr>
        <w:rFonts w:ascii="Proxima Nova" w:eastAsia="Proxima Nova" w:hAnsi="Proxima Nova" w:cs="Proxima Nova"/>
        <w:noProof/>
        <w:color w:val="333333"/>
        <w:sz w:val="16"/>
        <w:szCs w:val="16"/>
      </w:rPr>
      <w:t>1</w:t>
    </w:r>
    <w:r>
      <w:rPr>
        <w:rFonts w:ascii="Proxima Nova" w:eastAsia="Proxima Nova" w:hAnsi="Proxima Nova" w:cs="Proxima Nova"/>
        <w:color w:val="333333"/>
        <w:sz w:val="16"/>
        <w:szCs w:val="16"/>
      </w:rPr>
      <w:fldChar w:fldCharType="end"/>
    </w:r>
    <w:r>
      <w:rPr>
        <w:rFonts w:ascii="Proxima Nova" w:eastAsia="Proxima Nova" w:hAnsi="Proxima Nova" w:cs="Proxima Nova"/>
        <w:color w:val="333333"/>
        <w:sz w:val="16"/>
        <w:szCs w:val="16"/>
      </w:rPr>
      <w:t>/</w:t>
    </w:r>
    <w:r>
      <w:rPr>
        <w:rFonts w:ascii="Proxima Nova" w:eastAsia="Proxima Nova" w:hAnsi="Proxima Nova" w:cs="Proxima Nova"/>
        <w:color w:val="333333"/>
        <w:sz w:val="16"/>
        <w:szCs w:val="16"/>
      </w:rPr>
      <w:fldChar w:fldCharType="begin"/>
    </w:r>
    <w:r>
      <w:rPr>
        <w:rFonts w:ascii="Proxima Nova" w:eastAsia="Proxima Nova" w:hAnsi="Proxima Nova" w:cs="Proxima Nova"/>
        <w:color w:val="333333"/>
        <w:sz w:val="16"/>
        <w:szCs w:val="16"/>
      </w:rPr>
      <w:instrText>NUMPAGES</w:instrText>
    </w:r>
    <w:r>
      <w:rPr>
        <w:rFonts w:ascii="Proxima Nova" w:eastAsia="Proxima Nova" w:hAnsi="Proxima Nova" w:cs="Proxima Nova"/>
        <w:color w:val="333333"/>
        <w:sz w:val="16"/>
        <w:szCs w:val="16"/>
      </w:rPr>
      <w:fldChar w:fldCharType="separate"/>
    </w:r>
    <w:r w:rsidR="00BE0079">
      <w:rPr>
        <w:rFonts w:ascii="Proxima Nova" w:eastAsia="Proxima Nova" w:hAnsi="Proxima Nova" w:cs="Proxima Nova"/>
        <w:noProof/>
        <w:color w:val="333333"/>
        <w:sz w:val="16"/>
        <w:szCs w:val="16"/>
      </w:rPr>
      <w:t>2</w:t>
    </w:r>
    <w:r>
      <w:rPr>
        <w:rFonts w:ascii="Proxima Nova" w:eastAsia="Proxima Nova" w:hAnsi="Proxima Nova" w:cs="Proxima Nova"/>
        <w:color w:val="333333"/>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9376D" w14:textId="77777777" w:rsidR="004E5D81" w:rsidRDefault="004E5D81">
      <w:pPr>
        <w:spacing w:line="240" w:lineRule="auto"/>
      </w:pPr>
      <w:r>
        <w:separator/>
      </w:r>
    </w:p>
  </w:footnote>
  <w:footnote w:type="continuationSeparator" w:id="0">
    <w:p w14:paraId="1B87CCE6" w14:textId="77777777" w:rsidR="004E5D81" w:rsidRDefault="004E5D8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AAD75" w14:textId="48488D40" w:rsidR="0069154A" w:rsidRDefault="00947A04" w:rsidP="0069154A">
    <w:pPr>
      <w:pStyle w:val="Koptekst"/>
      <w:jc w:val="right"/>
    </w:pPr>
    <w:r>
      <w:rPr>
        <w:noProof/>
        <w:color w:val="2B579A"/>
        <w:shd w:val="clear" w:color="auto" w:fill="E6E6E6"/>
      </w:rPr>
      <w:drawing>
        <wp:anchor distT="0" distB="0" distL="0" distR="0" simplePos="0" relativeHeight="251658240" behindDoc="0" locked="0" layoutInCell="1" hidden="0" allowOverlap="1" wp14:anchorId="4D199D50" wp14:editId="6AB4DC27">
          <wp:simplePos x="0" y="0"/>
          <wp:positionH relativeFrom="margin">
            <wp:posOffset>4026877</wp:posOffset>
          </wp:positionH>
          <wp:positionV relativeFrom="paragraph">
            <wp:posOffset>0</wp:posOffset>
          </wp:positionV>
          <wp:extent cx="1889760" cy="381000"/>
          <wp:effectExtent l="0" t="0" r="0" b="0"/>
          <wp:wrapSquare wrapText="bothSides" distT="0" distB="0" distL="0" distR="0"/>
          <wp:docPr id="1466234451" name="image1.png" descr="\\fileserver\users$\dommisse01\Edustandaard\Edustandaard huisstijlbestanden\Edustandaard huisstijlbestanden\bronbestanden\Edustandaard logo\PNG\Edustandaard logo - diapositief.png"/>
          <wp:cNvGraphicFramePr/>
          <a:graphic xmlns:a="http://schemas.openxmlformats.org/drawingml/2006/main">
            <a:graphicData uri="http://schemas.openxmlformats.org/drawingml/2006/picture">
              <pic:pic xmlns:pic="http://schemas.openxmlformats.org/drawingml/2006/picture">
                <pic:nvPicPr>
                  <pic:cNvPr id="0" name="image1.png" descr="\\fileserver\users$\dommisse01\Edustandaard\Edustandaard huisstijlbestanden\Edustandaard huisstijlbestanden\bronbestanden\Edustandaard logo\PNG\Edustandaard logo - diapositief.png"/>
                  <pic:cNvPicPr preferRelativeResize="0"/>
                </pic:nvPicPr>
                <pic:blipFill>
                  <a:blip r:embed="rId1"/>
                  <a:srcRect/>
                  <a:stretch>
                    <a:fillRect/>
                  </a:stretch>
                </pic:blipFill>
                <pic:spPr>
                  <a:xfrm>
                    <a:off x="0" y="0"/>
                    <a:ext cx="1889760" cy="38100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61AD4"/>
    <w:multiLevelType w:val="hybridMultilevel"/>
    <w:tmpl w:val="74788F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AA53E65"/>
    <w:multiLevelType w:val="multilevel"/>
    <w:tmpl w:val="26140FDA"/>
    <w:lvl w:ilvl="0">
      <w:start w:val="1"/>
      <w:numFmt w:val="decimal"/>
      <w:pStyle w:val="Kop1"/>
      <w:lvlText w:val="%1."/>
      <w:lvlJc w:val="left"/>
      <w:pPr>
        <w:ind w:left="360" w:hanging="360"/>
      </w:pPr>
      <w:rPr>
        <w:rFonts w:hint="default"/>
      </w:rPr>
    </w:lvl>
    <w:lvl w:ilvl="1">
      <w:start w:val="1"/>
      <w:numFmt w:val="decimal"/>
      <w:pStyle w:val="Kop2"/>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3D715A40"/>
    <w:multiLevelType w:val="hybridMultilevel"/>
    <w:tmpl w:val="261096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8840D78"/>
    <w:multiLevelType w:val="hybridMultilevel"/>
    <w:tmpl w:val="A8D204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3A62B18"/>
    <w:multiLevelType w:val="hybridMultilevel"/>
    <w:tmpl w:val="FA18010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6D8E26DD"/>
    <w:multiLevelType w:val="multilevel"/>
    <w:tmpl w:val="57023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21506154">
    <w:abstractNumId w:val="1"/>
  </w:num>
  <w:num w:numId="2" w16cid:durableId="1477450044">
    <w:abstractNumId w:val="5"/>
  </w:num>
  <w:num w:numId="3" w16cid:durableId="1039234510">
    <w:abstractNumId w:val="2"/>
  </w:num>
  <w:num w:numId="4" w16cid:durableId="967777537">
    <w:abstractNumId w:val="3"/>
  </w:num>
  <w:num w:numId="5" w16cid:durableId="553587772">
    <w:abstractNumId w:val="4"/>
  </w:num>
  <w:num w:numId="6" w16cid:durableId="1120537151">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E65"/>
    <w:rsid w:val="0000066D"/>
    <w:rsid w:val="00001844"/>
    <w:rsid w:val="00026C99"/>
    <w:rsid w:val="000331BB"/>
    <w:rsid w:val="0003786D"/>
    <w:rsid w:val="00051C16"/>
    <w:rsid w:val="00055CED"/>
    <w:rsid w:val="00056E79"/>
    <w:rsid w:val="00057287"/>
    <w:rsid w:val="0005744D"/>
    <w:rsid w:val="00062F0F"/>
    <w:rsid w:val="00065508"/>
    <w:rsid w:val="000705C5"/>
    <w:rsid w:val="000751DB"/>
    <w:rsid w:val="00081EFF"/>
    <w:rsid w:val="00085500"/>
    <w:rsid w:val="000A52D1"/>
    <w:rsid w:val="000B0654"/>
    <w:rsid w:val="000B444C"/>
    <w:rsid w:val="000B53DC"/>
    <w:rsid w:val="000C0FB8"/>
    <w:rsid w:val="000C2C79"/>
    <w:rsid w:val="000E2401"/>
    <w:rsid w:val="000F260D"/>
    <w:rsid w:val="00103C0D"/>
    <w:rsid w:val="00106EB0"/>
    <w:rsid w:val="001075A0"/>
    <w:rsid w:val="00122014"/>
    <w:rsid w:val="001224F2"/>
    <w:rsid w:val="001350F5"/>
    <w:rsid w:val="001352C7"/>
    <w:rsid w:val="00141874"/>
    <w:rsid w:val="00146638"/>
    <w:rsid w:val="00150091"/>
    <w:rsid w:val="00150254"/>
    <w:rsid w:val="00156B62"/>
    <w:rsid w:val="001603C9"/>
    <w:rsid w:val="00161EF3"/>
    <w:rsid w:val="00162812"/>
    <w:rsid w:val="001726E9"/>
    <w:rsid w:val="00177A4C"/>
    <w:rsid w:val="00181096"/>
    <w:rsid w:val="001A0AB2"/>
    <w:rsid w:val="001A238A"/>
    <w:rsid w:val="001A5140"/>
    <w:rsid w:val="001A6354"/>
    <w:rsid w:val="001B1788"/>
    <w:rsid w:val="001B2A86"/>
    <w:rsid w:val="001C3EAF"/>
    <w:rsid w:val="001D146D"/>
    <w:rsid w:val="001D6BDC"/>
    <w:rsid w:val="001E7819"/>
    <w:rsid w:val="001F23BC"/>
    <w:rsid w:val="001F6AEE"/>
    <w:rsid w:val="002046A4"/>
    <w:rsid w:val="00210722"/>
    <w:rsid w:val="00210F13"/>
    <w:rsid w:val="00214D83"/>
    <w:rsid w:val="0021570E"/>
    <w:rsid w:val="002159BE"/>
    <w:rsid w:val="00231B49"/>
    <w:rsid w:val="00232ECF"/>
    <w:rsid w:val="002335C2"/>
    <w:rsid w:val="00234C77"/>
    <w:rsid w:val="002422A6"/>
    <w:rsid w:val="00244F79"/>
    <w:rsid w:val="002773FE"/>
    <w:rsid w:val="00280E61"/>
    <w:rsid w:val="00287068"/>
    <w:rsid w:val="002911FD"/>
    <w:rsid w:val="00293E34"/>
    <w:rsid w:val="00295911"/>
    <w:rsid w:val="002A0BA8"/>
    <w:rsid w:val="002A62A6"/>
    <w:rsid w:val="002C0A66"/>
    <w:rsid w:val="002C55C1"/>
    <w:rsid w:val="002D0F5E"/>
    <w:rsid w:val="002D7474"/>
    <w:rsid w:val="002E6BD9"/>
    <w:rsid w:val="002F1190"/>
    <w:rsid w:val="003045BC"/>
    <w:rsid w:val="0030501E"/>
    <w:rsid w:val="00306D1C"/>
    <w:rsid w:val="00325169"/>
    <w:rsid w:val="00325A5B"/>
    <w:rsid w:val="003264B9"/>
    <w:rsid w:val="00340BA8"/>
    <w:rsid w:val="00345083"/>
    <w:rsid w:val="00354F66"/>
    <w:rsid w:val="003606DB"/>
    <w:rsid w:val="00365FAE"/>
    <w:rsid w:val="0036737F"/>
    <w:rsid w:val="003710A9"/>
    <w:rsid w:val="00372238"/>
    <w:rsid w:val="00372F46"/>
    <w:rsid w:val="003735C9"/>
    <w:rsid w:val="00381BCF"/>
    <w:rsid w:val="00391BBC"/>
    <w:rsid w:val="00391F9E"/>
    <w:rsid w:val="00392A9D"/>
    <w:rsid w:val="003A4166"/>
    <w:rsid w:val="003A6283"/>
    <w:rsid w:val="003B2B0B"/>
    <w:rsid w:val="003C0851"/>
    <w:rsid w:val="003C2068"/>
    <w:rsid w:val="003D390F"/>
    <w:rsid w:val="003D41F0"/>
    <w:rsid w:val="003D7CCD"/>
    <w:rsid w:val="003D7DFA"/>
    <w:rsid w:val="003E21CF"/>
    <w:rsid w:val="00407DEA"/>
    <w:rsid w:val="004102DF"/>
    <w:rsid w:val="004177BA"/>
    <w:rsid w:val="0042357B"/>
    <w:rsid w:val="00427666"/>
    <w:rsid w:val="00427697"/>
    <w:rsid w:val="00435D0D"/>
    <w:rsid w:val="00435F24"/>
    <w:rsid w:val="00436C1D"/>
    <w:rsid w:val="00442B90"/>
    <w:rsid w:val="00444494"/>
    <w:rsid w:val="00451386"/>
    <w:rsid w:val="00456973"/>
    <w:rsid w:val="004643B8"/>
    <w:rsid w:val="00471AA1"/>
    <w:rsid w:val="00474314"/>
    <w:rsid w:val="0047520D"/>
    <w:rsid w:val="00475D2C"/>
    <w:rsid w:val="004943B1"/>
    <w:rsid w:val="00494815"/>
    <w:rsid w:val="004B17B1"/>
    <w:rsid w:val="004C0BC1"/>
    <w:rsid w:val="004D0FE1"/>
    <w:rsid w:val="004D1CD6"/>
    <w:rsid w:val="004D41D2"/>
    <w:rsid w:val="004D7133"/>
    <w:rsid w:val="004E060B"/>
    <w:rsid w:val="004E09C3"/>
    <w:rsid w:val="004E4996"/>
    <w:rsid w:val="004E5D81"/>
    <w:rsid w:val="005032BC"/>
    <w:rsid w:val="005134E0"/>
    <w:rsid w:val="00514238"/>
    <w:rsid w:val="005200D7"/>
    <w:rsid w:val="00520CC5"/>
    <w:rsid w:val="00534128"/>
    <w:rsid w:val="00536C44"/>
    <w:rsid w:val="00545BA5"/>
    <w:rsid w:val="00547D01"/>
    <w:rsid w:val="00556095"/>
    <w:rsid w:val="005626FE"/>
    <w:rsid w:val="00565628"/>
    <w:rsid w:val="00570CDC"/>
    <w:rsid w:val="00571A9C"/>
    <w:rsid w:val="005739BC"/>
    <w:rsid w:val="0057463C"/>
    <w:rsid w:val="00575ED2"/>
    <w:rsid w:val="005821EF"/>
    <w:rsid w:val="005831D4"/>
    <w:rsid w:val="0058747C"/>
    <w:rsid w:val="0058780A"/>
    <w:rsid w:val="00597886"/>
    <w:rsid w:val="005A0F06"/>
    <w:rsid w:val="005A14A8"/>
    <w:rsid w:val="005A201D"/>
    <w:rsid w:val="005A7AAF"/>
    <w:rsid w:val="005B6040"/>
    <w:rsid w:val="005C3CC7"/>
    <w:rsid w:val="005C6E98"/>
    <w:rsid w:val="005E165D"/>
    <w:rsid w:val="005E7626"/>
    <w:rsid w:val="005F59EC"/>
    <w:rsid w:val="005F6443"/>
    <w:rsid w:val="00604FCD"/>
    <w:rsid w:val="00607913"/>
    <w:rsid w:val="0063219D"/>
    <w:rsid w:val="00633F5B"/>
    <w:rsid w:val="00643336"/>
    <w:rsid w:val="00657B64"/>
    <w:rsid w:val="00667865"/>
    <w:rsid w:val="0069154A"/>
    <w:rsid w:val="006A4DB1"/>
    <w:rsid w:val="006A5838"/>
    <w:rsid w:val="006A675C"/>
    <w:rsid w:val="006C175E"/>
    <w:rsid w:val="006C23A8"/>
    <w:rsid w:val="006D5545"/>
    <w:rsid w:val="006E275D"/>
    <w:rsid w:val="006F25D6"/>
    <w:rsid w:val="00706578"/>
    <w:rsid w:val="00714CF6"/>
    <w:rsid w:val="007170F5"/>
    <w:rsid w:val="00717CDA"/>
    <w:rsid w:val="0072096B"/>
    <w:rsid w:val="00722522"/>
    <w:rsid w:val="00724396"/>
    <w:rsid w:val="00726964"/>
    <w:rsid w:val="0072753E"/>
    <w:rsid w:val="00734D22"/>
    <w:rsid w:val="0073630E"/>
    <w:rsid w:val="00744B2D"/>
    <w:rsid w:val="00745302"/>
    <w:rsid w:val="0076745B"/>
    <w:rsid w:val="007734D5"/>
    <w:rsid w:val="00773CE2"/>
    <w:rsid w:val="00774B77"/>
    <w:rsid w:val="00775539"/>
    <w:rsid w:val="00781E65"/>
    <w:rsid w:val="007821F4"/>
    <w:rsid w:val="0079294A"/>
    <w:rsid w:val="00796D62"/>
    <w:rsid w:val="007A1C6C"/>
    <w:rsid w:val="007B0DFA"/>
    <w:rsid w:val="007B39B5"/>
    <w:rsid w:val="007B4401"/>
    <w:rsid w:val="007C032D"/>
    <w:rsid w:val="007D523F"/>
    <w:rsid w:val="007E34EF"/>
    <w:rsid w:val="007E718B"/>
    <w:rsid w:val="00802BD7"/>
    <w:rsid w:val="0080530F"/>
    <w:rsid w:val="008069A4"/>
    <w:rsid w:val="00815F1B"/>
    <w:rsid w:val="00817269"/>
    <w:rsid w:val="0082670C"/>
    <w:rsid w:val="008353D7"/>
    <w:rsid w:val="00841226"/>
    <w:rsid w:val="008677AC"/>
    <w:rsid w:val="0087480C"/>
    <w:rsid w:val="00876773"/>
    <w:rsid w:val="00881B8C"/>
    <w:rsid w:val="00884731"/>
    <w:rsid w:val="0088612E"/>
    <w:rsid w:val="0089428C"/>
    <w:rsid w:val="00895FE8"/>
    <w:rsid w:val="008977DA"/>
    <w:rsid w:val="008A6120"/>
    <w:rsid w:val="008A6635"/>
    <w:rsid w:val="008B605B"/>
    <w:rsid w:val="008C1E17"/>
    <w:rsid w:val="008C3D9F"/>
    <w:rsid w:val="008C6971"/>
    <w:rsid w:val="008E232E"/>
    <w:rsid w:val="008E610C"/>
    <w:rsid w:val="008F7545"/>
    <w:rsid w:val="0090389B"/>
    <w:rsid w:val="00904C72"/>
    <w:rsid w:val="009235E5"/>
    <w:rsid w:val="00926890"/>
    <w:rsid w:val="009345F8"/>
    <w:rsid w:val="00935CCA"/>
    <w:rsid w:val="00941D6A"/>
    <w:rsid w:val="00943766"/>
    <w:rsid w:val="00947A04"/>
    <w:rsid w:val="00952C42"/>
    <w:rsid w:val="00956A53"/>
    <w:rsid w:val="009622AE"/>
    <w:rsid w:val="00964653"/>
    <w:rsid w:val="00973568"/>
    <w:rsid w:val="009911BD"/>
    <w:rsid w:val="00996B08"/>
    <w:rsid w:val="009A4DD2"/>
    <w:rsid w:val="009A6363"/>
    <w:rsid w:val="009C0C43"/>
    <w:rsid w:val="009C21EF"/>
    <w:rsid w:val="009C5A83"/>
    <w:rsid w:val="009D6788"/>
    <w:rsid w:val="009D74BF"/>
    <w:rsid w:val="009E00B4"/>
    <w:rsid w:val="009E1680"/>
    <w:rsid w:val="009E2085"/>
    <w:rsid w:val="009E377E"/>
    <w:rsid w:val="009F3EB7"/>
    <w:rsid w:val="00A04475"/>
    <w:rsid w:val="00A065B9"/>
    <w:rsid w:val="00A12B3E"/>
    <w:rsid w:val="00A17ED6"/>
    <w:rsid w:val="00A2217E"/>
    <w:rsid w:val="00A26252"/>
    <w:rsid w:val="00A272A1"/>
    <w:rsid w:val="00A451F0"/>
    <w:rsid w:val="00A45D57"/>
    <w:rsid w:val="00A4791B"/>
    <w:rsid w:val="00A541BA"/>
    <w:rsid w:val="00A56343"/>
    <w:rsid w:val="00A62D37"/>
    <w:rsid w:val="00A64204"/>
    <w:rsid w:val="00A64B76"/>
    <w:rsid w:val="00A757C6"/>
    <w:rsid w:val="00A83B0A"/>
    <w:rsid w:val="00A9064C"/>
    <w:rsid w:val="00A90C3B"/>
    <w:rsid w:val="00A933B8"/>
    <w:rsid w:val="00A96245"/>
    <w:rsid w:val="00A976BA"/>
    <w:rsid w:val="00AB06A8"/>
    <w:rsid w:val="00AB41EF"/>
    <w:rsid w:val="00AC2A24"/>
    <w:rsid w:val="00AC4152"/>
    <w:rsid w:val="00AC7E27"/>
    <w:rsid w:val="00AD3ABF"/>
    <w:rsid w:val="00AD5205"/>
    <w:rsid w:val="00AF2D5E"/>
    <w:rsid w:val="00B10D9A"/>
    <w:rsid w:val="00B11F80"/>
    <w:rsid w:val="00B12736"/>
    <w:rsid w:val="00B1434B"/>
    <w:rsid w:val="00B153D1"/>
    <w:rsid w:val="00B17356"/>
    <w:rsid w:val="00B27573"/>
    <w:rsid w:val="00B362A4"/>
    <w:rsid w:val="00B46CA0"/>
    <w:rsid w:val="00B51D57"/>
    <w:rsid w:val="00B63410"/>
    <w:rsid w:val="00B716FB"/>
    <w:rsid w:val="00B729D4"/>
    <w:rsid w:val="00B80D7B"/>
    <w:rsid w:val="00B82A8D"/>
    <w:rsid w:val="00B85E74"/>
    <w:rsid w:val="00B877E5"/>
    <w:rsid w:val="00BA1208"/>
    <w:rsid w:val="00BC4876"/>
    <w:rsid w:val="00BC4CFF"/>
    <w:rsid w:val="00BD15D7"/>
    <w:rsid w:val="00BD42F3"/>
    <w:rsid w:val="00BD6E67"/>
    <w:rsid w:val="00BD7849"/>
    <w:rsid w:val="00BD7D03"/>
    <w:rsid w:val="00BE0079"/>
    <w:rsid w:val="00BE4CFB"/>
    <w:rsid w:val="00BF0A6A"/>
    <w:rsid w:val="00BF17D1"/>
    <w:rsid w:val="00C10906"/>
    <w:rsid w:val="00C23081"/>
    <w:rsid w:val="00C304C3"/>
    <w:rsid w:val="00C316B7"/>
    <w:rsid w:val="00C35BA6"/>
    <w:rsid w:val="00C4150C"/>
    <w:rsid w:val="00C431C6"/>
    <w:rsid w:val="00C459DF"/>
    <w:rsid w:val="00C62930"/>
    <w:rsid w:val="00C66C0A"/>
    <w:rsid w:val="00C7654A"/>
    <w:rsid w:val="00C83435"/>
    <w:rsid w:val="00C85FA4"/>
    <w:rsid w:val="00C970C3"/>
    <w:rsid w:val="00CA14FF"/>
    <w:rsid w:val="00CA4F4A"/>
    <w:rsid w:val="00CC34FE"/>
    <w:rsid w:val="00CC7E90"/>
    <w:rsid w:val="00CD1600"/>
    <w:rsid w:val="00CD3CBB"/>
    <w:rsid w:val="00CD621E"/>
    <w:rsid w:val="00CD7BC2"/>
    <w:rsid w:val="00CE082B"/>
    <w:rsid w:val="00D024E0"/>
    <w:rsid w:val="00D049A5"/>
    <w:rsid w:val="00D05068"/>
    <w:rsid w:val="00D20A05"/>
    <w:rsid w:val="00D220DE"/>
    <w:rsid w:val="00D34678"/>
    <w:rsid w:val="00D44D45"/>
    <w:rsid w:val="00D46230"/>
    <w:rsid w:val="00D46D0F"/>
    <w:rsid w:val="00D520DB"/>
    <w:rsid w:val="00D53942"/>
    <w:rsid w:val="00D75AB4"/>
    <w:rsid w:val="00D76624"/>
    <w:rsid w:val="00D92700"/>
    <w:rsid w:val="00D96267"/>
    <w:rsid w:val="00DA03A9"/>
    <w:rsid w:val="00DA35E0"/>
    <w:rsid w:val="00DA55D2"/>
    <w:rsid w:val="00DB10E9"/>
    <w:rsid w:val="00DC1C47"/>
    <w:rsid w:val="00DD6820"/>
    <w:rsid w:val="00DE4630"/>
    <w:rsid w:val="00DF201A"/>
    <w:rsid w:val="00DF299E"/>
    <w:rsid w:val="00DF4129"/>
    <w:rsid w:val="00DF452F"/>
    <w:rsid w:val="00DF7939"/>
    <w:rsid w:val="00E11144"/>
    <w:rsid w:val="00E1791D"/>
    <w:rsid w:val="00E31E28"/>
    <w:rsid w:val="00E323AF"/>
    <w:rsid w:val="00E3438A"/>
    <w:rsid w:val="00E4065B"/>
    <w:rsid w:val="00E46D5C"/>
    <w:rsid w:val="00E50607"/>
    <w:rsid w:val="00E50901"/>
    <w:rsid w:val="00E524BC"/>
    <w:rsid w:val="00E53DA0"/>
    <w:rsid w:val="00E6020E"/>
    <w:rsid w:val="00E654A1"/>
    <w:rsid w:val="00E74AAE"/>
    <w:rsid w:val="00E778F8"/>
    <w:rsid w:val="00E84519"/>
    <w:rsid w:val="00E86EBF"/>
    <w:rsid w:val="00E871CD"/>
    <w:rsid w:val="00E94290"/>
    <w:rsid w:val="00E962DB"/>
    <w:rsid w:val="00EA0732"/>
    <w:rsid w:val="00EA20D6"/>
    <w:rsid w:val="00EC7BE6"/>
    <w:rsid w:val="00ED3EEA"/>
    <w:rsid w:val="00EE370C"/>
    <w:rsid w:val="00EE5021"/>
    <w:rsid w:val="00EE7201"/>
    <w:rsid w:val="00EF1093"/>
    <w:rsid w:val="00EF722A"/>
    <w:rsid w:val="00F0295F"/>
    <w:rsid w:val="00F055FA"/>
    <w:rsid w:val="00F145DF"/>
    <w:rsid w:val="00F21FED"/>
    <w:rsid w:val="00F32E72"/>
    <w:rsid w:val="00F36445"/>
    <w:rsid w:val="00F5080E"/>
    <w:rsid w:val="00F603C9"/>
    <w:rsid w:val="00F7272E"/>
    <w:rsid w:val="00F8317C"/>
    <w:rsid w:val="00F90424"/>
    <w:rsid w:val="00FB30B8"/>
    <w:rsid w:val="00FB7881"/>
    <w:rsid w:val="00FC5DCE"/>
    <w:rsid w:val="00FD1DA3"/>
    <w:rsid w:val="00FD23D7"/>
    <w:rsid w:val="00FD3AB5"/>
    <w:rsid w:val="00FE374C"/>
    <w:rsid w:val="00FE510E"/>
    <w:rsid w:val="00FF7D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A3311"/>
  <w15:docId w15:val="{3B7EBA8F-18E8-4017-9984-1F69FF707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Geenafstand"/>
    <w:next w:val="Standaard"/>
    <w:uiPriority w:val="9"/>
    <w:qFormat/>
    <w:rsid w:val="00A45D57"/>
    <w:pPr>
      <w:numPr>
        <w:numId w:val="1"/>
      </w:numPr>
      <w:outlineLvl w:val="0"/>
    </w:pPr>
    <w:rPr>
      <w:b/>
      <w:color w:val="333333"/>
      <w:sz w:val="24"/>
      <w:szCs w:val="24"/>
    </w:rPr>
  </w:style>
  <w:style w:type="paragraph" w:styleId="Kop2">
    <w:name w:val="heading 2"/>
    <w:basedOn w:val="Kop1"/>
    <w:next w:val="Standaard"/>
    <w:uiPriority w:val="9"/>
    <w:unhideWhenUsed/>
    <w:qFormat/>
    <w:rsid w:val="009A6363"/>
    <w:pPr>
      <w:numPr>
        <w:ilvl w:val="1"/>
      </w:numPr>
      <w:outlineLvl w:val="1"/>
    </w:pPr>
  </w:style>
  <w:style w:type="paragraph" w:styleId="Kop3">
    <w:name w:val="heading 3"/>
    <w:basedOn w:val="Standaard"/>
    <w:next w:val="Standaard"/>
    <w:uiPriority w:val="9"/>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uiPriority w:val="10"/>
    <w:qFormat/>
    <w:pPr>
      <w:keepNext/>
      <w:keepLines/>
      <w:spacing w:after="60"/>
    </w:pPr>
    <w:rPr>
      <w:sz w:val="52"/>
      <w:szCs w:val="52"/>
    </w:rPr>
  </w:style>
  <w:style w:type="paragraph" w:styleId="Ondertitel">
    <w:name w:val="Subtitle"/>
    <w:basedOn w:val="Standaard"/>
    <w:next w:val="Standaard"/>
    <w:uiPriority w:val="11"/>
    <w:qFormat/>
    <w:pPr>
      <w:keepNext/>
      <w:keepLines/>
      <w:spacing w:after="320"/>
    </w:pPr>
    <w:rPr>
      <w:color w:val="666666"/>
      <w:sz w:val="30"/>
      <w:szCs w:val="30"/>
    </w:rPr>
  </w:style>
  <w:style w:type="table" w:customStyle="1" w:styleId="a">
    <w:basedOn w:val="Standaardtabel"/>
    <w:tblPr>
      <w:tblStyleRowBandSize w:val="1"/>
      <w:tblStyleColBandSize w:val="1"/>
      <w:tblInd w:w="0" w:type="nil"/>
      <w:tblCellMar>
        <w:top w:w="100" w:type="dxa"/>
        <w:left w:w="100" w:type="dxa"/>
        <w:bottom w:w="100" w:type="dxa"/>
        <w:right w:w="100" w:type="dxa"/>
      </w:tblCellMar>
    </w:tblPr>
  </w:style>
  <w:style w:type="table" w:customStyle="1" w:styleId="a0">
    <w:basedOn w:val="Standaardtabel"/>
    <w:tblPr>
      <w:tblStyleRowBandSize w:val="1"/>
      <w:tblStyleColBandSize w:val="1"/>
      <w:tblInd w:w="0" w:type="nil"/>
      <w:tblCellMar>
        <w:top w:w="100" w:type="dxa"/>
        <w:left w:w="100" w:type="dxa"/>
        <w:bottom w:w="100" w:type="dxa"/>
        <w:right w:w="100" w:type="dxa"/>
      </w:tblCellMar>
    </w:tblPr>
  </w:style>
  <w:style w:type="character" w:styleId="Hyperlink">
    <w:name w:val="Hyperlink"/>
    <w:basedOn w:val="Standaardalinea-lettertype"/>
    <w:uiPriority w:val="99"/>
    <w:unhideWhenUsed/>
    <w:rsid w:val="004D41D2"/>
    <w:rPr>
      <w:color w:val="0000FF" w:themeColor="hyperlink"/>
      <w:u w:val="single"/>
    </w:rPr>
  </w:style>
  <w:style w:type="character" w:styleId="Onopgelostemelding">
    <w:name w:val="Unresolved Mention"/>
    <w:basedOn w:val="Standaardalinea-lettertype"/>
    <w:uiPriority w:val="99"/>
    <w:semiHidden/>
    <w:unhideWhenUsed/>
    <w:rsid w:val="004D41D2"/>
    <w:rPr>
      <w:color w:val="605E5C"/>
      <w:shd w:val="clear" w:color="auto" w:fill="E1DFDD"/>
    </w:rPr>
  </w:style>
  <w:style w:type="character" w:customStyle="1" w:styleId="normaltextrun">
    <w:name w:val="normaltextrun"/>
    <w:basedOn w:val="Standaardalinea-lettertype"/>
    <w:rsid w:val="00545BA5"/>
  </w:style>
  <w:style w:type="character" w:customStyle="1" w:styleId="eop">
    <w:name w:val="eop"/>
    <w:basedOn w:val="Standaardalinea-lettertype"/>
    <w:rsid w:val="00545BA5"/>
  </w:style>
  <w:style w:type="paragraph" w:customStyle="1" w:styleId="paragraph">
    <w:name w:val="paragraph"/>
    <w:basedOn w:val="Standaard"/>
    <w:rsid w:val="008677AC"/>
    <w:pPr>
      <w:spacing w:before="100" w:beforeAutospacing="1" w:after="100" w:afterAutospacing="1" w:line="240" w:lineRule="auto"/>
    </w:pPr>
    <w:rPr>
      <w:rFonts w:ascii="Times New Roman" w:eastAsia="Times New Roman" w:hAnsi="Times New Roman" w:cs="Times New Roman"/>
      <w:sz w:val="24"/>
      <w:szCs w:val="24"/>
      <w:lang w:val="nl-NL"/>
    </w:rPr>
  </w:style>
  <w:style w:type="character" w:customStyle="1" w:styleId="scxw85612539">
    <w:name w:val="scxw85612539"/>
    <w:basedOn w:val="Standaardalinea-lettertype"/>
    <w:rsid w:val="00A26252"/>
  </w:style>
  <w:style w:type="character" w:customStyle="1" w:styleId="scxw27095175">
    <w:name w:val="scxw27095175"/>
    <w:basedOn w:val="Standaardalinea-lettertype"/>
    <w:rsid w:val="00A26252"/>
  </w:style>
  <w:style w:type="table" w:styleId="Tabelraster">
    <w:name w:val="Table Grid"/>
    <w:basedOn w:val="Standaardtabel"/>
    <w:uiPriority w:val="39"/>
    <w:rsid w:val="00A2625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A26252"/>
    <w:pPr>
      <w:ind w:left="720"/>
      <w:contextualSpacing/>
    </w:pPr>
  </w:style>
  <w:style w:type="paragraph" w:styleId="Inhopg1">
    <w:name w:val="toc 1"/>
    <w:basedOn w:val="Standaard"/>
    <w:next w:val="Standaard"/>
    <w:autoRedefine/>
    <w:uiPriority w:val="39"/>
    <w:unhideWhenUsed/>
    <w:rsid w:val="00156B62"/>
    <w:pPr>
      <w:tabs>
        <w:tab w:val="right" w:pos="9019"/>
      </w:tabs>
    </w:pPr>
  </w:style>
  <w:style w:type="character" w:styleId="Verwijzingopmerking">
    <w:name w:val="annotation reference"/>
    <w:basedOn w:val="Standaardalinea-lettertype"/>
    <w:uiPriority w:val="99"/>
    <w:semiHidden/>
    <w:unhideWhenUsed/>
    <w:rsid w:val="009345F8"/>
    <w:rPr>
      <w:sz w:val="16"/>
      <w:szCs w:val="16"/>
    </w:rPr>
  </w:style>
  <w:style w:type="paragraph" w:styleId="Tekstopmerking">
    <w:name w:val="annotation text"/>
    <w:basedOn w:val="Standaard"/>
    <w:link w:val="TekstopmerkingChar"/>
    <w:uiPriority w:val="99"/>
    <w:unhideWhenUsed/>
    <w:rsid w:val="009345F8"/>
    <w:pPr>
      <w:spacing w:line="240" w:lineRule="auto"/>
    </w:pPr>
    <w:rPr>
      <w:sz w:val="20"/>
      <w:szCs w:val="20"/>
    </w:rPr>
  </w:style>
  <w:style w:type="character" w:customStyle="1" w:styleId="TekstopmerkingChar">
    <w:name w:val="Tekst opmerking Char"/>
    <w:basedOn w:val="Standaardalinea-lettertype"/>
    <w:link w:val="Tekstopmerking"/>
    <w:uiPriority w:val="99"/>
    <w:rsid w:val="009345F8"/>
    <w:rPr>
      <w:sz w:val="20"/>
      <w:szCs w:val="20"/>
    </w:rPr>
  </w:style>
  <w:style w:type="paragraph" w:styleId="Onderwerpvanopmerking">
    <w:name w:val="annotation subject"/>
    <w:basedOn w:val="Tekstopmerking"/>
    <w:next w:val="Tekstopmerking"/>
    <w:link w:val="OnderwerpvanopmerkingChar"/>
    <w:uiPriority w:val="99"/>
    <w:semiHidden/>
    <w:unhideWhenUsed/>
    <w:rsid w:val="009345F8"/>
    <w:rPr>
      <w:b/>
      <w:bCs/>
    </w:rPr>
  </w:style>
  <w:style w:type="character" w:customStyle="1" w:styleId="OnderwerpvanopmerkingChar">
    <w:name w:val="Onderwerp van opmerking Char"/>
    <w:basedOn w:val="TekstopmerkingChar"/>
    <w:link w:val="Onderwerpvanopmerking"/>
    <w:uiPriority w:val="99"/>
    <w:semiHidden/>
    <w:rsid w:val="009345F8"/>
    <w:rPr>
      <w:b/>
      <w:bCs/>
      <w:sz w:val="20"/>
      <w:szCs w:val="20"/>
    </w:rPr>
  </w:style>
  <w:style w:type="paragraph" w:styleId="Koptekst">
    <w:name w:val="header"/>
    <w:basedOn w:val="Standaard"/>
    <w:link w:val="KoptekstChar"/>
    <w:uiPriority w:val="99"/>
    <w:unhideWhenUsed/>
    <w:rsid w:val="00354F6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54F66"/>
  </w:style>
  <w:style w:type="paragraph" w:styleId="Voettekst">
    <w:name w:val="footer"/>
    <w:basedOn w:val="Standaard"/>
    <w:link w:val="VoettekstChar"/>
    <w:uiPriority w:val="99"/>
    <w:unhideWhenUsed/>
    <w:rsid w:val="00354F6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54F66"/>
  </w:style>
  <w:style w:type="paragraph" w:styleId="Geenafstand">
    <w:name w:val="No Spacing"/>
    <w:uiPriority w:val="1"/>
    <w:qFormat/>
    <w:rsid w:val="00570CDC"/>
    <w:pPr>
      <w:spacing w:line="240" w:lineRule="auto"/>
    </w:pPr>
    <w:rPr>
      <w:rFonts w:ascii="Aptos Display" w:hAnsi="Aptos Display"/>
    </w:rPr>
  </w:style>
  <w:style w:type="paragraph" w:styleId="Kopvaninhoudsopgave">
    <w:name w:val="TOC Heading"/>
    <w:basedOn w:val="Kop1"/>
    <w:next w:val="Standaard"/>
    <w:uiPriority w:val="39"/>
    <w:unhideWhenUsed/>
    <w:qFormat/>
    <w:rsid w:val="00B10D9A"/>
    <w:pPr>
      <w:keepNext/>
      <w:keepLines/>
      <w:spacing w:before="240" w:line="259" w:lineRule="auto"/>
      <w:outlineLvl w:val="9"/>
    </w:pPr>
    <w:rPr>
      <w:rFonts w:asciiTheme="majorHAnsi" w:eastAsiaTheme="majorEastAsia" w:hAnsiTheme="majorHAnsi" w:cstheme="majorBidi"/>
      <w:b w:val="0"/>
      <w:color w:val="365F91" w:themeColor="accent1" w:themeShade="BF"/>
      <w:sz w:val="32"/>
      <w:szCs w:val="32"/>
      <w:lang w:val="nl-NL"/>
    </w:rPr>
  </w:style>
  <w:style w:type="paragraph" w:styleId="Voetnoottekst">
    <w:name w:val="footnote text"/>
    <w:basedOn w:val="Standaard"/>
    <w:link w:val="VoetnoottekstChar"/>
    <w:uiPriority w:val="99"/>
    <w:semiHidden/>
    <w:unhideWhenUsed/>
    <w:rsid w:val="006C23A8"/>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6C23A8"/>
    <w:rPr>
      <w:sz w:val="20"/>
      <w:szCs w:val="20"/>
    </w:rPr>
  </w:style>
  <w:style w:type="character" w:styleId="Voetnootmarkering">
    <w:name w:val="footnote reference"/>
    <w:basedOn w:val="Standaardalinea-lettertype"/>
    <w:uiPriority w:val="99"/>
    <w:semiHidden/>
    <w:unhideWhenUsed/>
    <w:rsid w:val="006C23A8"/>
    <w:rPr>
      <w:vertAlign w:val="superscript"/>
    </w:rPr>
  </w:style>
  <w:style w:type="paragraph" w:styleId="Normaalweb">
    <w:name w:val="Normal (Web)"/>
    <w:basedOn w:val="Standaard"/>
    <w:uiPriority w:val="99"/>
    <w:semiHidden/>
    <w:unhideWhenUsed/>
    <w:rsid w:val="00597886"/>
    <w:pPr>
      <w:spacing w:before="100" w:beforeAutospacing="1" w:after="100" w:afterAutospacing="1" w:line="240" w:lineRule="auto"/>
    </w:pPr>
    <w:rPr>
      <w:rFonts w:ascii="Times New Roman" w:eastAsia="Times New Roman" w:hAnsi="Times New Roman" w:cs="Times New Roman"/>
      <w:sz w:val="24"/>
      <w:szCs w:val="24"/>
      <w:lang w:val="nl-NL"/>
    </w:rPr>
  </w:style>
  <w:style w:type="character" w:styleId="Zwaar">
    <w:name w:val="Strong"/>
    <w:basedOn w:val="Standaardalinea-lettertype"/>
    <w:uiPriority w:val="22"/>
    <w:qFormat/>
    <w:rsid w:val="00597886"/>
    <w:rPr>
      <w:b/>
      <w:bCs/>
    </w:rPr>
  </w:style>
  <w:style w:type="table" w:customStyle="1" w:styleId="TableNormal1">
    <w:name w:val="Table Normal1"/>
    <w:rsid w:val="00815F1B"/>
    <w:tblPr>
      <w:tblCellMar>
        <w:top w:w="0" w:type="dxa"/>
        <w:left w:w="0" w:type="dxa"/>
        <w:bottom w:w="0" w:type="dxa"/>
        <w:right w:w="0" w:type="dxa"/>
      </w:tblCellMar>
    </w:tblPr>
  </w:style>
  <w:style w:type="paragraph" w:styleId="Inhopg2">
    <w:name w:val="toc 2"/>
    <w:basedOn w:val="Standaard"/>
    <w:next w:val="Standaard"/>
    <w:autoRedefine/>
    <w:uiPriority w:val="39"/>
    <w:unhideWhenUsed/>
    <w:rsid w:val="00056E79"/>
    <w:pPr>
      <w:spacing w:after="100"/>
      <w:ind w:left="220"/>
    </w:pPr>
  </w:style>
  <w:style w:type="paragraph" w:styleId="Inhopg3">
    <w:name w:val="toc 3"/>
    <w:basedOn w:val="Standaard"/>
    <w:next w:val="Standaard"/>
    <w:autoRedefine/>
    <w:uiPriority w:val="39"/>
    <w:unhideWhenUsed/>
    <w:rsid w:val="00935CCA"/>
    <w:pPr>
      <w:spacing w:after="100" w:line="259" w:lineRule="auto"/>
      <w:ind w:left="440"/>
    </w:pPr>
    <w:rPr>
      <w:rFonts w:asciiTheme="minorHAnsi" w:eastAsiaTheme="minorEastAsia" w:hAnsiTheme="minorHAnsi" w:cs="Times New Roman"/>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935717">
      <w:bodyDiv w:val="1"/>
      <w:marLeft w:val="0"/>
      <w:marRight w:val="0"/>
      <w:marTop w:val="0"/>
      <w:marBottom w:val="0"/>
      <w:divBdr>
        <w:top w:val="none" w:sz="0" w:space="0" w:color="auto"/>
        <w:left w:val="none" w:sz="0" w:space="0" w:color="auto"/>
        <w:bottom w:val="none" w:sz="0" w:space="0" w:color="auto"/>
        <w:right w:val="none" w:sz="0" w:space="0" w:color="auto"/>
      </w:divBdr>
      <w:divsChild>
        <w:div w:id="715395090">
          <w:marLeft w:val="0"/>
          <w:marRight w:val="0"/>
          <w:marTop w:val="0"/>
          <w:marBottom w:val="0"/>
          <w:divBdr>
            <w:top w:val="none" w:sz="0" w:space="0" w:color="auto"/>
            <w:left w:val="none" w:sz="0" w:space="0" w:color="auto"/>
            <w:bottom w:val="none" w:sz="0" w:space="0" w:color="auto"/>
            <w:right w:val="none" w:sz="0" w:space="0" w:color="auto"/>
          </w:divBdr>
        </w:div>
        <w:div w:id="1103889283">
          <w:marLeft w:val="0"/>
          <w:marRight w:val="0"/>
          <w:marTop w:val="0"/>
          <w:marBottom w:val="0"/>
          <w:divBdr>
            <w:top w:val="none" w:sz="0" w:space="0" w:color="auto"/>
            <w:left w:val="none" w:sz="0" w:space="0" w:color="auto"/>
            <w:bottom w:val="none" w:sz="0" w:space="0" w:color="auto"/>
            <w:right w:val="none" w:sz="0" w:space="0" w:color="auto"/>
          </w:divBdr>
        </w:div>
        <w:div w:id="1559782936">
          <w:marLeft w:val="0"/>
          <w:marRight w:val="0"/>
          <w:marTop w:val="0"/>
          <w:marBottom w:val="0"/>
          <w:divBdr>
            <w:top w:val="none" w:sz="0" w:space="0" w:color="auto"/>
            <w:left w:val="none" w:sz="0" w:space="0" w:color="auto"/>
            <w:bottom w:val="none" w:sz="0" w:space="0" w:color="auto"/>
            <w:right w:val="none" w:sz="0" w:space="0" w:color="auto"/>
          </w:divBdr>
        </w:div>
      </w:divsChild>
    </w:div>
    <w:div w:id="527987877">
      <w:bodyDiv w:val="1"/>
      <w:marLeft w:val="0"/>
      <w:marRight w:val="0"/>
      <w:marTop w:val="0"/>
      <w:marBottom w:val="0"/>
      <w:divBdr>
        <w:top w:val="none" w:sz="0" w:space="0" w:color="auto"/>
        <w:left w:val="none" w:sz="0" w:space="0" w:color="auto"/>
        <w:bottom w:val="none" w:sz="0" w:space="0" w:color="auto"/>
        <w:right w:val="none" w:sz="0" w:space="0" w:color="auto"/>
      </w:divBdr>
      <w:divsChild>
        <w:div w:id="42338595">
          <w:marLeft w:val="0"/>
          <w:marRight w:val="0"/>
          <w:marTop w:val="0"/>
          <w:marBottom w:val="0"/>
          <w:divBdr>
            <w:top w:val="none" w:sz="0" w:space="0" w:color="auto"/>
            <w:left w:val="none" w:sz="0" w:space="0" w:color="auto"/>
            <w:bottom w:val="none" w:sz="0" w:space="0" w:color="auto"/>
            <w:right w:val="none" w:sz="0" w:space="0" w:color="auto"/>
          </w:divBdr>
        </w:div>
        <w:div w:id="1479565862">
          <w:marLeft w:val="0"/>
          <w:marRight w:val="0"/>
          <w:marTop w:val="0"/>
          <w:marBottom w:val="0"/>
          <w:divBdr>
            <w:top w:val="none" w:sz="0" w:space="0" w:color="auto"/>
            <w:left w:val="none" w:sz="0" w:space="0" w:color="auto"/>
            <w:bottom w:val="none" w:sz="0" w:space="0" w:color="auto"/>
            <w:right w:val="none" w:sz="0" w:space="0" w:color="auto"/>
          </w:divBdr>
        </w:div>
      </w:divsChild>
    </w:div>
    <w:div w:id="996345497">
      <w:bodyDiv w:val="1"/>
      <w:marLeft w:val="0"/>
      <w:marRight w:val="0"/>
      <w:marTop w:val="0"/>
      <w:marBottom w:val="0"/>
      <w:divBdr>
        <w:top w:val="none" w:sz="0" w:space="0" w:color="auto"/>
        <w:left w:val="none" w:sz="0" w:space="0" w:color="auto"/>
        <w:bottom w:val="none" w:sz="0" w:space="0" w:color="auto"/>
        <w:right w:val="none" w:sz="0" w:space="0" w:color="auto"/>
      </w:divBdr>
      <w:divsChild>
        <w:div w:id="606040072">
          <w:marLeft w:val="0"/>
          <w:marRight w:val="0"/>
          <w:marTop w:val="0"/>
          <w:marBottom w:val="0"/>
          <w:divBdr>
            <w:top w:val="none" w:sz="0" w:space="0" w:color="auto"/>
            <w:left w:val="none" w:sz="0" w:space="0" w:color="auto"/>
            <w:bottom w:val="none" w:sz="0" w:space="0" w:color="auto"/>
            <w:right w:val="none" w:sz="0" w:space="0" w:color="auto"/>
          </w:divBdr>
        </w:div>
        <w:div w:id="1722092323">
          <w:marLeft w:val="0"/>
          <w:marRight w:val="0"/>
          <w:marTop w:val="0"/>
          <w:marBottom w:val="0"/>
          <w:divBdr>
            <w:top w:val="none" w:sz="0" w:space="0" w:color="auto"/>
            <w:left w:val="none" w:sz="0" w:space="0" w:color="auto"/>
            <w:bottom w:val="none" w:sz="0" w:space="0" w:color="auto"/>
            <w:right w:val="none" w:sz="0" w:space="0" w:color="auto"/>
          </w:divBdr>
        </w:div>
        <w:div w:id="1986934654">
          <w:marLeft w:val="0"/>
          <w:marRight w:val="0"/>
          <w:marTop w:val="0"/>
          <w:marBottom w:val="0"/>
          <w:divBdr>
            <w:top w:val="none" w:sz="0" w:space="0" w:color="auto"/>
            <w:left w:val="none" w:sz="0" w:space="0" w:color="auto"/>
            <w:bottom w:val="none" w:sz="0" w:space="0" w:color="auto"/>
            <w:right w:val="none" w:sz="0" w:space="0" w:color="auto"/>
          </w:divBdr>
        </w:div>
        <w:div w:id="2063675885">
          <w:marLeft w:val="0"/>
          <w:marRight w:val="0"/>
          <w:marTop w:val="0"/>
          <w:marBottom w:val="0"/>
          <w:divBdr>
            <w:top w:val="none" w:sz="0" w:space="0" w:color="auto"/>
            <w:left w:val="none" w:sz="0" w:space="0" w:color="auto"/>
            <w:bottom w:val="none" w:sz="0" w:space="0" w:color="auto"/>
            <w:right w:val="none" w:sz="0" w:space="0" w:color="auto"/>
          </w:divBdr>
        </w:div>
      </w:divsChild>
    </w:div>
    <w:div w:id="1341153665">
      <w:bodyDiv w:val="1"/>
      <w:marLeft w:val="0"/>
      <w:marRight w:val="0"/>
      <w:marTop w:val="0"/>
      <w:marBottom w:val="0"/>
      <w:divBdr>
        <w:top w:val="none" w:sz="0" w:space="0" w:color="auto"/>
        <w:left w:val="none" w:sz="0" w:space="0" w:color="auto"/>
        <w:bottom w:val="none" w:sz="0" w:space="0" w:color="auto"/>
        <w:right w:val="none" w:sz="0" w:space="0" w:color="auto"/>
      </w:divBdr>
      <w:divsChild>
        <w:div w:id="246038305">
          <w:marLeft w:val="0"/>
          <w:marRight w:val="0"/>
          <w:marTop w:val="0"/>
          <w:marBottom w:val="0"/>
          <w:divBdr>
            <w:top w:val="none" w:sz="0" w:space="0" w:color="auto"/>
            <w:left w:val="none" w:sz="0" w:space="0" w:color="auto"/>
            <w:bottom w:val="none" w:sz="0" w:space="0" w:color="auto"/>
            <w:right w:val="none" w:sz="0" w:space="0" w:color="auto"/>
          </w:divBdr>
        </w:div>
        <w:div w:id="355271242">
          <w:marLeft w:val="0"/>
          <w:marRight w:val="0"/>
          <w:marTop w:val="0"/>
          <w:marBottom w:val="0"/>
          <w:divBdr>
            <w:top w:val="none" w:sz="0" w:space="0" w:color="auto"/>
            <w:left w:val="none" w:sz="0" w:space="0" w:color="auto"/>
            <w:bottom w:val="none" w:sz="0" w:space="0" w:color="auto"/>
            <w:right w:val="none" w:sz="0" w:space="0" w:color="auto"/>
          </w:divBdr>
        </w:div>
        <w:div w:id="1081484727">
          <w:marLeft w:val="0"/>
          <w:marRight w:val="0"/>
          <w:marTop w:val="0"/>
          <w:marBottom w:val="0"/>
          <w:divBdr>
            <w:top w:val="none" w:sz="0" w:space="0" w:color="auto"/>
            <w:left w:val="none" w:sz="0" w:space="0" w:color="auto"/>
            <w:bottom w:val="none" w:sz="0" w:space="0" w:color="auto"/>
            <w:right w:val="none" w:sz="0" w:space="0" w:color="auto"/>
          </w:divBdr>
        </w:div>
        <w:div w:id="1599676918">
          <w:marLeft w:val="0"/>
          <w:marRight w:val="0"/>
          <w:marTop w:val="0"/>
          <w:marBottom w:val="0"/>
          <w:divBdr>
            <w:top w:val="none" w:sz="0" w:space="0" w:color="auto"/>
            <w:left w:val="none" w:sz="0" w:space="0" w:color="auto"/>
            <w:bottom w:val="none" w:sz="0" w:space="0" w:color="auto"/>
            <w:right w:val="none" w:sz="0" w:space="0" w:color="auto"/>
          </w:divBdr>
        </w:div>
        <w:div w:id="1675182932">
          <w:marLeft w:val="0"/>
          <w:marRight w:val="0"/>
          <w:marTop w:val="0"/>
          <w:marBottom w:val="0"/>
          <w:divBdr>
            <w:top w:val="none" w:sz="0" w:space="0" w:color="auto"/>
            <w:left w:val="none" w:sz="0" w:space="0" w:color="auto"/>
            <w:bottom w:val="none" w:sz="0" w:space="0" w:color="auto"/>
            <w:right w:val="none" w:sz="0" w:space="0" w:color="auto"/>
          </w:divBdr>
        </w:div>
        <w:div w:id="1978996559">
          <w:marLeft w:val="0"/>
          <w:marRight w:val="0"/>
          <w:marTop w:val="0"/>
          <w:marBottom w:val="0"/>
          <w:divBdr>
            <w:top w:val="none" w:sz="0" w:space="0" w:color="auto"/>
            <w:left w:val="none" w:sz="0" w:space="0" w:color="auto"/>
            <w:bottom w:val="none" w:sz="0" w:space="0" w:color="auto"/>
            <w:right w:val="none" w:sz="0" w:space="0" w:color="auto"/>
          </w:divBdr>
        </w:div>
      </w:divsChild>
    </w:div>
    <w:div w:id="1432899450">
      <w:bodyDiv w:val="1"/>
      <w:marLeft w:val="0"/>
      <w:marRight w:val="0"/>
      <w:marTop w:val="0"/>
      <w:marBottom w:val="0"/>
      <w:divBdr>
        <w:top w:val="none" w:sz="0" w:space="0" w:color="auto"/>
        <w:left w:val="none" w:sz="0" w:space="0" w:color="auto"/>
        <w:bottom w:val="none" w:sz="0" w:space="0" w:color="auto"/>
        <w:right w:val="none" w:sz="0" w:space="0" w:color="auto"/>
      </w:divBdr>
      <w:divsChild>
        <w:div w:id="1747266865">
          <w:marLeft w:val="0"/>
          <w:marRight w:val="0"/>
          <w:marTop w:val="0"/>
          <w:marBottom w:val="0"/>
          <w:divBdr>
            <w:top w:val="none" w:sz="0" w:space="0" w:color="auto"/>
            <w:left w:val="none" w:sz="0" w:space="0" w:color="auto"/>
            <w:bottom w:val="none" w:sz="0" w:space="0" w:color="auto"/>
            <w:right w:val="none" w:sz="0" w:space="0" w:color="auto"/>
          </w:divBdr>
        </w:div>
      </w:divsChild>
    </w:div>
    <w:div w:id="1474445403">
      <w:bodyDiv w:val="1"/>
      <w:marLeft w:val="0"/>
      <w:marRight w:val="0"/>
      <w:marTop w:val="0"/>
      <w:marBottom w:val="0"/>
      <w:divBdr>
        <w:top w:val="none" w:sz="0" w:space="0" w:color="auto"/>
        <w:left w:val="none" w:sz="0" w:space="0" w:color="auto"/>
        <w:bottom w:val="none" w:sz="0" w:space="0" w:color="auto"/>
        <w:right w:val="none" w:sz="0" w:space="0" w:color="auto"/>
      </w:divBdr>
      <w:divsChild>
        <w:div w:id="968124652">
          <w:marLeft w:val="0"/>
          <w:marRight w:val="0"/>
          <w:marTop w:val="0"/>
          <w:marBottom w:val="0"/>
          <w:divBdr>
            <w:top w:val="none" w:sz="0" w:space="0" w:color="auto"/>
            <w:left w:val="none" w:sz="0" w:space="0" w:color="auto"/>
            <w:bottom w:val="none" w:sz="0" w:space="0" w:color="auto"/>
            <w:right w:val="none" w:sz="0" w:space="0" w:color="auto"/>
          </w:divBdr>
        </w:div>
      </w:divsChild>
    </w:div>
    <w:div w:id="1642344723">
      <w:bodyDiv w:val="1"/>
      <w:marLeft w:val="0"/>
      <w:marRight w:val="0"/>
      <w:marTop w:val="0"/>
      <w:marBottom w:val="0"/>
      <w:divBdr>
        <w:top w:val="none" w:sz="0" w:space="0" w:color="auto"/>
        <w:left w:val="none" w:sz="0" w:space="0" w:color="auto"/>
        <w:bottom w:val="none" w:sz="0" w:space="0" w:color="auto"/>
        <w:right w:val="none" w:sz="0" w:space="0" w:color="auto"/>
      </w:divBdr>
      <w:divsChild>
        <w:div w:id="368917474">
          <w:marLeft w:val="0"/>
          <w:marRight w:val="0"/>
          <w:marTop w:val="0"/>
          <w:marBottom w:val="0"/>
          <w:divBdr>
            <w:top w:val="none" w:sz="0" w:space="0" w:color="auto"/>
            <w:left w:val="none" w:sz="0" w:space="0" w:color="auto"/>
            <w:bottom w:val="none" w:sz="0" w:space="0" w:color="auto"/>
            <w:right w:val="none" w:sz="0" w:space="0" w:color="auto"/>
          </w:divBdr>
        </w:div>
        <w:div w:id="1331177465">
          <w:marLeft w:val="0"/>
          <w:marRight w:val="0"/>
          <w:marTop w:val="0"/>
          <w:marBottom w:val="0"/>
          <w:divBdr>
            <w:top w:val="none" w:sz="0" w:space="0" w:color="auto"/>
            <w:left w:val="none" w:sz="0" w:space="0" w:color="auto"/>
            <w:bottom w:val="none" w:sz="0" w:space="0" w:color="auto"/>
            <w:right w:val="none" w:sz="0" w:space="0" w:color="auto"/>
          </w:divBdr>
        </w:div>
        <w:div w:id="1926450010">
          <w:marLeft w:val="0"/>
          <w:marRight w:val="0"/>
          <w:marTop w:val="0"/>
          <w:marBottom w:val="0"/>
          <w:divBdr>
            <w:top w:val="none" w:sz="0" w:space="0" w:color="auto"/>
            <w:left w:val="none" w:sz="0" w:space="0" w:color="auto"/>
            <w:bottom w:val="none" w:sz="0" w:space="0" w:color="auto"/>
            <w:right w:val="none" w:sz="0" w:space="0" w:color="auto"/>
          </w:divBdr>
        </w:div>
        <w:div w:id="2026591884">
          <w:marLeft w:val="0"/>
          <w:marRight w:val="0"/>
          <w:marTop w:val="0"/>
          <w:marBottom w:val="0"/>
          <w:divBdr>
            <w:top w:val="none" w:sz="0" w:space="0" w:color="auto"/>
            <w:left w:val="none" w:sz="0" w:space="0" w:color="auto"/>
            <w:bottom w:val="none" w:sz="0" w:space="0" w:color="auto"/>
            <w:right w:val="none" w:sz="0" w:space="0" w:color="auto"/>
          </w:divBdr>
        </w:div>
      </w:divsChild>
    </w:div>
    <w:div w:id="1711607259">
      <w:bodyDiv w:val="1"/>
      <w:marLeft w:val="0"/>
      <w:marRight w:val="0"/>
      <w:marTop w:val="0"/>
      <w:marBottom w:val="0"/>
      <w:divBdr>
        <w:top w:val="none" w:sz="0" w:space="0" w:color="auto"/>
        <w:left w:val="none" w:sz="0" w:space="0" w:color="auto"/>
        <w:bottom w:val="none" w:sz="0" w:space="0" w:color="auto"/>
        <w:right w:val="none" w:sz="0" w:space="0" w:color="auto"/>
      </w:divBdr>
      <w:divsChild>
        <w:div w:id="538668222">
          <w:marLeft w:val="0"/>
          <w:marRight w:val="0"/>
          <w:marTop w:val="0"/>
          <w:marBottom w:val="0"/>
          <w:divBdr>
            <w:top w:val="none" w:sz="0" w:space="0" w:color="auto"/>
            <w:left w:val="none" w:sz="0" w:space="0" w:color="auto"/>
            <w:bottom w:val="none" w:sz="0" w:space="0" w:color="auto"/>
            <w:right w:val="none" w:sz="0" w:space="0" w:color="auto"/>
          </w:divBdr>
        </w:div>
        <w:div w:id="98247054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E62FD89A9D6642B77167C6B5BF1437" ma:contentTypeVersion="17" ma:contentTypeDescription="Een nieuw document maken." ma:contentTypeScope="" ma:versionID="6e01c98577c7a960022b93c46c731029">
  <xsd:schema xmlns:xsd="http://www.w3.org/2001/XMLSchema" xmlns:xs="http://www.w3.org/2001/XMLSchema" xmlns:p="http://schemas.microsoft.com/office/2006/metadata/properties" xmlns:ns2="39a99b76-c1ba-496d-a4ea-cabdd8ad772e" xmlns:ns3="b4e29972-5c5e-47fe-ad12-00d039a17518" targetNamespace="http://schemas.microsoft.com/office/2006/metadata/properties" ma:root="true" ma:fieldsID="660e823ce0bd30c3c82ab285b414e85a" ns2:_="" ns3:_="">
    <xsd:import namespace="39a99b76-c1ba-496d-a4ea-cabdd8ad772e"/>
    <xsd:import namespace="b4e29972-5c5e-47fe-ad12-00d039a175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a99b76-c1ba-496d-a4ea-cabdd8ad7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199ab15d-996d-49bb-af37-1ae2e5a91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e29972-5c5e-47fe-ad12-00d039a1751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0a10be8c-9171-4d64-bd4a-46da42226ece}" ma:internalName="TaxCatchAll" ma:showField="CatchAllData" ma:web="b4e29972-5c5e-47fe-ad12-00d039a175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4e29972-5c5e-47fe-ad12-00d039a17518" xsi:nil="true"/>
    <lcf76f155ced4ddcb4097134ff3c332f xmlns="39a99b76-c1ba-496d-a4ea-cabdd8ad772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30D7EE-B986-40C0-A59B-13749F908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a99b76-c1ba-496d-a4ea-cabdd8ad772e"/>
    <ds:schemaRef ds:uri="b4e29972-5c5e-47fe-ad12-00d039a175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9E3A97-6CDD-4942-A662-D580E21A7E61}">
  <ds:schemaRefs>
    <ds:schemaRef ds:uri="http://schemas.microsoft.com/office/2006/metadata/properties"/>
    <ds:schemaRef ds:uri="http://schemas.microsoft.com/office/infopath/2007/PartnerControls"/>
    <ds:schemaRef ds:uri="b4e29972-5c5e-47fe-ad12-00d039a17518"/>
    <ds:schemaRef ds:uri="39a99b76-c1ba-496d-a4ea-cabdd8ad772e"/>
  </ds:schemaRefs>
</ds:datastoreItem>
</file>

<file path=customXml/itemProps3.xml><?xml version="1.0" encoding="utf-8"?>
<ds:datastoreItem xmlns:ds="http://schemas.openxmlformats.org/officeDocument/2006/customXml" ds:itemID="{16AE2180-0FD3-4E40-B6B7-5FAE5D0A63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2271</Words>
  <Characters>14857</Characters>
  <Application>Microsoft Office Word</Application>
  <DocSecurity>0</DocSecurity>
  <Lines>316</Lines>
  <Paragraphs>111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17017</CharactersWithSpaces>
  <SharedDoc>false</SharedDoc>
  <HLinks>
    <vt:vector size="60" baseType="variant">
      <vt:variant>
        <vt:i4>1769525</vt:i4>
      </vt:variant>
      <vt:variant>
        <vt:i4>56</vt:i4>
      </vt:variant>
      <vt:variant>
        <vt:i4>0</vt:i4>
      </vt:variant>
      <vt:variant>
        <vt:i4>5</vt:i4>
      </vt:variant>
      <vt:variant>
        <vt:lpwstr/>
      </vt:variant>
      <vt:variant>
        <vt:lpwstr>_Toc231573198</vt:lpwstr>
      </vt:variant>
      <vt:variant>
        <vt:i4>1769525</vt:i4>
      </vt:variant>
      <vt:variant>
        <vt:i4>50</vt:i4>
      </vt:variant>
      <vt:variant>
        <vt:i4>0</vt:i4>
      </vt:variant>
      <vt:variant>
        <vt:i4>5</vt:i4>
      </vt:variant>
      <vt:variant>
        <vt:lpwstr/>
      </vt:variant>
      <vt:variant>
        <vt:lpwstr>_Toc231573197</vt:lpwstr>
      </vt:variant>
      <vt:variant>
        <vt:i4>1769525</vt:i4>
      </vt:variant>
      <vt:variant>
        <vt:i4>44</vt:i4>
      </vt:variant>
      <vt:variant>
        <vt:i4>0</vt:i4>
      </vt:variant>
      <vt:variant>
        <vt:i4>5</vt:i4>
      </vt:variant>
      <vt:variant>
        <vt:lpwstr/>
      </vt:variant>
      <vt:variant>
        <vt:lpwstr>_Toc231573196</vt:lpwstr>
      </vt:variant>
      <vt:variant>
        <vt:i4>1769525</vt:i4>
      </vt:variant>
      <vt:variant>
        <vt:i4>38</vt:i4>
      </vt:variant>
      <vt:variant>
        <vt:i4>0</vt:i4>
      </vt:variant>
      <vt:variant>
        <vt:i4>5</vt:i4>
      </vt:variant>
      <vt:variant>
        <vt:lpwstr/>
      </vt:variant>
      <vt:variant>
        <vt:lpwstr>_Toc231573195</vt:lpwstr>
      </vt:variant>
      <vt:variant>
        <vt:i4>1769525</vt:i4>
      </vt:variant>
      <vt:variant>
        <vt:i4>32</vt:i4>
      </vt:variant>
      <vt:variant>
        <vt:i4>0</vt:i4>
      </vt:variant>
      <vt:variant>
        <vt:i4>5</vt:i4>
      </vt:variant>
      <vt:variant>
        <vt:lpwstr/>
      </vt:variant>
      <vt:variant>
        <vt:lpwstr>_Toc231573194</vt:lpwstr>
      </vt:variant>
      <vt:variant>
        <vt:i4>1769525</vt:i4>
      </vt:variant>
      <vt:variant>
        <vt:i4>26</vt:i4>
      </vt:variant>
      <vt:variant>
        <vt:i4>0</vt:i4>
      </vt:variant>
      <vt:variant>
        <vt:i4>5</vt:i4>
      </vt:variant>
      <vt:variant>
        <vt:lpwstr/>
      </vt:variant>
      <vt:variant>
        <vt:lpwstr>_Toc231573193</vt:lpwstr>
      </vt:variant>
      <vt:variant>
        <vt:i4>1769525</vt:i4>
      </vt:variant>
      <vt:variant>
        <vt:i4>20</vt:i4>
      </vt:variant>
      <vt:variant>
        <vt:i4>0</vt:i4>
      </vt:variant>
      <vt:variant>
        <vt:i4>5</vt:i4>
      </vt:variant>
      <vt:variant>
        <vt:lpwstr/>
      </vt:variant>
      <vt:variant>
        <vt:lpwstr>_Toc231573192</vt:lpwstr>
      </vt:variant>
      <vt:variant>
        <vt:i4>1769525</vt:i4>
      </vt:variant>
      <vt:variant>
        <vt:i4>14</vt:i4>
      </vt:variant>
      <vt:variant>
        <vt:i4>0</vt:i4>
      </vt:variant>
      <vt:variant>
        <vt:i4>5</vt:i4>
      </vt:variant>
      <vt:variant>
        <vt:lpwstr/>
      </vt:variant>
      <vt:variant>
        <vt:lpwstr>_Toc231573191</vt:lpwstr>
      </vt:variant>
      <vt:variant>
        <vt:i4>1769525</vt:i4>
      </vt:variant>
      <vt:variant>
        <vt:i4>8</vt:i4>
      </vt:variant>
      <vt:variant>
        <vt:i4>0</vt:i4>
      </vt:variant>
      <vt:variant>
        <vt:i4>5</vt:i4>
      </vt:variant>
      <vt:variant>
        <vt:lpwstr/>
      </vt:variant>
      <vt:variant>
        <vt:lpwstr>_Toc231573190</vt:lpwstr>
      </vt:variant>
      <vt:variant>
        <vt:i4>1703989</vt:i4>
      </vt:variant>
      <vt:variant>
        <vt:i4>2</vt:i4>
      </vt:variant>
      <vt:variant>
        <vt:i4>0</vt:i4>
      </vt:variant>
      <vt:variant>
        <vt:i4>5</vt:i4>
      </vt:variant>
      <vt:variant>
        <vt:lpwstr/>
      </vt:variant>
      <vt:variant>
        <vt:lpwstr>_Toc231573189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Janneke Suijker - van den Berge</dc:creator>
  <cp:keywords/>
  <cp:lastModifiedBy>Janneke Suijker - van den Berge</cp:lastModifiedBy>
  <cp:revision>144</cp:revision>
  <cp:lastPrinted>2022-06-10T07:56:00Z</cp:lastPrinted>
  <dcterms:created xsi:type="dcterms:W3CDTF">2026-06-05T12:51:00Z</dcterms:created>
  <dcterms:modified xsi:type="dcterms:W3CDTF">2026-06-15T11:12:00Z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0x01010077E62FD89A9D6642B77167C6B5BF1437</vt:lpwstr>
  </property>
  <property fmtid="{D5CDD505-2E9C-101B-9397-08002B2CF9AE}" pid="3" name="MediaServiceImageTags">
    <vt:lpwstr/>
  </property>
</Properties>
</file>