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F15A1" w14:textId="77777777" w:rsidR="00BE3D7F" w:rsidRDefault="00000000">
      <w:pPr>
        <w:pStyle w:val="Titel"/>
      </w:pPr>
      <w:r>
        <w:rPr>
          <w:sz w:val="48"/>
          <w:szCs w:val="48"/>
        </w:rPr>
        <w:t>Voorstel Integraal Versiebeheer</w:t>
      </w:r>
    </w:p>
    <w:tbl>
      <w:tblPr>
        <w:tblStyle w:val="a"/>
        <w:tblW w:w="9073"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985"/>
        <w:gridCol w:w="283"/>
        <w:gridCol w:w="6805"/>
      </w:tblGrid>
      <w:tr w:rsidR="00BE3D7F" w14:paraId="6E247541" w14:textId="77777777">
        <w:tc>
          <w:tcPr>
            <w:tcW w:w="1985" w:type="dxa"/>
            <w:tcBorders>
              <w:top w:val="single" w:sz="8" w:space="0" w:color="000000"/>
            </w:tcBorders>
          </w:tcPr>
          <w:p w14:paraId="632D9BB3" w14:textId="77777777" w:rsidR="00BE3D7F" w:rsidRDefault="00BE3D7F">
            <w:pPr>
              <w:spacing w:line="360" w:lineRule="auto"/>
            </w:pPr>
          </w:p>
        </w:tc>
        <w:tc>
          <w:tcPr>
            <w:tcW w:w="283" w:type="dxa"/>
            <w:tcBorders>
              <w:top w:val="single" w:sz="8" w:space="0" w:color="000000"/>
            </w:tcBorders>
          </w:tcPr>
          <w:p w14:paraId="67BB168A" w14:textId="77777777" w:rsidR="00BE3D7F" w:rsidRDefault="00BE3D7F">
            <w:pPr>
              <w:spacing w:line="360" w:lineRule="auto"/>
            </w:pPr>
          </w:p>
        </w:tc>
        <w:tc>
          <w:tcPr>
            <w:tcW w:w="6805" w:type="dxa"/>
            <w:tcBorders>
              <w:top w:val="single" w:sz="8" w:space="0" w:color="000000"/>
            </w:tcBorders>
          </w:tcPr>
          <w:p w14:paraId="0F5C9749" w14:textId="77777777" w:rsidR="00BE3D7F" w:rsidRDefault="00BE3D7F">
            <w:pPr>
              <w:spacing w:line="360" w:lineRule="auto"/>
            </w:pPr>
          </w:p>
        </w:tc>
      </w:tr>
      <w:tr w:rsidR="00BE3D7F" w14:paraId="24EB37EA" w14:textId="77777777">
        <w:tc>
          <w:tcPr>
            <w:tcW w:w="1985" w:type="dxa"/>
          </w:tcPr>
          <w:p w14:paraId="07B31F20" w14:textId="77777777" w:rsidR="00BE3D7F" w:rsidRDefault="00000000">
            <w:pPr>
              <w:spacing w:line="360" w:lineRule="auto"/>
            </w:pPr>
            <w:r>
              <w:rPr>
                <w:sz w:val="21"/>
                <w:szCs w:val="21"/>
              </w:rPr>
              <w:t>Voor:</w:t>
            </w:r>
          </w:p>
        </w:tc>
        <w:tc>
          <w:tcPr>
            <w:tcW w:w="283" w:type="dxa"/>
          </w:tcPr>
          <w:p w14:paraId="7DBDC04D" w14:textId="77777777" w:rsidR="00BE3D7F" w:rsidRDefault="00BE3D7F">
            <w:pPr>
              <w:spacing w:line="360" w:lineRule="auto"/>
            </w:pPr>
          </w:p>
        </w:tc>
        <w:tc>
          <w:tcPr>
            <w:tcW w:w="6805" w:type="dxa"/>
          </w:tcPr>
          <w:p w14:paraId="73873438" w14:textId="77777777" w:rsidR="00BE3D7F" w:rsidRDefault="00000000">
            <w:pPr>
              <w:spacing w:line="360" w:lineRule="auto"/>
            </w:pPr>
            <w:r>
              <w:rPr>
                <w:sz w:val="21"/>
                <w:szCs w:val="21"/>
              </w:rPr>
              <w:t>Bureau Edustandaard</w:t>
            </w:r>
          </w:p>
        </w:tc>
      </w:tr>
      <w:tr w:rsidR="00BE3D7F" w14:paraId="29EC6948" w14:textId="77777777">
        <w:tc>
          <w:tcPr>
            <w:tcW w:w="1985" w:type="dxa"/>
          </w:tcPr>
          <w:p w14:paraId="6ECCD150" w14:textId="77777777" w:rsidR="00BE3D7F" w:rsidRDefault="00000000">
            <w:pPr>
              <w:spacing w:line="360" w:lineRule="auto"/>
            </w:pPr>
            <w:r>
              <w:rPr>
                <w:sz w:val="21"/>
                <w:szCs w:val="21"/>
              </w:rPr>
              <w:t>Van:</w:t>
            </w:r>
          </w:p>
        </w:tc>
        <w:tc>
          <w:tcPr>
            <w:tcW w:w="283" w:type="dxa"/>
          </w:tcPr>
          <w:p w14:paraId="4286EAF0" w14:textId="77777777" w:rsidR="00BE3D7F" w:rsidRDefault="00BE3D7F">
            <w:pPr>
              <w:spacing w:line="360" w:lineRule="auto"/>
            </w:pPr>
          </w:p>
        </w:tc>
        <w:tc>
          <w:tcPr>
            <w:tcW w:w="6805" w:type="dxa"/>
          </w:tcPr>
          <w:p w14:paraId="4CEFE336" w14:textId="77777777" w:rsidR="00BE3D7F" w:rsidRDefault="00000000">
            <w:pPr>
              <w:spacing w:line="360" w:lineRule="auto"/>
            </w:pPr>
            <w:r>
              <w:rPr>
                <w:sz w:val="21"/>
                <w:szCs w:val="21"/>
              </w:rPr>
              <w:t>Arjen Brienen en Jeroen de Ruig</w:t>
            </w:r>
          </w:p>
        </w:tc>
      </w:tr>
      <w:tr w:rsidR="00BE3D7F" w14:paraId="0265EA48" w14:textId="77777777">
        <w:tc>
          <w:tcPr>
            <w:tcW w:w="1985" w:type="dxa"/>
          </w:tcPr>
          <w:p w14:paraId="6D8FC0C0" w14:textId="77777777" w:rsidR="00BE3D7F" w:rsidRDefault="00000000">
            <w:pPr>
              <w:spacing w:line="360" w:lineRule="auto"/>
            </w:pPr>
            <w:r>
              <w:rPr>
                <w:sz w:val="21"/>
                <w:szCs w:val="21"/>
              </w:rPr>
              <w:t>Datum</w:t>
            </w:r>
          </w:p>
        </w:tc>
        <w:tc>
          <w:tcPr>
            <w:tcW w:w="283" w:type="dxa"/>
          </w:tcPr>
          <w:p w14:paraId="3EE27E89" w14:textId="77777777" w:rsidR="00BE3D7F" w:rsidRDefault="00BE3D7F">
            <w:pPr>
              <w:spacing w:line="360" w:lineRule="auto"/>
            </w:pPr>
          </w:p>
        </w:tc>
        <w:tc>
          <w:tcPr>
            <w:tcW w:w="6805" w:type="dxa"/>
          </w:tcPr>
          <w:p w14:paraId="121D201E" w14:textId="77777777" w:rsidR="00BE3D7F" w:rsidRDefault="00000000">
            <w:pPr>
              <w:spacing w:line="360" w:lineRule="auto"/>
            </w:pPr>
            <w:r>
              <w:rPr>
                <w:sz w:val="21"/>
                <w:szCs w:val="21"/>
              </w:rPr>
              <w:t>April 2026</w:t>
            </w:r>
          </w:p>
        </w:tc>
      </w:tr>
      <w:tr w:rsidR="00BE3D7F" w14:paraId="4EF88614" w14:textId="77777777">
        <w:tc>
          <w:tcPr>
            <w:tcW w:w="1985" w:type="dxa"/>
          </w:tcPr>
          <w:p w14:paraId="1AD9754B" w14:textId="77777777" w:rsidR="00BE3D7F" w:rsidRDefault="00000000">
            <w:pPr>
              <w:spacing w:line="360" w:lineRule="auto"/>
              <w:rPr>
                <w:sz w:val="21"/>
                <w:szCs w:val="21"/>
              </w:rPr>
            </w:pPr>
            <w:r>
              <w:rPr>
                <w:sz w:val="21"/>
                <w:szCs w:val="21"/>
              </w:rPr>
              <w:t>Versie</w:t>
            </w:r>
          </w:p>
        </w:tc>
        <w:tc>
          <w:tcPr>
            <w:tcW w:w="283" w:type="dxa"/>
          </w:tcPr>
          <w:p w14:paraId="23758D60" w14:textId="77777777" w:rsidR="00BE3D7F" w:rsidRDefault="00BE3D7F">
            <w:pPr>
              <w:spacing w:line="360" w:lineRule="auto"/>
            </w:pPr>
          </w:p>
        </w:tc>
        <w:tc>
          <w:tcPr>
            <w:tcW w:w="6805" w:type="dxa"/>
          </w:tcPr>
          <w:p w14:paraId="6FBD5F28" w14:textId="77777777" w:rsidR="00BE3D7F" w:rsidRDefault="00000000">
            <w:pPr>
              <w:spacing w:line="360" w:lineRule="auto"/>
              <w:rPr>
                <w:sz w:val="21"/>
                <w:szCs w:val="21"/>
              </w:rPr>
            </w:pPr>
            <w:r>
              <w:rPr>
                <w:sz w:val="21"/>
                <w:szCs w:val="21"/>
              </w:rPr>
              <w:t>v0.3</w:t>
            </w:r>
          </w:p>
        </w:tc>
      </w:tr>
      <w:tr w:rsidR="00BE3D7F" w14:paraId="4EA5F8C9" w14:textId="77777777">
        <w:tc>
          <w:tcPr>
            <w:tcW w:w="1985" w:type="dxa"/>
            <w:tcBorders>
              <w:bottom w:val="single" w:sz="8" w:space="0" w:color="000000"/>
            </w:tcBorders>
          </w:tcPr>
          <w:p w14:paraId="2F3C938B" w14:textId="77777777" w:rsidR="00BE3D7F" w:rsidRDefault="00BE3D7F">
            <w:pPr>
              <w:spacing w:line="360" w:lineRule="auto"/>
            </w:pPr>
          </w:p>
        </w:tc>
        <w:tc>
          <w:tcPr>
            <w:tcW w:w="283" w:type="dxa"/>
            <w:tcBorders>
              <w:bottom w:val="single" w:sz="8" w:space="0" w:color="000000"/>
            </w:tcBorders>
          </w:tcPr>
          <w:p w14:paraId="41F51303" w14:textId="77777777" w:rsidR="00BE3D7F" w:rsidRDefault="00BE3D7F">
            <w:pPr>
              <w:spacing w:line="360" w:lineRule="auto"/>
            </w:pPr>
          </w:p>
        </w:tc>
        <w:tc>
          <w:tcPr>
            <w:tcW w:w="6805" w:type="dxa"/>
            <w:tcBorders>
              <w:bottom w:val="single" w:sz="8" w:space="0" w:color="000000"/>
            </w:tcBorders>
          </w:tcPr>
          <w:p w14:paraId="71E739EC" w14:textId="77777777" w:rsidR="00BE3D7F" w:rsidRDefault="00BE3D7F">
            <w:pPr>
              <w:spacing w:line="360" w:lineRule="auto"/>
            </w:pPr>
          </w:p>
        </w:tc>
      </w:tr>
    </w:tbl>
    <w:p w14:paraId="50461FFE" w14:textId="77777777" w:rsidR="00BE3D7F" w:rsidRDefault="00BE3D7F">
      <w:pPr>
        <w:spacing w:before="80" w:after="40"/>
      </w:pPr>
    </w:p>
    <w:tbl>
      <w:tblPr>
        <w:tblStyle w:val="a0"/>
        <w:tblW w:w="8833" w:type="dxa"/>
        <w:tblInd w:w="0" w:type="dxa"/>
        <w:tblLayout w:type="fixed"/>
        <w:tblLook w:val="0400" w:firstRow="0" w:lastRow="0" w:firstColumn="0" w:lastColumn="0" w:noHBand="0" w:noVBand="1"/>
      </w:tblPr>
      <w:tblGrid>
        <w:gridCol w:w="8833"/>
      </w:tblGrid>
      <w:tr w:rsidR="00BE3D7F" w14:paraId="7AFDC385" w14:textId="77777777">
        <w:trPr>
          <w:trHeight w:val="227"/>
        </w:trPr>
        <w:tc>
          <w:tcPr>
            <w:tcW w:w="8833" w:type="dxa"/>
            <w:shd w:val="clear" w:color="auto" w:fill="2A6A20"/>
            <w:tcMar>
              <w:top w:w="0" w:type="dxa"/>
            </w:tcMar>
          </w:tcPr>
          <w:p w14:paraId="2D463F79" w14:textId="77777777" w:rsidR="00BE3D7F" w:rsidRDefault="00000000">
            <w:pPr>
              <w:spacing w:line="240" w:lineRule="auto"/>
              <w:jc w:val="both"/>
            </w:pPr>
            <w:r>
              <w:rPr>
                <w:b/>
                <w:bCs/>
                <w:color w:val="FFFFFF"/>
                <w:sz w:val="16"/>
                <w:szCs w:val="16"/>
              </w:rPr>
              <w:t>Aanleiding en achtergrond</w:t>
            </w:r>
          </w:p>
        </w:tc>
      </w:tr>
    </w:tbl>
    <w:p w14:paraId="7442B8DA" w14:textId="77777777" w:rsidR="00BE3D7F" w:rsidRDefault="00000000">
      <w:pPr>
        <w:spacing w:before="160" w:after="120"/>
      </w:pPr>
      <w:r>
        <w:t>Interoperabiliteit in het onderwijs staat of valt met betrouwbare standaarden en afspraken. Wie een koppeling bouwt op een standaard, moet er tijdig op worden gewezen wat er verandert en wat hij daarvoor moet doen. Versiebeheer is het mechanisme dat die zekerheid biedt: het maakt het verschil tussen “communicatie breekt” en “communicatie loopt door.”</w:t>
      </w:r>
    </w:p>
    <w:p w14:paraId="3EBA86D8" w14:textId="77777777" w:rsidR="00BE3D7F" w:rsidRDefault="00000000">
      <w:pPr>
        <w:spacing w:after="120"/>
      </w:pPr>
      <w:r>
        <w:t>Voor webservices bestaan breed geaccepteerde richtlijnen: Semantic Versioning (SemVer), verankerd in de Nederlandse API Strategie. Voor afspraken en afsprakenstelsels – de laag die bepaalt hoe partijen samenwerken en welke gegevens zij uitwisselen – ontbreken zulke richtlijnen. Leveranciers, scholen en instellingen hanteren daardoor uiteenlopende interpretaties van wat een versie-update betekent.</w:t>
      </w:r>
    </w:p>
    <w:p w14:paraId="14D3EBDB" w14:textId="77777777" w:rsidR="00BE3D7F" w:rsidRDefault="00000000">
      <w:pPr>
        <w:spacing w:after="120"/>
      </w:pPr>
      <w:r>
        <w:t>De toetsing van Edu-V door Edustandaard in 2025 heeft dit opnieuw aangetoond: een integraal versiebeheer is randvoorwaardelijk voor borging en opschaling. Het probleem raakt elk afsprakenstelsel dat Edustandaard beheert of beoordeelt.</w:t>
      </w:r>
    </w:p>
    <w:p w14:paraId="210BECCE" w14:textId="77777777" w:rsidR="00BE3D7F" w:rsidRDefault="00000000">
      <w:pPr>
        <w:spacing w:after="160"/>
      </w:pPr>
      <w:r>
        <w:t>Edustandaard wil daarom komen tot een gezamenlijk gedragen afspraak over versiebeheer, één die werkt voor standaarden, afspraken en afsprakenstelsels. Dit document is de eerste aanzet: een praktisch raamwerk dat voortbouwt op SemVer, BOMOS en de Nederlandse API Strategie, en deze doortrekt naar het niveau van het afsprakenstelsel als geheel. Het is bedoeld als startpunt voor bestuurlijke consultatie; het resultaat wordt opgenomen in de kwaliteitscriteria van Edustandaard.</w:t>
      </w:r>
    </w:p>
    <w:tbl>
      <w:tblPr>
        <w:tblStyle w:val="a1"/>
        <w:tblW w:w="8833" w:type="dxa"/>
        <w:tblInd w:w="0" w:type="dxa"/>
        <w:tblLayout w:type="fixed"/>
        <w:tblLook w:val="0400" w:firstRow="0" w:lastRow="0" w:firstColumn="0" w:lastColumn="0" w:noHBand="0" w:noVBand="1"/>
      </w:tblPr>
      <w:tblGrid>
        <w:gridCol w:w="8833"/>
      </w:tblGrid>
      <w:tr w:rsidR="00BE3D7F" w14:paraId="456AA226" w14:textId="77777777">
        <w:trPr>
          <w:trHeight w:val="227"/>
        </w:trPr>
        <w:tc>
          <w:tcPr>
            <w:tcW w:w="8833" w:type="dxa"/>
            <w:shd w:val="clear" w:color="auto" w:fill="2A6A20"/>
            <w:tcMar>
              <w:top w:w="0" w:type="dxa"/>
            </w:tcMar>
          </w:tcPr>
          <w:p w14:paraId="61884FCF" w14:textId="77777777" w:rsidR="00BE3D7F" w:rsidRDefault="00000000">
            <w:pPr>
              <w:spacing w:line="240" w:lineRule="auto"/>
              <w:jc w:val="both"/>
            </w:pPr>
            <w:r>
              <w:rPr>
                <w:b/>
                <w:bCs/>
                <w:color w:val="FFFFFF"/>
                <w:sz w:val="16"/>
                <w:szCs w:val="16"/>
              </w:rPr>
              <w:t>1.  Doel van versiebeheer</w:t>
            </w:r>
          </w:p>
        </w:tc>
      </w:tr>
    </w:tbl>
    <w:p w14:paraId="26DB5F80" w14:textId="77777777" w:rsidR="00BE3D7F" w:rsidRDefault="00000000">
      <w:pPr>
        <w:spacing w:before="160" w:after="100"/>
      </w:pPr>
      <w:r>
        <w:t>Versiebeheer is geen administratief bijhouden van wijzigingen, maar een communicatiemiddel. Het primaire doel: gebruikers weten op elk moment op welke versie zij zijn aangesloten, wat er verandert en of zij actie moeten ondernemen, terwijl de bestaande koppelingen gewoon blijven werken.</w:t>
      </w:r>
    </w:p>
    <w:p w14:paraId="48EB8738" w14:textId="77777777" w:rsidR="00BE3D7F" w:rsidRDefault="00000000">
      <w:pPr>
        <w:spacing w:after="60"/>
      </w:pPr>
      <w:r>
        <w:t>Goed versiebeheer garandeert:</w:t>
      </w:r>
    </w:p>
    <w:p w14:paraId="0EAF4165" w14:textId="77777777" w:rsidR="00BE3D7F" w:rsidRDefault="00000000">
      <w:pPr>
        <w:numPr>
          <w:ilvl w:val="0"/>
          <w:numId w:val="1"/>
        </w:numPr>
        <w:spacing w:after="60"/>
      </w:pPr>
      <w:r>
        <w:rPr>
          <w:b/>
          <w:bCs/>
        </w:rPr>
        <w:t xml:space="preserve">Voorspelbaarheid: </w:t>
      </w:r>
      <w:r>
        <w:t>partijen weten wanneer en hoe versies wijzigen, zodat zij hun implementatieplanning kunnen inrichten.</w:t>
      </w:r>
    </w:p>
    <w:p w14:paraId="746C6F31" w14:textId="77777777" w:rsidR="00BE3D7F" w:rsidRDefault="00000000">
      <w:pPr>
        <w:numPr>
          <w:ilvl w:val="0"/>
          <w:numId w:val="1"/>
        </w:numPr>
        <w:spacing w:after="60"/>
      </w:pPr>
      <w:r>
        <w:rPr>
          <w:b/>
          <w:bCs/>
        </w:rPr>
        <w:t xml:space="preserve">Stabiliteit: </w:t>
      </w:r>
      <w:r>
        <w:t>een wijziging in één onderdeel brengt niet automatisch de rest van het stelsel in gevaar.</w:t>
      </w:r>
    </w:p>
    <w:p w14:paraId="7EF2B125" w14:textId="77777777" w:rsidR="00BE3D7F" w:rsidRDefault="00000000">
      <w:pPr>
        <w:numPr>
          <w:ilvl w:val="0"/>
          <w:numId w:val="1"/>
        </w:numPr>
        <w:spacing w:after="60"/>
      </w:pPr>
      <w:r>
        <w:rPr>
          <w:b/>
          <w:bCs/>
        </w:rPr>
        <w:t xml:space="preserve">Transparantie: </w:t>
      </w:r>
      <w:r>
        <w:t>de impact van een wijziging is direct af te lezen uit het versienummer.</w:t>
      </w:r>
    </w:p>
    <w:p w14:paraId="3F82CC81" w14:textId="77777777" w:rsidR="00BE3D7F" w:rsidRDefault="00000000">
      <w:pPr>
        <w:numPr>
          <w:ilvl w:val="0"/>
          <w:numId w:val="1"/>
        </w:numPr>
        <w:spacing w:after="60"/>
      </w:pPr>
      <w:r>
        <w:rPr>
          <w:b/>
          <w:bCs/>
        </w:rPr>
        <w:t xml:space="preserve">Controle over uitfasering: </w:t>
      </w:r>
      <w:r>
        <w:t>verouderde versies worden planmatig afgebouwd, niet abrupt stopgezet.</w:t>
      </w:r>
    </w:p>
    <w:p w14:paraId="17EC58A4" w14:textId="77777777" w:rsidR="00BE3D7F" w:rsidRDefault="00000000">
      <w:pPr>
        <w:spacing w:before="100" w:after="100"/>
      </w:pPr>
      <w:r>
        <w:lastRenderedPageBreak/>
        <w:t>De beslissing om een breaking change door te voeren is geen technische, maar een bestuurlijke beslissing. Het versienummer is de formele uitdrukking van die keuze.</w:t>
      </w:r>
    </w:p>
    <w:tbl>
      <w:tblPr>
        <w:tblStyle w:val="a2"/>
        <w:tblW w:w="8833" w:type="dxa"/>
        <w:tblInd w:w="0" w:type="dxa"/>
        <w:tblLayout w:type="fixed"/>
        <w:tblLook w:val="0400" w:firstRow="0" w:lastRow="0" w:firstColumn="0" w:lastColumn="0" w:noHBand="0" w:noVBand="1"/>
      </w:tblPr>
      <w:tblGrid>
        <w:gridCol w:w="8833"/>
      </w:tblGrid>
      <w:tr w:rsidR="00BE3D7F" w14:paraId="70F707DD" w14:textId="77777777">
        <w:trPr>
          <w:trHeight w:val="227"/>
        </w:trPr>
        <w:tc>
          <w:tcPr>
            <w:tcW w:w="8833" w:type="dxa"/>
            <w:shd w:val="clear" w:color="auto" w:fill="2A6A20"/>
            <w:tcMar>
              <w:top w:w="0" w:type="dxa"/>
            </w:tcMar>
          </w:tcPr>
          <w:p w14:paraId="61115502" w14:textId="77777777" w:rsidR="00BE3D7F" w:rsidRDefault="00000000">
            <w:pPr>
              <w:spacing w:line="240" w:lineRule="auto"/>
              <w:jc w:val="both"/>
            </w:pPr>
            <w:r>
              <w:rPr>
                <w:b/>
                <w:bCs/>
                <w:color w:val="FFFFFF"/>
                <w:sz w:val="16"/>
                <w:szCs w:val="16"/>
              </w:rPr>
              <w:t>2.  Drie niveaus, autonoom en samenhangend</w:t>
            </w:r>
          </w:p>
        </w:tc>
      </w:tr>
    </w:tbl>
    <w:p w14:paraId="4FF596D4" w14:textId="77777777" w:rsidR="00BE3D7F" w:rsidRDefault="00000000">
      <w:pPr>
        <w:spacing w:before="160" w:after="100"/>
      </w:pPr>
      <w:r>
        <w:t>Edustandaard hanteert een onderscheid tussen drie typen: standaarden, afspraken en afsprakenstelsels. Dit onderscheid is de natuurlijke basis voor een gelaagd versiebeleid. Elk niveau krijgt een eigen versienummer; wijzigingen op een lager niveau leiden alleen tot een hogere versie op het bovenliggende niveau als de aard van die wijziging dat rechtvaardigt.</w:t>
      </w:r>
    </w:p>
    <w:tbl>
      <w:tblPr>
        <w:tblStyle w:val="a3"/>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3555"/>
        <w:gridCol w:w="3405"/>
      </w:tblGrid>
      <w:tr w:rsidR="00BE3D7F" w14:paraId="72C37DDE" w14:textId="77777777">
        <w:tc>
          <w:tcPr>
            <w:tcW w:w="1890" w:type="dxa"/>
            <w:shd w:val="clear" w:color="auto" w:fill="2A6A20"/>
            <w:tcMar>
              <w:top w:w="80" w:type="dxa"/>
              <w:left w:w="120" w:type="dxa"/>
              <w:bottom w:w="80" w:type="dxa"/>
              <w:right w:w="120" w:type="dxa"/>
            </w:tcMar>
          </w:tcPr>
          <w:p w14:paraId="1BA83249" w14:textId="77777777" w:rsidR="00BE3D7F" w:rsidRDefault="00000000">
            <w:pPr>
              <w:spacing w:before="60" w:after="60"/>
            </w:pPr>
            <w:r>
              <w:rPr>
                <w:b/>
                <w:bCs/>
                <w:color w:val="FFFFFF"/>
                <w:sz w:val="20"/>
                <w:szCs w:val="20"/>
              </w:rPr>
              <w:t>Niveau</w:t>
            </w:r>
          </w:p>
        </w:tc>
        <w:tc>
          <w:tcPr>
            <w:tcW w:w="3555" w:type="dxa"/>
            <w:shd w:val="clear" w:color="auto" w:fill="2A6A20"/>
            <w:tcMar>
              <w:top w:w="80" w:type="dxa"/>
              <w:left w:w="120" w:type="dxa"/>
              <w:bottom w:w="80" w:type="dxa"/>
              <w:right w:w="120" w:type="dxa"/>
            </w:tcMar>
          </w:tcPr>
          <w:p w14:paraId="1E9DEA3F" w14:textId="77777777" w:rsidR="00BE3D7F" w:rsidRDefault="00000000">
            <w:pPr>
              <w:spacing w:before="60" w:after="60"/>
            </w:pPr>
            <w:r>
              <w:rPr>
                <w:b/>
                <w:bCs/>
                <w:color w:val="FFFFFF"/>
                <w:sz w:val="20"/>
                <w:szCs w:val="20"/>
              </w:rPr>
              <w:t>Wat het is</w:t>
            </w:r>
          </w:p>
        </w:tc>
        <w:tc>
          <w:tcPr>
            <w:tcW w:w="3405" w:type="dxa"/>
            <w:shd w:val="clear" w:color="auto" w:fill="2A6A20"/>
            <w:tcMar>
              <w:top w:w="80" w:type="dxa"/>
              <w:left w:w="120" w:type="dxa"/>
              <w:bottom w:w="80" w:type="dxa"/>
              <w:right w:w="120" w:type="dxa"/>
            </w:tcMar>
          </w:tcPr>
          <w:p w14:paraId="2B30308E" w14:textId="77777777" w:rsidR="00BE3D7F" w:rsidRDefault="00000000">
            <w:pPr>
              <w:spacing w:before="60" w:after="60"/>
            </w:pPr>
            <w:r>
              <w:rPr>
                <w:b/>
                <w:bCs/>
                <w:color w:val="FFFFFF"/>
                <w:sz w:val="20"/>
                <w:szCs w:val="20"/>
              </w:rPr>
              <w:t>Voorbeelden</w:t>
            </w:r>
          </w:p>
        </w:tc>
      </w:tr>
      <w:tr w:rsidR="00BE3D7F" w14:paraId="49EBBA45" w14:textId="77777777">
        <w:tc>
          <w:tcPr>
            <w:tcW w:w="1890" w:type="dxa"/>
            <w:shd w:val="clear" w:color="auto" w:fill="EBF3E8"/>
            <w:tcMar>
              <w:top w:w="80" w:type="dxa"/>
              <w:left w:w="120" w:type="dxa"/>
              <w:bottom w:w="80" w:type="dxa"/>
              <w:right w:w="120" w:type="dxa"/>
            </w:tcMar>
          </w:tcPr>
          <w:p w14:paraId="50C09606" w14:textId="77777777" w:rsidR="00BE3D7F" w:rsidRDefault="00000000">
            <w:pPr>
              <w:spacing w:before="60" w:after="60"/>
            </w:pPr>
            <w:r>
              <w:rPr>
                <w:sz w:val="20"/>
                <w:szCs w:val="20"/>
              </w:rPr>
              <w:t>Standaard</w:t>
            </w:r>
          </w:p>
        </w:tc>
        <w:tc>
          <w:tcPr>
            <w:tcW w:w="3555" w:type="dxa"/>
            <w:tcMar>
              <w:top w:w="80" w:type="dxa"/>
              <w:left w:w="120" w:type="dxa"/>
              <w:bottom w:w="80" w:type="dxa"/>
              <w:right w:w="120" w:type="dxa"/>
            </w:tcMar>
          </w:tcPr>
          <w:p w14:paraId="07483F12" w14:textId="77777777" w:rsidR="00BE3D7F" w:rsidRDefault="00000000">
            <w:pPr>
              <w:spacing w:before="60" w:after="60"/>
            </w:pPr>
            <w:r>
              <w:rPr>
                <w:sz w:val="20"/>
                <w:szCs w:val="20"/>
              </w:rPr>
              <w:t>Een technische of semantische specificatie. Kan een webservice (API), berichtenformaat, XML-schema, datamodel of certificeringsschema zijn.</w:t>
            </w:r>
          </w:p>
        </w:tc>
        <w:tc>
          <w:tcPr>
            <w:tcW w:w="3405" w:type="dxa"/>
            <w:tcMar>
              <w:top w:w="80" w:type="dxa"/>
              <w:left w:w="120" w:type="dxa"/>
              <w:bottom w:w="80" w:type="dxa"/>
              <w:right w:w="120" w:type="dxa"/>
            </w:tcMar>
          </w:tcPr>
          <w:p w14:paraId="79A855AD" w14:textId="77777777" w:rsidR="00BE3D7F" w:rsidRDefault="00000000">
            <w:pPr>
              <w:spacing w:before="60" w:after="60"/>
            </w:pPr>
            <w:r>
              <w:rPr>
                <w:sz w:val="20"/>
                <w:szCs w:val="20"/>
              </w:rPr>
              <w:t>EDEXML, DIDL, Content packaging, Results API, een informatiemodel</w:t>
            </w:r>
          </w:p>
        </w:tc>
      </w:tr>
      <w:tr w:rsidR="00BE3D7F" w14:paraId="074CF91A" w14:textId="77777777">
        <w:tc>
          <w:tcPr>
            <w:tcW w:w="1890" w:type="dxa"/>
            <w:shd w:val="clear" w:color="auto" w:fill="EBF3E8"/>
            <w:tcMar>
              <w:top w:w="80" w:type="dxa"/>
              <w:left w:w="120" w:type="dxa"/>
              <w:bottom w:w="80" w:type="dxa"/>
              <w:right w:w="120" w:type="dxa"/>
            </w:tcMar>
          </w:tcPr>
          <w:p w14:paraId="7355BC9C" w14:textId="77777777" w:rsidR="00BE3D7F" w:rsidRDefault="00000000">
            <w:pPr>
              <w:spacing w:before="60" w:after="60"/>
            </w:pPr>
            <w:r>
              <w:rPr>
                <w:sz w:val="20"/>
                <w:szCs w:val="20"/>
              </w:rPr>
              <w:t>Afspraak</w:t>
            </w:r>
          </w:p>
        </w:tc>
        <w:tc>
          <w:tcPr>
            <w:tcW w:w="3555" w:type="dxa"/>
            <w:tcMar>
              <w:top w:w="80" w:type="dxa"/>
              <w:left w:w="120" w:type="dxa"/>
              <w:bottom w:w="80" w:type="dxa"/>
              <w:right w:w="120" w:type="dxa"/>
            </w:tcMar>
          </w:tcPr>
          <w:p w14:paraId="3B319AD1" w14:textId="77777777" w:rsidR="00BE3D7F" w:rsidRDefault="00000000">
            <w:pPr>
              <w:spacing w:before="60" w:after="60"/>
            </w:pPr>
            <w:r>
              <w:rPr>
                <w:sz w:val="20"/>
                <w:szCs w:val="20"/>
              </w:rPr>
              <w:t>Een functionele overeenkomst over hoe partijen samenwerken in een bepaalde context. Een afspraak kan meerdere standaarden adresseren, elk met hun eigen versienummer. Standaarden kunnen door meerdere afspraken worden gebruikt.</w:t>
            </w:r>
          </w:p>
        </w:tc>
        <w:tc>
          <w:tcPr>
            <w:tcW w:w="3405" w:type="dxa"/>
            <w:tcMar>
              <w:top w:w="80" w:type="dxa"/>
              <w:left w:w="120" w:type="dxa"/>
              <w:bottom w:w="80" w:type="dxa"/>
              <w:right w:w="120" w:type="dxa"/>
            </w:tcMar>
          </w:tcPr>
          <w:p w14:paraId="790D1E36" w14:textId="77777777" w:rsidR="00BE3D7F" w:rsidRDefault="00000000">
            <w:pPr>
              <w:spacing w:before="60" w:after="60"/>
            </w:pPr>
            <w:r>
              <w:rPr>
                <w:sz w:val="20"/>
                <w:szCs w:val="20"/>
              </w:rPr>
              <w:t>ECK Distributie en toegang, Afspelen educatieve content, Edu-V Administratiesystemen</w:t>
            </w:r>
          </w:p>
        </w:tc>
      </w:tr>
      <w:tr w:rsidR="00BE3D7F" w14:paraId="41FA04E6" w14:textId="77777777">
        <w:tc>
          <w:tcPr>
            <w:tcW w:w="1890" w:type="dxa"/>
            <w:shd w:val="clear" w:color="auto" w:fill="EBF3E8"/>
            <w:tcMar>
              <w:top w:w="80" w:type="dxa"/>
              <w:left w:w="120" w:type="dxa"/>
              <w:bottom w:w="80" w:type="dxa"/>
              <w:right w:w="120" w:type="dxa"/>
            </w:tcMar>
          </w:tcPr>
          <w:p w14:paraId="2EFD1B1C" w14:textId="77777777" w:rsidR="00BE3D7F" w:rsidRDefault="00000000">
            <w:pPr>
              <w:spacing w:before="60" w:after="60"/>
            </w:pPr>
            <w:r>
              <w:rPr>
                <w:sz w:val="20"/>
                <w:szCs w:val="20"/>
              </w:rPr>
              <w:t>Afsprakenstelsel</w:t>
            </w:r>
          </w:p>
        </w:tc>
        <w:tc>
          <w:tcPr>
            <w:tcW w:w="3555" w:type="dxa"/>
            <w:tcMar>
              <w:top w:w="80" w:type="dxa"/>
              <w:left w:w="120" w:type="dxa"/>
              <w:bottom w:w="80" w:type="dxa"/>
              <w:right w:w="120" w:type="dxa"/>
            </w:tcMar>
          </w:tcPr>
          <w:p w14:paraId="3F05D1A5" w14:textId="77777777" w:rsidR="00BE3D7F" w:rsidRDefault="00000000">
            <w:pPr>
              <w:spacing w:before="60" w:after="60"/>
            </w:pPr>
            <w:r>
              <w:rPr>
                <w:sz w:val="20"/>
                <w:szCs w:val="20"/>
              </w:rPr>
              <w:t>Een samenhangend geheel van afspraken en standaarden onder een gemeenschappelijke governance, gericht op een breed domein of ketenproces.</w:t>
            </w:r>
          </w:p>
        </w:tc>
        <w:tc>
          <w:tcPr>
            <w:tcW w:w="3405" w:type="dxa"/>
            <w:tcMar>
              <w:top w:w="80" w:type="dxa"/>
              <w:left w:w="120" w:type="dxa"/>
              <w:bottom w:w="80" w:type="dxa"/>
              <w:right w:w="120" w:type="dxa"/>
            </w:tcMar>
          </w:tcPr>
          <w:p w14:paraId="5D4883ED" w14:textId="77777777" w:rsidR="00BE3D7F" w:rsidRDefault="00000000">
            <w:pPr>
              <w:spacing w:before="60" w:after="60"/>
            </w:pPr>
            <w:r>
              <w:rPr>
                <w:sz w:val="20"/>
                <w:szCs w:val="20"/>
              </w:rPr>
              <w:t>Edu-V, OEAPI</w:t>
            </w:r>
          </w:p>
        </w:tc>
      </w:tr>
    </w:tbl>
    <w:p w14:paraId="2F9AB150" w14:textId="77777777" w:rsidR="00BE3D7F" w:rsidRDefault="00000000">
      <w:pPr>
        <w:spacing w:before="100" w:after="100"/>
      </w:pPr>
      <w:r>
        <w:t>Een afsprakenstelsel verwijst naar de afspraken die erin zijn opgenomen; een afspraak verwijst naar de standaarden die zij vereist. Die verwijzingen zijn altijd naar een specifieke minor-versie als minimumvereiste (zie §4).</w:t>
      </w:r>
    </w:p>
    <w:p w14:paraId="5C912805" w14:textId="77777777" w:rsidR="00BE3D7F" w:rsidRDefault="00BE3D7F">
      <w:pPr>
        <w:spacing w:before="100" w:after="100"/>
      </w:pPr>
    </w:p>
    <w:tbl>
      <w:tblPr>
        <w:tblStyle w:val="a4"/>
        <w:tblW w:w="8833" w:type="dxa"/>
        <w:tblInd w:w="0" w:type="dxa"/>
        <w:tblLayout w:type="fixed"/>
        <w:tblLook w:val="0400" w:firstRow="0" w:lastRow="0" w:firstColumn="0" w:lastColumn="0" w:noHBand="0" w:noVBand="1"/>
      </w:tblPr>
      <w:tblGrid>
        <w:gridCol w:w="8833"/>
      </w:tblGrid>
      <w:tr w:rsidR="00BE3D7F" w14:paraId="28C5083C" w14:textId="77777777">
        <w:trPr>
          <w:trHeight w:val="227"/>
        </w:trPr>
        <w:tc>
          <w:tcPr>
            <w:tcW w:w="8833" w:type="dxa"/>
            <w:shd w:val="clear" w:color="auto" w:fill="2A6A20"/>
            <w:tcMar>
              <w:top w:w="0" w:type="dxa"/>
            </w:tcMar>
          </w:tcPr>
          <w:p w14:paraId="47B93F7A" w14:textId="77777777" w:rsidR="00BE3D7F" w:rsidRDefault="00000000">
            <w:pPr>
              <w:spacing w:line="240" w:lineRule="auto"/>
              <w:jc w:val="both"/>
            </w:pPr>
            <w:r>
              <w:rPr>
                <w:b/>
                <w:bCs/>
                <w:color w:val="FFFFFF"/>
                <w:sz w:val="16"/>
                <w:szCs w:val="16"/>
              </w:rPr>
              <w:t>3.  Versieformaat en betekenis</w:t>
            </w:r>
          </w:p>
        </w:tc>
      </w:tr>
    </w:tbl>
    <w:p w14:paraId="29D9A244" w14:textId="77777777" w:rsidR="00BE3D7F" w:rsidRDefault="00000000">
      <w:pPr>
        <w:spacing w:before="160" w:after="100"/>
      </w:pPr>
      <w:r>
        <w:t>Op alle drie niveaus wordt het formaat MAJOR.MINOR.PATCH gehanteerd, conform Semantic Versioning (SemVer 2.0). De betekenis is voor elk niveau gelijk in structuur, maar verschilt in wat als ‘breaking’ geldt:</w:t>
      </w:r>
    </w:p>
    <w:tbl>
      <w:tblPr>
        <w:tblStyle w:val="a5"/>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500"/>
        <w:gridCol w:w="2250"/>
        <w:gridCol w:w="4080"/>
      </w:tblGrid>
      <w:tr w:rsidR="00BE3D7F" w14:paraId="4BE19F95" w14:textId="77777777">
        <w:tc>
          <w:tcPr>
            <w:tcW w:w="1005" w:type="dxa"/>
            <w:shd w:val="clear" w:color="auto" w:fill="2A6A20"/>
            <w:tcMar>
              <w:top w:w="80" w:type="dxa"/>
              <w:left w:w="120" w:type="dxa"/>
              <w:bottom w:w="80" w:type="dxa"/>
              <w:right w:w="120" w:type="dxa"/>
            </w:tcMar>
          </w:tcPr>
          <w:p w14:paraId="1D32D496" w14:textId="77777777" w:rsidR="00BE3D7F" w:rsidRDefault="00000000">
            <w:pPr>
              <w:spacing w:before="60" w:after="60"/>
            </w:pPr>
            <w:r>
              <w:rPr>
                <w:b/>
                <w:bCs/>
                <w:color w:val="FFFFFF"/>
                <w:sz w:val="20"/>
                <w:szCs w:val="20"/>
              </w:rPr>
              <w:t>Type</w:t>
            </w:r>
          </w:p>
        </w:tc>
        <w:tc>
          <w:tcPr>
            <w:tcW w:w="1500" w:type="dxa"/>
            <w:shd w:val="clear" w:color="auto" w:fill="2A6A20"/>
            <w:tcMar>
              <w:top w:w="80" w:type="dxa"/>
              <w:left w:w="120" w:type="dxa"/>
              <w:bottom w:w="80" w:type="dxa"/>
              <w:right w:w="120" w:type="dxa"/>
            </w:tcMar>
          </w:tcPr>
          <w:p w14:paraId="421235B7" w14:textId="77777777" w:rsidR="00BE3D7F" w:rsidRDefault="00000000">
            <w:pPr>
              <w:spacing w:before="60" w:after="60"/>
            </w:pPr>
            <w:r>
              <w:rPr>
                <w:b/>
                <w:bCs/>
                <w:color w:val="FFFFFF"/>
                <w:sz w:val="20"/>
                <w:szCs w:val="20"/>
              </w:rPr>
              <w:t>Wanneer</w:t>
            </w:r>
          </w:p>
        </w:tc>
        <w:tc>
          <w:tcPr>
            <w:tcW w:w="2250" w:type="dxa"/>
            <w:shd w:val="clear" w:color="auto" w:fill="2A6A20"/>
            <w:tcMar>
              <w:top w:w="80" w:type="dxa"/>
              <w:left w:w="120" w:type="dxa"/>
              <w:bottom w:w="80" w:type="dxa"/>
              <w:right w:w="120" w:type="dxa"/>
            </w:tcMar>
          </w:tcPr>
          <w:p w14:paraId="4FA3824C" w14:textId="77777777" w:rsidR="00BE3D7F" w:rsidRDefault="00000000">
            <w:pPr>
              <w:spacing w:before="60" w:after="60"/>
            </w:pPr>
            <w:r>
              <w:rPr>
                <w:b/>
                <w:bCs/>
                <w:color w:val="FFFFFF"/>
                <w:sz w:val="20"/>
                <w:szCs w:val="20"/>
              </w:rPr>
              <w:t>Compatibiliteit</w:t>
            </w:r>
          </w:p>
        </w:tc>
        <w:tc>
          <w:tcPr>
            <w:tcW w:w="4080" w:type="dxa"/>
            <w:shd w:val="clear" w:color="auto" w:fill="2A6A20"/>
            <w:tcMar>
              <w:top w:w="80" w:type="dxa"/>
              <w:left w:w="120" w:type="dxa"/>
              <w:bottom w:w="80" w:type="dxa"/>
              <w:right w:w="120" w:type="dxa"/>
            </w:tcMar>
          </w:tcPr>
          <w:p w14:paraId="4ECA8F20" w14:textId="77777777" w:rsidR="00BE3D7F" w:rsidRDefault="00000000">
            <w:pPr>
              <w:spacing w:before="60" w:after="60"/>
            </w:pPr>
            <w:r>
              <w:rPr>
                <w:b/>
                <w:bCs/>
                <w:color w:val="FFFFFF"/>
                <w:sz w:val="20"/>
                <w:szCs w:val="20"/>
              </w:rPr>
              <w:t>Aard van de wijziging</w:t>
            </w:r>
          </w:p>
        </w:tc>
      </w:tr>
      <w:tr w:rsidR="00BE3D7F" w14:paraId="5A1BE424" w14:textId="77777777">
        <w:tc>
          <w:tcPr>
            <w:tcW w:w="1005" w:type="dxa"/>
            <w:shd w:val="clear" w:color="auto" w:fill="EBF3E8"/>
            <w:tcMar>
              <w:top w:w="80" w:type="dxa"/>
              <w:left w:w="120" w:type="dxa"/>
              <w:bottom w:w="80" w:type="dxa"/>
              <w:right w:w="120" w:type="dxa"/>
            </w:tcMar>
          </w:tcPr>
          <w:p w14:paraId="29B3F29E" w14:textId="77777777" w:rsidR="00BE3D7F" w:rsidRDefault="00000000">
            <w:pPr>
              <w:spacing w:before="60" w:after="60"/>
            </w:pPr>
            <w:r>
              <w:rPr>
                <w:sz w:val="20"/>
                <w:szCs w:val="20"/>
              </w:rPr>
              <w:t>MAJOR</w:t>
            </w:r>
          </w:p>
        </w:tc>
        <w:tc>
          <w:tcPr>
            <w:tcW w:w="1500" w:type="dxa"/>
            <w:tcMar>
              <w:top w:w="80" w:type="dxa"/>
              <w:left w:w="120" w:type="dxa"/>
              <w:bottom w:w="80" w:type="dxa"/>
              <w:right w:w="120" w:type="dxa"/>
            </w:tcMar>
          </w:tcPr>
          <w:p w14:paraId="776F68EB" w14:textId="77777777" w:rsidR="00BE3D7F" w:rsidRDefault="00000000">
            <w:pPr>
              <w:spacing w:before="60" w:after="60"/>
            </w:pPr>
            <w:r>
              <w:rPr>
                <w:sz w:val="20"/>
                <w:szCs w:val="20"/>
              </w:rPr>
              <w:t>Breaking change</w:t>
            </w:r>
          </w:p>
        </w:tc>
        <w:tc>
          <w:tcPr>
            <w:tcW w:w="2250" w:type="dxa"/>
            <w:tcMar>
              <w:top w:w="80" w:type="dxa"/>
              <w:left w:w="120" w:type="dxa"/>
              <w:bottom w:w="80" w:type="dxa"/>
              <w:right w:w="120" w:type="dxa"/>
            </w:tcMar>
          </w:tcPr>
          <w:p w14:paraId="0818F131" w14:textId="77777777" w:rsidR="00BE3D7F" w:rsidRDefault="00000000">
            <w:pPr>
              <w:spacing w:before="60" w:after="60"/>
            </w:pPr>
            <w:r>
              <w:rPr>
                <w:sz w:val="20"/>
                <w:szCs w:val="20"/>
              </w:rPr>
              <w:t>Niet backward-compatibel; actie vereist.</w:t>
            </w:r>
          </w:p>
        </w:tc>
        <w:tc>
          <w:tcPr>
            <w:tcW w:w="4080" w:type="dxa"/>
            <w:tcMar>
              <w:top w:w="80" w:type="dxa"/>
              <w:left w:w="120" w:type="dxa"/>
              <w:bottom w:w="80" w:type="dxa"/>
              <w:right w:w="120" w:type="dxa"/>
            </w:tcMar>
          </w:tcPr>
          <w:p w14:paraId="3FE994FB" w14:textId="77777777" w:rsidR="00BE3D7F" w:rsidRDefault="00000000">
            <w:pPr>
              <w:spacing w:before="40" w:after="40"/>
            </w:pPr>
            <w:r>
              <w:rPr>
                <w:b/>
                <w:bCs/>
                <w:sz w:val="20"/>
                <w:szCs w:val="20"/>
              </w:rPr>
              <w:t xml:space="preserve">Standaard: </w:t>
            </w:r>
            <w:r>
              <w:rPr>
                <w:sz w:val="20"/>
                <w:szCs w:val="20"/>
              </w:rPr>
              <w:t>verwijderen/hernoemen van velden, endpoints of verplichte elementen; incompatibele aanpassing van formaat of schema.</w:t>
            </w:r>
          </w:p>
          <w:p w14:paraId="7F053327" w14:textId="77777777" w:rsidR="00BE3D7F" w:rsidRDefault="00000000">
            <w:pPr>
              <w:spacing w:before="40" w:after="40"/>
            </w:pPr>
            <w:r>
              <w:rPr>
                <w:b/>
                <w:bCs/>
                <w:sz w:val="20"/>
                <w:szCs w:val="20"/>
              </w:rPr>
              <w:t xml:space="preserve">Afspraak: </w:t>
            </w:r>
            <w:r>
              <w:rPr>
                <w:sz w:val="20"/>
                <w:szCs w:val="20"/>
              </w:rPr>
              <w:t>fundamentele wijziging in scope, rollen of processtructuur; of een major-wijziging in een onderliggende standaard.</w:t>
            </w:r>
          </w:p>
          <w:p w14:paraId="0588546F" w14:textId="77777777" w:rsidR="00BE3D7F" w:rsidRDefault="00000000">
            <w:pPr>
              <w:spacing w:before="40" w:after="40"/>
            </w:pPr>
            <w:r>
              <w:rPr>
                <w:b/>
                <w:bCs/>
                <w:sz w:val="20"/>
                <w:szCs w:val="20"/>
              </w:rPr>
              <w:t xml:space="preserve">Stelsel: </w:t>
            </w:r>
            <w:r>
              <w:rPr>
                <w:sz w:val="20"/>
                <w:szCs w:val="20"/>
              </w:rPr>
              <w:t>herziening waarbij meerdere afspraken en/of standaarden een major-</w:t>
            </w:r>
            <w:r>
              <w:rPr>
                <w:sz w:val="20"/>
                <w:szCs w:val="20"/>
              </w:rPr>
              <w:lastRenderedPageBreak/>
              <w:t>wijziging ondergaan, of de architectuur een majeure verandering kent.</w:t>
            </w:r>
          </w:p>
        </w:tc>
      </w:tr>
      <w:tr w:rsidR="00BE3D7F" w14:paraId="0F035CFC" w14:textId="77777777">
        <w:tc>
          <w:tcPr>
            <w:tcW w:w="1005" w:type="dxa"/>
            <w:shd w:val="clear" w:color="auto" w:fill="EBF3E8"/>
            <w:tcMar>
              <w:top w:w="80" w:type="dxa"/>
              <w:left w:w="120" w:type="dxa"/>
              <w:bottom w:w="80" w:type="dxa"/>
              <w:right w:w="120" w:type="dxa"/>
            </w:tcMar>
          </w:tcPr>
          <w:p w14:paraId="0E6ED0B9" w14:textId="77777777" w:rsidR="00BE3D7F" w:rsidRDefault="00000000">
            <w:pPr>
              <w:spacing w:before="60" w:after="60"/>
              <w:rPr>
                <w:sz w:val="20"/>
                <w:szCs w:val="20"/>
              </w:rPr>
            </w:pPr>
            <w:r>
              <w:rPr>
                <w:sz w:val="20"/>
                <w:szCs w:val="20"/>
              </w:rPr>
              <w:lastRenderedPageBreak/>
              <w:t>MINOR</w:t>
            </w:r>
          </w:p>
          <w:p w14:paraId="4D0AFBC6" w14:textId="77777777" w:rsidR="003E1DE7" w:rsidRPr="003E1DE7" w:rsidRDefault="003E1DE7" w:rsidP="003E1DE7"/>
          <w:p w14:paraId="25D5EBEC" w14:textId="77777777" w:rsidR="003E1DE7" w:rsidRDefault="003E1DE7" w:rsidP="003E1DE7">
            <w:pPr>
              <w:rPr>
                <w:sz w:val="20"/>
                <w:szCs w:val="20"/>
              </w:rPr>
            </w:pPr>
          </w:p>
          <w:p w14:paraId="1B62414B" w14:textId="77777777" w:rsidR="003E1DE7" w:rsidRDefault="003E1DE7" w:rsidP="003E1DE7">
            <w:pPr>
              <w:rPr>
                <w:sz w:val="20"/>
                <w:szCs w:val="20"/>
              </w:rPr>
            </w:pPr>
          </w:p>
          <w:p w14:paraId="7B0C0D4B" w14:textId="77777777" w:rsidR="003E1DE7" w:rsidRPr="003E1DE7" w:rsidRDefault="003E1DE7" w:rsidP="003E1DE7"/>
        </w:tc>
        <w:tc>
          <w:tcPr>
            <w:tcW w:w="1500" w:type="dxa"/>
            <w:tcMar>
              <w:top w:w="80" w:type="dxa"/>
              <w:left w:w="120" w:type="dxa"/>
              <w:bottom w:w="80" w:type="dxa"/>
              <w:right w:w="120" w:type="dxa"/>
            </w:tcMar>
          </w:tcPr>
          <w:p w14:paraId="1866FCBF" w14:textId="77777777" w:rsidR="00BE3D7F" w:rsidRDefault="00000000">
            <w:pPr>
              <w:spacing w:before="60" w:after="60"/>
            </w:pPr>
            <w:r>
              <w:rPr>
                <w:sz w:val="20"/>
                <w:szCs w:val="20"/>
              </w:rPr>
              <w:t>Uitbreiding</w:t>
            </w:r>
          </w:p>
        </w:tc>
        <w:tc>
          <w:tcPr>
            <w:tcW w:w="2250" w:type="dxa"/>
            <w:tcMar>
              <w:top w:w="80" w:type="dxa"/>
              <w:left w:w="120" w:type="dxa"/>
              <w:bottom w:w="80" w:type="dxa"/>
              <w:right w:w="120" w:type="dxa"/>
            </w:tcMar>
          </w:tcPr>
          <w:p w14:paraId="41FAE0A9" w14:textId="77777777" w:rsidR="00BE3D7F" w:rsidRDefault="00000000">
            <w:pPr>
              <w:spacing w:before="60" w:after="60"/>
            </w:pPr>
            <w:r>
              <w:rPr>
                <w:sz w:val="20"/>
                <w:szCs w:val="20"/>
              </w:rPr>
              <w:t>Backward-compatible; geen verplichte actie.</w:t>
            </w:r>
          </w:p>
        </w:tc>
        <w:tc>
          <w:tcPr>
            <w:tcW w:w="4080" w:type="dxa"/>
            <w:tcMar>
              <w:top w:w="80" w:type="dxa"/>
              <w:left w:w="120" w:type="dxa"/>
              <w:bottom w:w="80" w:type="dxa"/>
              <w:right w:w="120" w:type="dxa"/>
            </w:tcMar>
          </w:tcPr>
          <w:p w14:paraId="508992DA" w14:textId="77777777" w:rsidR="00BE3D7F" w:rsidRDefault="00000000">
            <w:pPr>
              <w:spacing w:before="40" w:after="40"/>
            </w:pPr>
            <w:r>
              <w:rPr>
                <w:b/>
                <w:bCs/>
                <w:sz w:val="20"/>
                <w:szCs w:val="20"/>
              </w:rPr>
              <w:t xml:space="preserve">Standaard: </w:t>
            </w:r>
            <w:r>
              <w:rPr>
                <w:sz w:val="20"/>
                <w:szCs w:val="20"/>
              </w:rPr>
              <w:t>nieuwe optionele velden, endpoints of berichten; uitbreiding van het schema.</w:t>
            </w:r>
          </w:p>
          <w:p w14:paraId="48D39EC5" w14:textId="77777777" w:rsidR="00BE3D7F" w:rsidRDefault="00000000">
            <w:pPr>
              <w:spacing w:before="40" w:after="40"/>
            </w:pPr>
            <w:r>
              <w:rPr>
                <w:b/>
                <w:bCs/>
                <w:sz w:val="20"/>
                <w:szCs w:val="20"/>
              </w:rPr>
              <w:t xml:space="preserve">Afspraak: </w:t>
            </w:r>
            <w:r>
              <w:rPr>
                <w:sz w:val="20"/>
                <w:szCs w:val="20"/>
              </w:rPr>
              <w:t>toevoeging van optionele functionaliteit of een extra standaard; of een minor-wijziging in een onderliggende standaard.</w:t>
            </w:r>
          </w:p>
          <w:p w14:paraId="797EC2C8" w14:textId="77777777" w:rsidR="00BE3D7F" w:rsidRDefault="00000000">
            <w:pPr>
              <w:spacing w:before="40" w:after="40"/>
            </w:pPr>
            <w:r>
              <w:rPr>
                <w:b/>
                <w:bCs/>
                <w:sz w:val="20"/>
                <w:szCs w:val="20"/>
              </w:rPr>
              <w:t xml:space="preserve">Stelsel: </w:t>
            </w:r>
            <w:r>
              <w:rPr>
                <w:sz w:val="20"/>
                <w:szCs w:val="20"/>
              </w:rPr>
              <w:t>toevoeging van een afspraak, of een major-wijziging in één afspraak.</w:t>
            </w:r>
          </w:p>
        </w:tc>
      </w:tr>
      <w:tr w:rsidR="00BE3D7F" w14:paraId="2B6B615E" w14:textId="77777777" w:rsidTr="003E1DE7">
        <w:tc>
          <w:tcPr>
            <w:tcW w:w="1005" w:type="dxa"/>
            <w:shd w:val="clear" w:color="auto" w:fill="EBF4E9"/>
            <w:tcMar>
              <w:top w:w="80" w:type="dxa"/>
              <w:left w:w="120" w:type="dxa"/>
              <w:bottom w:w="80" w:type="dxa"/>
              <w:right w:w="120" w:type="dxa"/>
            </w:tcMar>
          </w:tcPr>
          <w:p w14:paraId="0F12D96F" w14:textId="77777777" w:rsidR="00BE3D7F" w:rsidRPr="003E1DE7" w:rsidRDefault="00000000">
            <w:pPr>
              <w:spacing w:before="60" w:after="60"/>
              <w:rPr>
                <w:sz w:val="20"/>
                <w:szCs w:val="20"/>
              </w:rPr>
            </w:pPr>
            <w:r>
              <w:rPr>
                <w:sz w:val="20"/>
                <w:szCs w:val="20"/>
              </w:rPr>
              <w:t>PATCH</w:t>
            </w:r>
          </w:p>
        </w:tc>
        <w:tc>
          <w:tcPr>
            <w:tcW w:w="1500" w:type="dxa"/>
            <w:tcMar>
              <w:top w:w="80" w:type="dxa"/>
              <w:left w:w="120" w:type="dxa"/>
              <w:bottom w:w="80" w:type="dxa"/>
              <w:right w:w="120" w:type="dxa"/>
            </w:tcMar>
          </w:tcPr>
          <w:p w14:paraId="612C3F67" w14:textId="77777777" w:rsidR="00BE3D7F" w:rsidRDefault="00000000">
            <w:pPr>
              <w:spacing w:before="60" w:after="60"/>
            </w:pPr>
            <w:r>
              <w:rPr>
                <w:sz w:val="20"/>
                <w:szCs w:val="20"/>
              </w:rPr>
              <w:t>Correctie</w:t>
            </w:r>
          </w:p>
        </w:tc>
        <w:tc>
          <w:tcPr>
            <w:tcW w:w="2250" w:type="dxa"/>
            <w:tcMar>
              <w:top w:w="80" w:type="dxa"/>
              <w:left w:w="120" w:type="dxa"/>
              <w:bottom w:w="80" w:type="dxa"/>
              <w:right w:w="120" w:type="dxa"/>
            </w:tcMar>
          </w:tcPr>
          <w:p w14:paraId="79894894" w14:textId="77777777" w:rsidR="00BE3D7F" w:rsidRDefault="00000000">
            <w:pPr>
              <w:spacing w:before="60" w:after="60"/>
            </w:pPr>
            <w:r>
              <w:rPr>
                <w:sz w:val="20"/>
                <w:szCs w:val="20"/>
              </w:rPr>
              <w:t>Backward-compatible; transparant inzetbaar.</w:t>
            </w:r>
          </w:p>
        </w:tc>
        <w:tc>
          <w:tcPr>
            <w:tcW w:w="4080" w:type="dxa"/>
            <w:tcMar>
              <w:top w:w="80" w:type="dxa"/>
              <w:left w:w="120" w:type="dxa"/>
              <w:bottom w:w="80" w:type="dxa"/>
              <w:right w:w="120" w:type="dxa"/>
            </w:tcMar>
          </w:tcPr>
          <w:p w14:paraId="22B240C4" w14:textId="77777777" w:rsidR="00BE3D7F" w:rsidRDefault="00000000">
            <w:pPr>
              <w:spacing w:before="60" w:after="60"/>
            </w:pPr>
            <w:r>
              <w:rPr>
                <w:b/>
                <w:bCs/>
                <w:sz w:val="20"/>
                <w:szCs w:val="20"/>
              </w:rPr>
              <w:t xml:space="preserve">Alle niveaus: </w:t>
            </w:r>
            <w:r>
              <w:rPr>
                <w:sz w:val="20"/>
                <w:szCs w:val="20"/>
              </w:rPr>
              <w:t>foutcorrecties, documentatieverduidelijkingen, redactionele aanpassingen zonder functionele impact.</w:t>
            </w:r>
          </w:p>
        </w:tc>
      </w:tr>
    </w:tbl>
    <w:p w14:paraId="51831589" w14:textId="77777777" w:rsidR="00BE3D7F" w:rsidRDefault="00000000">
      <w:pPr>
        <w:spacing w:before="100" w:after="100"/>
      </w:pPr>
      <w:r>
        <w:t>Vuistregel: een breaking change in een standaard zet die standaard op een nieuwe major en triggert een major in de betrokken afspraak. Een afspraak-major leidt tot een stelsel-minor, een stelsel-major alleen bij brede herziening over meerdere componenten.</w:t>
      </w:r>
    </w:p>
    <w:p w14:paraId="2CDE0010" w14:textId="77777777" w:rsidR="00BE3D7F" w:rsidRDefault="00BE3D7F">
      <w:pPr>
        <w:spacing w:before="100" w:after="100"/>
      </w:pPr>
    </w:p>
    <w:tbl>
      <w:tblPr>
        <w:tblStyle w:val="a6"/>
        <w:tblW w:w="8833" w:type="dxa"/>
        <w:tblInd w:w="0" w:type="dxa"/>
        <w:tblLayout w:type="fixed"/>
        <w:tblLook w:val="0400" w:firstRow="0" w:lastRow="0" w:firstColumn="0" w:lastColumn="0" w:noHBand="0" w:noVBand="1"/>
      </w:tblPr>
      <w:tblGrid>
        <w:gridCol w:w="8833"/>
      </w:tblGrid>
      <w:tr w:rsidR="00BE3D7F" w14:paraId="511BB513" w14:textId="77777777">
        <w:trPr>
          <w:trHeight w:val="227"/>
        </w:trPr>
        <w:tc>
          <w:tcPr>
            <w:tcW w:w="8833" w:type="dxa"/>
            <w:shd w:val="clear" w:color="auto" w:fill="2A6A20"/>
            <w:tcMar>
              <w:top w:w="0" w:type="dxa"/>
            </w:tcMar>
          </w:tcPr>
          <w:p w14:paraId="5BB530BD" w14:textId="77777777" w:rsidR="00BE3D7F" w:rsidRDefault="00000000">
            <w:pPr>
              <w:spacing w:line="240" w:lineRule="auto"/>
              <w:jc w:val="both"/>
            </w:pPr>
            <w:r>
              <w:rPr>
                <w:b/>
                <w:bCs/>
                <w:color w:val="FFFFFF"/>
                <w:sz w:val="16"/>
                <w:szCs w:val="16"/>
              </w:rPr>
              <w:t>4.  Samenhang tussen niveaus</w:t>
            </w:r>
          </w:p>
        </w:tc>
      </w:tr>
    </w:tbl>
    <w:p w14:paraId="2EFE81C1" w14:textId="77777777" w:rsidR="00BE3D7F" w:rsidRDefault="00000000">
      <w:pPr>
        <w:spacing w:before="160" w:after="60"/>
      </w:pPr>
      <w:r>
        <w:rPr>
          <w:b/>
          <w:bCs/>
        </w:rPr>
        <w:t>Referenties en release-bundles</w:t>
      </w:r>
    </w:p>
    <w:p w14:paraId="74C49982" w14:textId="77777777" w:rsidR="00BE3D7F" w:rsidRDefault="00000000">
      <w:pPr>
        <w:spacing w:after="120"/>
      </w:pPr>
      <w:r>
        <w:t>Een afspraak verwijst naar de minor-versie van elke standaard die zij vereist, als minimumvereiste. Patch-updates en hogere minor-versies binnen dezelfde major blijven automatisch compatibel; de verwijzing hoeft dan niet te worden aangepast. Een standaard kan door meerdere afspraken worden gebruikt; elke afspraak beheert haar eigen verwijzing.</w:t>
      </w:r>
    </w:p>
    <w:p w14:paraId="35420C9C" w14:textId="77777777" w:rsidR="00BE3D7F" w:rsidRDefault="00000000">
      <w:pPr>
        <w:spacing w:after="100"/>
      </w:pPr>
      <w:r>
        <w:t>Op stelselniveau worden compatibele release-bundles gepubliceerd: een overzicht van welke versies van afspraken (en daarmee indirect standaarden) samen de stelselrelease vormen.</w:t>
      </w:r>
    </w:p>
    <w:tbl>
      <w:tblPr>
        <w:tblStyle w:val="a7"/>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340"/>
        <w:gridCol w:w="4935"/>
      </w:tblGrid>
      <w:tr w:rsidR="00BE3D7F" w14:paraId="729512AE" w14:textId="77777777">
        <w:tc>
          <w:tcPr>
            <w:tcW w:w="1560" w:type="dxa"/>
            <w:shd w:val="clear" w:color="auto" w:fill="2A6A20"/>
            <w:tcMar>
              <w:top w:w="80" w:type="dxa"/>
              <w:left w:w="120" w:type="dxa"/>
              <w:bottom w:w="80" w:type="dxa"/>
              <w:right w:w="120" w:type="dxa"/>
            </w:tcMar>
          </w:tcPr>
          <w:p w14:paraId="41EA843B" w14:textId="77777777" w:rsidR="00BE3D7F" w:rsidRDefault="00000000">
            <w:pPr>
              <w:spacing w:before="60" w:after="60"/>
            </w:pPr>
            <w:r>
              <w:rPr>
                <w:b/>
                <w:bCs/>
                <w:color w:val="FFFFFF"/>
                <w:sz w:val="20"/>
                <w:szCs w:val="20"/>
              </w:rPr>
              <w:t>Stelselversie</w:t>
            </w:r>
          </w:p>
        </w:tc>
        <w:tc>
          <w:tcPr>
            <w:tcW w:w="2340" w:type="dxa"/>
            <w:shd w:val="clear" w:color="auto" w:fill="2A6A20"/>
            <w:tcMar>
              <w:top w:w="80" w:type="dxa"/>
              <w:left w:w="120" w:type="dxa"/>
              <w:bottom w:w="80" w:type="dxa"/>
              <w:right w:w="120" w:type="dxa"/>
            </w:tcMar>
          </w:tcPr>
          <w:p w14:paraId="5CDF90D1" w14:textId="77777777" w:rsidR="00BE3D7F" w:rsidRDefault="00000000">
            <w:pPr>
              <w:spacing w:before="60" w:after="60"/>
            </w:pPr>
            <w:r>
              <w:rPr>
                <w:b/>
                <w:bCs/>
                <w:color w:val="FFFFFF"/>
                <w:sz w:val="20"/>
                <w:szCs w:val="20"/>
              </w:rPr>
              <w:t>Bevat afspraken (min.)</w:t>
            </w:r>
          </w:p>
        </w:tc>
        <w:tc>
          <w:tcPr>
            <w:tcW w:w="4935" w:type="dxa"/>
            <w:shd w:val="clear" w:color="auto" w:fill="2A6A20"/>
            <w:tcMar>
              <w:top w:w="80" w:type="dxa"/>
              <w:left w:w="120" w:type="dxa"/>
              <w:bottom w:w="80" w:type="dxa"/>
              <w:right w:w="120" w:type="dxa"/>
            </w:tcMar>
          </w:tcPr>
          <w:p w14:paraId="07C38369" w14:textId="77777777" w:rsidR="00BE3D7F" w:rsidRDefault="00000000">
            <w:pPr>
              <w:spacing w:before="60" w:after="60"/>
            </w:pPr>
            <w:r>
              <w:rPr>
                <w:b/>
                <w:bCs/>
                <w:color w:val="FFFFFF"/>
                <w:sz w:val="20"/>
                <w:szCs w:val="20"/>
              </w:rPr>
              <w:t>Toelichting</w:t>
            </w:r>
          </w:p>
        </w:tc>
      </w:tr>
      <w:tr w:rsidR="00BE3D7F" w14:paraId="46768BCE" w14:textId="77777777">
        <w:tc>
          <w:tcPr>
            <w:tcW w:w="1560" w:type="dxa"/>
            <w:shd w:val="clear" w:color="auto" w:fill="EBF3E8"/>
            <w:tcMar>
              <w:top w:w="80" w:type="dxa"/>
              <w:left w:w="120" w:type="dxa"/>
              <w:bottom w:w="80" w:type="dxa"/>
              <w:right w:w="120" w:type="dxa"/>
            </w:tcMar>
          </w:tcPr>
          <w:p w14:paraId="5BFA9E9C" w14:textId="77777777" w:rsidR="00BE3D7F" w:rsidRDefault="00000000">
            <w:pPr>
              <w:spacing w:before="60" w:after="60"/>
            </w:pPr>
            <w:r>
              <w:rPr>
                <w:sz w:val="20"/>
                <w:szCs w:val="20"/>
              </w:rPr>
              <w:t>2.0.0</w:t>
            </w:r>
          </w:p>
        </w:tc>
        <w:tc>
          <w:tcPr>
            <w:tcW w:w="2340" w:type="dxa"/>
            <w:tcMar>
              <w:top w:w="80" w:type="dxa"/>
              <w:left w:w="120" w:type="dxa"/>
              <w:bottom w:w="80" w:type="dxa"/>
              <w:right w:w="120" w:type="dxa"/>
            </w:tcMar>
          </w:tcPr>
          <w:p w14:paraId="38A3BB30" w14:textId="77777777" w:rsidR="00BE3D7F" w:rsidRDefault="00000000">
            <w:pPr>
              <w:spacing w:before="60" w:after="60"/>
            </w:pPr>
            <w:r>
              <w:rPr>
                <w:sz w:val="20"/>
                <w:szCs w:val="20"/>
              </w:rPr>
              <w:t>Afspraak-A 1.2, Afspraak-B 2.0</w:t>
            </w:r>
          </w:p>
        </w:tc>
        <w:tc>
          <w:tcPr>
            <w:tcW w:w="4935" w:type="dxa"/>
            <w:tcMar>
              <w:top w:w="80" w:type="dxa"/>
              <w:left w:w="120" w:type="dxa"/>
              <w:bottom w:w="80" w:type="dxa"/>
              <w:right w:w="120" w:type="dxa"/>
            </w:tcMar>
          </w:tcPr>
          <w:p w14:paraId="7C50E538" w14:textId="77777777" w:rsidR="00BE3D7F" w:rsidRDefault="00000000">
            <w:pPr>
              <w:spacing w:before="60" w:after="60"/>
            </w:pPr>
            <w:r>
              <w:rPr>
                <w:sz w:val="20"/>
                <w:szCs w:val="20"/>
              </w:rPr>
              <w:t>Afspraak-B is op een nieuwe major gebracht; stelsel neemt Afspraak-B 2.x op naast Afspraak-B 1.x (t-1 ondersteuning).</w:t>
            </w:r>
          </w:p>
        </w:tc>
      </w:tr>
      <w:tr w:rsidR="00BE3D7F" w14:paraId="1A6EAC3B" w14:textId="77777777">
        <w:tc>
          <w:tcPr>
            <w:tcW w:w="1560" w:type="dxa"/>
            <w:shd w:val="clear" w:color="auto" w:fill="EBF3E8"/>
            <w:tcMar>
              <w:top w:w="80" w:type="dxa"/>
              <w:left w:w="120" w:type="dxa"/>
              <w:bottom w:w="80" w:type="dxa"/>
              <w:right w:w="120" w:type="dxa"/>
            </w:tcMar>
          </w:tcPr>
          <w:p w14:paraId="4CDE3E6B" w14:textId="77777777" w:rsidR="00BE3D7F" w:rsidRDefault="00000000">
            <w:pPr>
              <w:spacing w:before="60" w:after="60"/>
            </w:pPr>
            <w:r>
              <w:rPr>
                <w:sz w:val="20"/>
                <w:szCs w:val="20"/>
              </w:rPr>
              <w:t>2.1.0</w:t>
            </w:r>
          </w:p>
        </w:tc>
        <w:tc>
          <w:tcPr>
            <w:tcW w:w="2340" w:type="dxa"/>
            <w:tcMar>
              <w:top w:w="80" w:type="dxa"/>
              <w:left w:w="120" w:type="dxa"/>
              <w:bottom w:w="80" w:type="dxa"/>
              <w:right w:w="120" w:type="dxa"/>
            </w:tcMar>
          </w:tcPr>
          <w:p w14:paraId="050D6DE2" w14:textId="77777777" w:rsidR="00BE3D7F" w:rsidRDefault="00000000">
            <w:pPr>
              <w:spacing w:before="60" w:after="60"/>
            </w:pPr>
            <w:r>
              <w:rPr>
                <w:sz w:val="20"/>
                <w:szCs w:val="20"/>
              </w:rPr>
              <w:t>Afspraak-A 1.2, Afspraak-B 2.0, Afspraak-C 1.0</w:t>
            </w:r>
          </w:p>
        </w:tc>
        <w:tc>
          <w:tcPr>
            <w:tcW w:w="4935" w:type="dxa"/>
            <w:tcMar>
              <w:top w:w="80" w:type="dxa"/>
              <w:left w:w="120" w:type="dxa"/>
              <w:bottom w:w="80" w:type="dxa"/>
              <w:right w:w="120" w:type="dxa"/>
            </w:tcMar>
          </w:tcPr>
          <w:p w14:paraId="6F3D36DD" w14:textId="77777777" w:rsidR="00BE3D7F" w:rsidRDefault="00000000">
            <w:pPr>
              <w:spacing w:before="60" w:after="60"/>
            </w:pPr>
            <w:r>
              <w:rPr>
                <w:sz w:val="20"/>
                <w:szCs w:val="20"/>
              </w:rPr>
              <w:t>Toevoeging van nieuwe afspraak Afspraak-C; stelsel-minor stijgt.</w:t>
            </w:r>
          </w:p>
        </w:tc>
      </w:tr>
      <w:tr w:rsidR="00BE3D7F" w14:paraId="2A5BECC1" w14:textId="77777777" w:rsidTr="003E1DE7">
        <w:tc>
          <w:tcPr>
            <w:tcW w:w="1560" w:type="dxa"/>
            <w:shd w:val="clear" w:color="auto" w:fill="EBF4E9"/>
            <w:tcMar>
              <w:top w:w="80" w:type="dxa"/>
              <w:left w:w="120" w:type="dxa"/>
              <w:bottom w:w="80" w:type="dxa"/>
              <w:right w:w="120" w:type="dxa"/>
            </w:tcMar>
          </w:tcPr>
          <w:p w14:paraId="22D21526" w14:textId="77777777" w:rsidR="00BE3D7F" w:rsidRDefault="00000000">
            <w:pPr>
              <w:spacing w:before="60" w:after="60"/>
            </w:pPr>
            <w:r>
              <w:rPr>
                <w:sz w:val="20"/>
                <w:szCs w:val="20"/>
              </w:rPr>
              <w:t>2.1.1</w:t>
            </w:r>
          </w:p>
        </w:tc>
        <w:tc>
          <w:tcPr>
            <w:tcW w:w="2340" w:type="dxa"/>
            <w:tcMar>
              <w:top w:w="80" w:type="dxa"/>
              <w:left w:w="120" w:type="dxa"/>
              <w:bottom w:w="80" w:type="dxa"/>
              <w:right w:w="120" w:type="dxa"/>
            </w:tcMar>
          </w:tcPr>
          <w:p w14:paraId="708211BE" w14:textId="77777777" w:rsidR="00BE3D7F" w:rsidRDefault="00000000">
            <w:pPr>
              <w:spacing w:before="60" w:after="60"/>
            </w:pPr>
            <w:r>
              <w:rPr>
                <w:sz w:val="20"/>
                <w:szCs w:val="20"/>
              </w:rPr>
              <w:t>Afspraak-A 1.2, Afspraak-B 2.0, Afspraak-C 1.0</w:t>
            </w:r>
          </w:p>
        </w:tc>
        <w:tc>
          <w:tcPr>
            <w:tcW w:w="4935" w:type="dxa"/>
            <w:tcMar>
              <w:top w:w="80" w:type="dxa"/>
              <w:left w:w="120" w:type="dxa"/>
              <w:bottom w:w="80" w:type="dxa"/>
              <w:right w:w="120" w:type="dxa"/>
            </w:tcMar>
          </w:tcPr>
          <w:p w14:paraId="48EF960B" w14:textId="77777777" w:rsidR="00BE3D7F" w:rsidRDefault="00000000">
            <w:pPr>
              <w:spacing w:before="60" w:after="60"/>
            </w:pPr>
            <w:r>
              <w:rPr>
                <w:sz w:val="20"/>
                <w:szCs w:val="20"/>
              </w:rPr>
              <w:t>Documentatiecorrectie op stelselniveau; afspraken ongewijzigd.</w:t>
            </w:r>
          </w:p>
        </w:tc>
      </w:tr>
    </w:tbl>
    <w:p w14:paraId="239669E7" w14:textId="77777777" w:rsidR="00BE3D7F" w:rsidRDefault="00000000">
      <w:pPr>
        <w:spacing w:before="180" w:after="60"/>
        <w:rPr>
          <w:b/>
          <w:bCs/>
        </w:rPr>
      </w:pPr>
      <w:r>
        <w:br w:type="page"/>
      </w:r>
    </w:p>
    <w:p w14:paraId="5C6988D3" w14:textId="77777777" w:rsidR="00BE3D7F" w:rsidRDefault="00000000">
      <w:pPr>
        <w:spacing w:before="180" w:after="60"/>
      </w:pPr>
      <w:r>
        <w:rPr>
          <w:b/>
          <w:bCs/>
        </w:rPr>
        <w:lastRenderedPageBreak/>
        <w:t>Propagatieregel</w:t>
      </w:r>
    </w:p>
    <w:tbl>
      <w:tblPr>
        <w:tblStyle w:val="a8"/>
        <w:tblW w:w="88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1300"/>
        <w:gridCol w:w="1500"/>
        <w:gridCol w:w="3433"/>
      </w:tblGrid>
      <w:tr w:rsidR="00BE3D7F" w14:paraId="0DDB077F" w14:textId="77777777">
        <w:tc>
          <w:tcPr>
            <w:tcW w:w="2600" w:type="dxa"/>
            <w:shd w:val="clear" w:color="auto" w:fill="2A6A20"/>
            <w:tcMar>
              <w:top w:w="80" w:type="dxa"/>
              <w:left w:w="120" w:type="dxa"/>
              <w:bottom w:w="80" w:type="dxa"/>
              <w:right w:w="120" w:type="dxa"/>
            </w:tcMar>
          </w:tcPr>
          <w:p w14:paraId="57B2F28C" w14:textId="77777777" w:rsidR="00BE3D7F" w:rsidRDefault="00000000">
            <w:pPr>
              <w:spacing w:before="60" w:after="60"/>
            </w:pPr>
            <w:r>
              <w:rPr>
                <w:b/>
                <w:bCs/>
                <w:color w:val="FFFFFF"/>
                <w:sz w:val="20"/>
                <w:szCs w:val="20"/>
              </w:rPr>
              <w:t>Wijziging op niveau…</w:t>
            </w:r>
          </w:p>
        </w:tc>
        <w:tc>
          <w:tcPr>
            <w:tcW w:w="1300" w:type="dxa"/>
            <w:shd w:val="clear" w:color="auto" w:fill="2A6A20"/>
            <w:tcMar>
              <w:top w:w="80" w:type="dxa"/>
              <w:left w:w="120" w:type="dxa"/>
              <w:bottom w:w="80" w:type="dxa"/>
              <w:right w:w="120" w:type="dxa"/>
            </w:tcMar>
          </w:tcPr>
          <w:p w14:paraId="070FD448" w14:textId="77777777" w:rsidR="00BE3D7F" w:rsidRDefault="00000000">
            <w:pPr>
              <w:spacing w:before="60" w:after="60"/>
            </w:pPr>
            <w:r>
              <w:rPr>
                <w:b/>
                <w:bCs/>
                <w:color w:val="FFFFFF"/>
                <w:sz w:val="20"/>
                <w:szCs w:val="20"/>
              </w:rPr>
              <w:t>Afspraak</w:t>
            </w:r>
          </w:p>
        </w:tc>
        <w:tc>
          <w:tcPr>
            <w:tcW w:w="1500" w:type="dxa"/>
            <w:shd w:val="clear" w:color="auto" w:fill="2A6A20"/>
            <w:tcMar>
              <w:top w:w="80" w:type="dxa"/>
              <w:left w:w="120" w:type="dxa"/>
              <w:bottom w:w="80" w:type="dxa"/>
              <w:right w:w="120" w:type="dxa"/>
            </w:tcMar>
          </w:tcPr>
          <w:p w14:paraId="054F8575" w14:textId="77777777" w:rsidR="00BE3D7F" w:rsidRDefault="00000000">
            <w:pPr>
              <w:spacing w:before="60" w:after="60"/>
            </w:pPr>
            <w:r>
              <w:rPr>
                <w:b/>
                <w:bCs/>
                <w:color w:val="FFFFFF"/>
                <w:sz w:val="20"/>
                <w:szCs w:val="20"/>
              </w:rPr>
              <w:t>Stelsel</w:t>
            </w:r>
          </w:p>
        </w:tc>
        <w:tc>
          <w:tcPr>
            <w:tcW w:w="3433" w:type="dxa"/>
            <w:shd w:val="clear" w:color="auto" w:fill="2A6A20"/>
            <w:tcMar>
              <w:top w:w="80" w:type="dxa"/>
              <w:left w:w="120" w:type="dxa"/>
              <w:bottom w:w="80" w:type="dxa"/>
              <w:right w:w="120" w:type="dxa"/>
            </w:tcMar>
          </w:tcPr>
          <w:p w14:paraId="56BF8EED" w14:textId="77777777" w:rsidR="00BE3D7F" w:rsidRDefault="00000000">
            <w:pPr>
              <w:spacing w:before="60" w:after="60"/>
            </w:pPr>
            <w:r>
              <w:rPr>
                <w:b/>
                <w:bCs/>
                <w:color w:val="FFFFFF"/>
                <w:sz w:val="20"/>
                <w:szCs w:val="20"/>
              </w:rPr>
              <w:t>Toelichting</w:t>
            </w:r>
          </w:p>
        </w:tc>
      </w:tr>
      <w:tr w:rsidR="00BE3D7F" w14:paraId="099920A6" w14:textId="77777777" w:rsidTr="003E1DE7">
        <w:tc>
          <w:tcPr>
            <w:tcW w:w="2600" w:type="dxa"/>
            <w:shd w:val="clear" w:color="auto" w:fill="EBF4E9"/>
            <w:tcMar>
              <w:top w:w="80" w:type="dxa"/>
              <w:left w:w="120" w:type="dxa"/>
              <w:bottom w:w="80" w:type="dxa"/>
              <w:right w:w="120" w:type="dxa"/>
            </w:tcMar>
          </w:tcPr>
          <w:p w14:paraId="26BB4E1B" w14:textId="77777777" w:rsidR="00BE3D7F" w:rsidRDefault="00000000">
            <w:pPr>
              <w:spacing w:before="60" w:after="60"/>
              <w:rPr>
                <w:sz w:val="20"/>
                <w:szCs w:val="20"/>
              </w:rPr>
            </w:pPr>
            <w:r>
              <w:rPr>
                <w:sz w:val="20"/>
                <w:szCs w:val="20"/>
              </w:rPr>
              <w:t>Standaard: patch</w:t>
            </w:r>
          </w:p>
        </w:tc>
        <w:tc>
          <w:tcPr>
            <w:tcW w:w="1300" w:type="dxa"/>
            <w:tcMar>
              <w:top w:w="80" w:type="dxa"/>
              <w:left w:w="120" w:type="dxa"/>
              <w:bottom w:w="80" w:type="dxa"/>
              <w:right w:w="120" w:type="dxa"/>
            </w:tcMar>
          </w:tcPr>
          <w:p w14:paraId="7AB039C5" w14:textId="77777777" w:rsidR="00BE3D7F" w:rsidRDefault="00000000">
            <w:pPr>
              <w:spacing w:before="60" w:after="60"/>
              <w:rPr>
                <w:sz w:val="20"/>
                <w:szCs w:val="20"/>
              </w:rPr>
            </w:pPr>
            <w:r>
              <w:rPr>
                <w:sz w:val="20"/>
                <w:szCs w:val="20"/>
              </w:rPr>
              <w:t>Geen</w:t>
            </w:r>
          </w:p>
        </w:tc>
        <w:tc>
          <w:tcPr>
            <w:tcW w:w="1500" w:type="dxa"/>
            <w:tcMar>
              <w:top w:w="80" w:type="dxa"/>
              <w:left w:w="120" w:type="dxa"/>
              <w:bottom w:w="80" w:type="dxa"/>
              <w:right w:w="120" w:type="dxa"/>
            </w:tcMar>
          </w:tcPr>
          <w:p w14:paraId="55A54435" w14:textId="77777777" w:rsidR="00BE3D7F" w:rsidRDefault="00000000">
            <w:pPr>
              <w:spacing w:before="60" w:after="60"/>
              <w:rPr>
                <w:sz w:val="20"/>
                <w:szCs w:val="20"/>
              </w:rPr>
            </w:pPr>
            <w:r>
              <w:rPr>
                <w:sz w:val="20"/>
                <w:szCs w:val="20"/>
              </w:rPr>
              <w:t xml:space="preserve">Geen </w:t>
            </w:r>
          </w:p>
        </w:tc>
        <w:tc>
          <w:tcPr>
            <w:tcW w:w="3433" w:type="dxa"/>
            <w:tcMar>
              <w:top w:w="80" w:type="dxa"/>
              <w:left w:w="120" w:type="dxa"/>
              <w:bottom w:w="80" w:type="dxa"/>
              <w:right w:w="120" w:type="dxa"/>
            </w:tcMar>
          </w:tcPr>
          <w:p w14:paraId="40369905" w14:textId="77777777" w:rsidR="00BE3D7F" w:rsidRDefault="00000000">
            <w:pPr>
              <w:spacing w:before="60" w:after="60"/>
              <w:rPr>
                <w:sz w:val="20"/>
                <w:szCs w:val="20"/>
              </w:rPr>
            </w:pPr>
            <w:r>
              <w:rPr>
                <w:sz w:val="20"/>
                <w:szCs w:val="20"/>
              </w:rPr>
              <w:t xml:space="preserve">Een standaard patch triggert geen hoger gelegen versie-update. </w:t>
            </w:r>
          </w:p>
        </w:tc>
      </w:tr>
      <w:tr w:rsidR="00BE3D7F" w14:paraId="39ECB289" w14:textId="77777777" w:rsidTr="003E1DE7">
        <w:tc>
          <w:tcPr>
            <w:tcW w:w="2600" w:type="dxa"/>
            <w:shd w:val="clear" w:color="auto" w:fill="EBF4E9"/>
            <w:tcMar>
              <w:top w:w="80" w:type="dxa"/>
              <w:left w:w="120" w:type="dxa"/>
              <w:bottom w:w="80" w:type="dxa"/>
              <w:right w:w="120" w:type="dxa"/>
            </w:tcMar>
          </w:tcPr>
          <w:p w14:paraId="52862CE3" w14:textId="77777777" w:rsidR="00BE3D7F" w:rsidRDefault="00000000">
            <w:pPr>
              <w:spacing w:before="60" w:after="60"/>
            </w:pPr>
            <w:r>
              <w:rPr>
                <w:sz w:val="20"/>
                <w:szCs w:val="20"/>
              </w:rPr>
              <w:t>Standaard: minor</w:t>
            </w:r>
          </w:p>
        </w:tc>
        <w:tc>
          <w:tcPr>
            <w:tcW w:w="1300" w:type="dxa"/>
            <w:tcMar>
              <w:top w:w="80" w:type="dxa"/>
              <w:left w:w="120" w:type="dxa"/>
              <w:bottom w:w="80" w:type="dxa"/>
              <w:right w:w="120" w:type="dxa"/>
            </w:tcMar>
          </w:tcPr>
          <w:p w14:paraId="0074DD3B" w14:textId="77777777" w:rsidR="00BE3D7F" w:rsidRDefault="00000000">
            <w:pPr>
              <w:spacing w:before="60" w:after="60"/>
            </w:pPr>
            <w:sdt>
              <w:sdtPr>
                <w:tag w:val="goog_rdk_0"/>
                <w:id w:val="-787927630"/>
              </w:sdtPr>
              <w:sdtContent>
                <w:r>
                  <w:rPr>
                    <w:rFonts w:ascii="Arial Unicode MS" w:eastAsia="Arial Unicode MS" w:hAnsi="Arial Unicode MS" w:cs="Arial Unicode MS"/>
                    <w:sz w:val="20"/>
                    <w:szCs w:val="20"/>
                  </w:rPr>
                  <w:t>Patch of Minor ↑</w:t>
                </w:r>
              </w:sdtContent>
            </w:sdt>
          </w:p>
        </w:tc>
        <w:tc>
          <w:tcPr>
            <w:tcW w:w="1500" w:type="dxa"/>
            <w:tcMar>
              <w:top w:w="80" w:type="dxa"/>
              <w:left w:w="120" w:type="dxa"/>
              <w:bottom w:w="80" w:type="dxa"/>
              <w:right w:w="120" w:type="dxa"/>
            </w:tcMar>
          </w:tcPr>
          <w:p w14:paraId="1E57CEF7" w14:textId="77777777" w:rsidR="00BE3D7F" w:rsidRDefault="00000000">
            <w:pPr>
              <w:spacing w:before="60" w:after="60"/>
            </w:pPr>
            <w:sdt>
              <w:sdtPr>
                <w:tag w:val="goog_rdk_1"/>
                <w:id w:val="396924658"/>
              </w:sdtPr>
              <w:sdtContent>
                <w:r>
                  <w:rPr>
                    <w:rFonts w:ascii="Arial Unicode MS" w:eastAsia="Arial Unicode MS" w:hAnsi="Arial Unicode MS" w:cs="Arial Unicode MS"/>
                    <w:sz w:val="20"/>
                    <w:szCs w:val="20"/>
                  </w:rPr>
                  <w:t>Patch* ↑</w:t>
                </w:r>
              </w:sdtContent>
            </w:sdt>
          </w:p>
        </w:tc>
        <w:tc>
          <w:tcPr>
            <w:tcW w:w="3433" w:type="dxa"/>
            <w:tcMar>
              <w:top w:w="80" w:type="dxa"/>
              <w:left w:w="120" w:type="dxa"/>
              <w:bottom w:w="80" w:type="dxa"/>
              <w:right w:w="120" w:type="dxa"/>
            </w:tcMar>
          </w:tcPr>
          <w:p w14:paraId="29ABABDB" w14:textId="77777777" w:rsidR="00BE3D7F" w:rsidRDefault="00000000">
            <w:pPr>
              <w:spacing w:before="60" w:after="60"/>
            </w:pPr>
            <w:r>
              <w:rPr>
                <w:sz w:val="20"/>
                <w:szCs w:val="20"/>
              </w:rPr>
              <w:t>Een standaard-minor triggert een afspraak-minor  of -patch. Mogelijk een patch op stelselniveau.</w:t>
            </w:r>
          </w:p>
        </w:tc>
      </w:tr>
      <w:tr w:rsidR="00BE3D7F" w14:paraId="07F627D7" w14:textId="77777777" w:rsidTr="003E1DE7">
        <w:tc>
          <w:tcPr>
            <w:tcW w:w="2600" w:type="dxa"/>
            <w:shd w:val="clear" w:color="auto" w:fill="EBF4E9"/>
            <w:tcMar>
              <w:top w:w="80" w:type="dxa"/>
              <w:left w:w="120" w:type="dxa"/>
              <w:bottom w:w="80" w:type="dxa"/>
              <w:right w:w="120" w:type="dxa"/>
            </w:tcMar>
          </w:tcPr>
          <w:p w14:paraId="4889F5EB" w14:textId="77777777" w:rsidR="00BE3D7F" w:rsidRDefault="00000000">
            <w:pPr>
              <w:spacing w:before="60" w:after="60"/>
            </w:pPr>
            <w:r>
              <w:rPr>
                <w:sz w:val="20"/>
                <w:szCs w:val="20"/>
              </w:rPr>
              <w:t>Standaard: major</w:t>
            </w:r>
          </w:p>
        </w:tc>
        <w:tc>
          <w:tcPr>
            <w:tcW w:w="1300" w:type="dxa"/>
            <w:tcMar>
              <w:top w:w="80" w:type="dxa"/>
              <w:left w:w="120" w:type="dxa"/>
              <w:bottom w:w="80" w:type="dxa"/>
              <w:right w:w="120" w:type="dxa"/>
            </w:tcMar>
          </w:tcPr>
          <w:p w14:paraId="6FAC06D2" w14:textId="77777777" w:rsidR="00BE3D7F" w:rsidRDefault="00000000">
            <w:pPr>
              <w:spacing w:before="60" w:after="60"/>
            </w:pPr>
            <w:sdt>
              <w:sdtPr>
                <w:tag w:val="goog_rdk_2"/>
                <w:id w:val="1725339024"/>
              </w:sdtPr>
              <w:sdtContent>
                <w:r>
                  <w:rPr>
                    <w:rFonts w:ascii="Arial Unicode MS" w:eastAsia="Arial Unicode MS" w:hAnsi="Arial Unicode MS" w:cs="Arial Unicode MS"/>
                    <w:sz w:val="20"/>
                    <w:szCs w:val="20"/>
                  </w:rPr>
                  <w:t>Major ↑</w:t>
                </w:r>
              </w:sdtContent>
            </w:sdt>
          </w:p>
        </w:tc>
        <w:tc>
          <w:tcPr>
            <w:tcW w:w="1500" w:type="dxa"/>
            <w:tcMar>
              <w:top w:w="80" w:type="dxa"/>
              <w:left w:w="120" w:type="dxa"/>
              <w:bottom w:w="80" w:type="dxa"/>
              <w:right w:w="120" w:type="dxa"/>
            </w:tcMar>
          </w:tcPr>
          <w:p w14:paraId="358E86F3" w14:textId="77777777" w:rsidR="00BE3D7F" w:rsidRDefault="00000000">
            <w:pPr>
              <w:spacing w:before="60" w:after="60"/>
            </w:pPr>
            <w:sdt>
              <w:sdtPr>
                <w:tag w:val="goog_rdk_3"/>
                <w:id w:val="1369693478"/>
              </w:sdtPr>
              <w:sdtContent>
                <w:r>
                  <w:rPr>
                    <w:rFonts w:ascii="Arial Unicode MS" w:eastAsia="Arial Unicode MS" w:hAnsi="Arial Unicode MS" w:cs="Arial Unicode MS"/>
                    <w:sz w:val="20"/>
                    <w:szCs w:val="20"/>
                  </w:rPr>
                  <w:t>Minor* ↑</w:t>
                </w:r>
              </w:sdtContent>
            </w:sdt>
          </w:p>
        </w:tc>
        <w:tc>
          <w:tcPr>
            <w:tcW w:w="3433" w:type="dxa"/>
            <w:tcMar>
              <w:top w:w="80" w:type="dxa"/>
              <w:left w:w="120" w:type="dxa"/>
              <w:bottom w:w="80" w:type="dxa"/>
              <w:right w:w="120" w:type="dxa"/>
            </w:tcMar>
          </w:tcPr>
          <w:p w14:paraId="37DBD7E4" w14:textId="77777777" w:rsidR="00BE3D7F" w:rsidRDefault="00000000">
            <w:pPr>
              <w:spacing w:before="60" w:after="60"/>
            </w:pPr>
            <w:r>
              <w:rPr>
                <w:sz w:val="20"/>
                <w:szCs w:val="20"/>
              </w:rPr>
              <w:t>Een standaard-major triggert altijd een afspraak-major, en dus een stelsel minor.</w:t>
            </w:r>
          </w:p>
        </w:tc>
      </w:tr>
      <w:tr w:rsidR="00BE3D7F" w14:paraId="403D571E" w14:textId="77777777" w:rsidTr="003E1DE7">
        <w:tc>
          <w:tcPr>
            <w:tcW w:w="2600" w:type="dxa"/>
            <w:shd w:val="clear" w:color="auto" w:fill="EBF4E9"/>
            <w:tcMar>
              <w:top w:w="80" w:type="dxa"/>
              <w:left w:w="120" w:type="dxa"/>
              <w:bottom w:w="80" w:type="dxa"/>
              <w:right w:w="120" w:type="dxa"/>
            </w:tcMar>
          </w:tcPr>
          <w:p w14:paraId="096306B3" w14:textId="77777777" w:rsidR="00BE3D7F" w:rsidRDefault="00000000">
            <w:pPr>
              <w:spacing w:before="60" w:after="60"/>
              <w:rPr>
                <w:sz w:val="20"/>
                <w:szCs w:val="20"/>
              </w:rPr>
            </w:pPr>
            <w:r>
              <w:rPr>
                <w:sz w:val="20"/>
                <w:szCs w:val="20"/>
              </w:rPr>
              <w:t>Afspraak: patch</w:t>
            </w:r>
          </w:p>
        </w:tc>
        <w:tc>
          <w:tcPr>
            <w:tcW w:w="1300" w:type="dxa"/>
            <w:tcMar>
              <w:top w:w="80" w:type="dxa"/>
              <w:left w:w="120" w:type="dxa"/>
              <w:bottom w:w="80" w:type="dxa"/>
              <w:right w:w="120" w:type="dxa"/>
            </w:tcMar>
          </w:tcPr>
          <w:p w14:paraId="3704BF38" w14:textId="77777777" w:rsidR="00BE3D7F" w:rsidRDefault="00000000">
            <w:pPr>
              <w:spacing w:before="60" w:after="60"/>
              <w:rPr>
                <w:sz w:val="20"/>
                <w:szCs w:val="20"/>
              </w:rPr>
            </w:pPr>
            <w:r>
              <w:rPr>
                <w:sz w:val="20"/>
                <w:szCs w:val="20"/>
              </w:rPr>
              <w:t>n.v.t.</w:t>
            </w:r>
          </w:p>
        </w:tc>
        <w:tc>
          <w:tcPr>
            <w:tcW w:w="1500" w:type="dxa"/>
            <w:tcMar>
              <w:top w:w="80" w:type="dxa"/>
              <w:left w:w="120" w:type="dxa"/>
              <w:bottom w:w="80" w:type="dxa"/>
              <w:right w:w="120" w:type="dxa"/>
            </w:tcMar>
          </w:tcPr>
          <w:p w14:paraId="4C28980B" w14:textId="77777777" w:rsidR="00BE3D7F" w:rsidRDefault="00000000">
            <w:pPr>
              <w:spacing w:before="60" w:after="60"/>
              <w:rPr>
                <w:sz w:val="20"/>
                <w:szCs w:val="20"/>
              </w:rPr>
            </w:pPr>
            <w:r>
              <w:rPr>
                <w:sz w:val="20"/>
                <w:szCs w:val="20"/>
              </w:rPr>
              <w:t>Geen</w:t>
            </w:r>
          </w:p>
        </w:tc>
        <w:tc>
          <w:tcPr>
            <w:tcW w:w="3433" w:type="dxa"/>
            <w:tcMar>
              <w:top w:w="80" w:type="dxa"/>
              <w:left w:w="120" w:type="dxa"/>
              <w:bottom w:w="80" w:type="dxa"/>
              <w:right w:w="120" w:type="dxa"/>
            </w:tcMar>
          </w:tcPr>
          <w:p w14:paraId="4C5DA986" w14:textId="77777777" w:rsidR="00BE3D7F" w:rsidRDefault="00000000">
            <w:pPr>
              <w:spacing w:before="60" w:after="60"/>
              <w:rPr>
                <w:sz w:val="20"/>
                <w:szCs w:val="20"/>
              </w:rPr>
            </w:pPr>
            <w:r>
              <w:rPr>
                <w:sz w:val="20"/>
                <w:szCs w:val="20"/>
              </w:rPr>
              <w:t>Een patch op een afspraak leidt niet tot een versieverhoging van het stelsel.</w:t>
            </w:r>
          </w:p>
        </w:tc>
      </w:tr>
      <w:tr w:rsidR="00BE3D7F" w14:paraId="7C0A7EA4" w14:textId="77777777" w:rsidTr="003E1DE7">
        <w:tc>
          <w:tcPr>
            <w:tcW w:w="2600" w:type="dxa"/>
            <w:shd w:val="clear" w:color="auto" w:fill="EBF4E9"/>
            <w:tcMar>
              <w:top w:w="80" w:type="dxa"/>
              <w:left w:w="120" w:type="dxa"/>
              <w:bottom w:w="80" w:type="dxa"/>
              <w:right w:w="120" w:type="dxa"/>
            </w:tcMar>
          </w:tcPr>
          <w:p w14:paraId="0C43E0C9" w14:textId="77777777" w:rsidR="00BE3D7F" w:rsidRDefault="00000000">
            <w:pPr>
              <w:spacing w:before="60" w:after="60"/>
            </w:pPr>
            <w:r>
              <w:rPr>
                <w:sz w:val="20"/>
                <w:szCs w:val="20"/>
              </w:rPr>
              <w:t>Afspraak: minor</w:t>
            </w:r>
          </w:p>
        </w:tc>
        <w:tc>
          <w:tcPr>
            <w:tcW w:w="1300" w:type="dxa"/>
            <w:tcMar>
              <w:top w:w="80" w:type="dxa"/>
              <w:left w:w="120" w:type="dxa"/>
              <w:bottom w:w="80" w:type="dxa"/>
              <w:right w:w="120" w:type="dxa"/>
            </w:tcMar>
          </w:tcPr>
          <w:p w14:paraId="23132C0E" w14:textId="77777777" w:rsidR="00BE3D7F" w:rsidRDefault="00000000">
            <w:pPr>
              <w:spacing w:before="60" w:after="60"/>
            </w:pPr>
            <w:r>
              <w:rPr>
                <w:sz w:val="20"/>
                <w:szCs w:val="20"/>
              </w:rPr>
              <w:t>n.v.t.</w:t>
            </w:r>
          </w:p>
        </w:tc>
        <w:tc>
          <w:tcPr>
            <w:tcW w:w="1500" w:type="dxa"/>
            <w:tcMar>
              <w:top w:w="80" w:type="dxa"/>
              <w:left w:w="120" w:type="dxa"/>
              <w:bottom w:w="80" w:type="dxa"/>
              <w:right w:w="120" w:type="dxa"/>
            </w:tcMar>
          </w:tcPr>
          <w:p w14:paraId="318DCEEF" w14:textId="77777777" w:rsidR="00BE3D7F" w:rsidRDefault="00000000">
            <w:pPr>
              <w:spacing w:before="60" w:after="60"/>
            </w:pPr>
            <w:sdt>
              <w:sdtPr>
                <w:tag w:val="goog_rdk_4"/>
                <w:id w:val="644781218"/>
              </w:sdtPr>
              <w:sdtContent>
                <w:r>
                  <w:rPr>
                    <w:rFonts w:ascii="Arial Unicode MS" w:eastAsia="Arial Unicode MS" w:hAnsi="Arial Unicode MS" w:cs="Arial Unicode MS"/>
                    <w:sz w:val="20"/>
                    <w:szCs w:val="20"/>
                  </w:rPr>
                  <w:t>Patch* ↑</w:t>
                </w:r>
              </w:sdtContent>
            </w:sdt>
          </w:p>
        </w:tc>
        <w:tc>
          <w:tcPr>
            <w:tcW w:w="3433" w:type="dxa"/>
            <w:tcMar>
              <w:top w:w="80" w:type="dxa"/>
              <w:left w:w="120" w:type="dxa"/>
              <w:bottom w:w="80" w:type="dxa"/>
              <w:right w:w="120" w:type="dxa"/>
            </w:tcMar>
          </w:tcPr>
          <w:p w14:paraId="284862FE" w14:textId="254D61C7" w:rsidR="00BE3D7F" w:rsidRDefault="00000000">
            <w:pPr>
              <w:spacing w:before="60" w:after="60"/>
            </w:pPr>
            <w:r>
              <w:rPr>
                <w:sz w:val="20"/>
                <w:szCs w:val="20"/>
              </w:rPr>
              <w:t xml:space="preserve">Uitbreidingen binnen een afspraak propageren </w:t>
            </w:r>
            <w:r w:rsidR="003E1DE7">
              <w:rPr>
                <w:sz w:val="20"/>
                <w:szCs w:val="20"/>
              </w:rPr>
              <w:t>naar een patch op stelselniveau</w:t>
            </w:r>
            <w:r>
              <w:rPr>
                <w:sz w:val="20"/>
                <w:szCs w:val="20"/>
              </w:rPr>
              <w:t>.</w:t>
            </w:r>
          </w:p>
        </w:tc>
      </w:tr>
      <w:tr w:rsidR="00BE3D7F" w14:paraId="72F6CBE2" w14:textId="77777777" w:rsidTr="003E1DE7">
        <w:tc>
          <w:tcPr>
            <w:tcW w:w="2600" w:type="dxa"/>
            <w:shd w:val="clear" w:color="auto" w:fill="EBF4E9"/>
            <w:tcMar>
              <w:top w:w="80" w:type="dxa"/>
              <w:left w:w="120" w:type="dxa"/>
              <w:bottom w:w="80" w:type="dxa"/>
              <w:right w:w="120" w:type="dxa"/>
            </w:tcMar>
          </w:tcPr>
          <w:p w14:paraId="39A947A6" w14:textId="77777777" w:rsidR="00BE3D7F" w:rsidRDefault="00000000">
            <w:pPr>
              <w:spacing w:before="60" w:after="60"/>
            </w:pPr>
            <w:r>
              <w:rPr>
                <w:sz w:val="20"/>
                <w:szCs w:val="20"/>
              </w:rPr>
              <w:t>Afspraak: major</w:t>
            </w:r>
          </w:p>
        </w:tc>
        <w:tc>
          <w:tcPr>
            <w:tcW w:w="1300" w:type="dxa"/>
            <w:tcMar>
              <w:top w:w="80" w:type="dxa"/>
              <w:left w:w="120" w:type="dxa"/>
              <w:bottom w:w="80" w:type="dxa"/>
              <w:right w:w="120" w:type="dxa"/>
            </w:tcMar>
          </w:tcPr>
          <w:p w14:paraId="2E2E7EB4" w14:textId="77777777" w:rsidR="00BE3D7F" w:rsidRDefault="00000000">
            <w:pPr>
              <w:spacing w:before="60" w:after="60"/>
            </w:pPr>
            <w:sdt>
              <w:sdtPr>
                <w:tag w:val="goog_rdk_5"/>
                <w:id w:val="-1285669218"/>
              </w:sdtPr>
              <w:sdtContent>
                <w:r>
                  <w:rPr>
                    <w:rFonts w:ascii="Arial Unicode MS" w:eastAsia="Arial Unicode MS" w:hAnsi="Arial Unicode MS" w:cs="Arial Unicode MS"/>
                    <w:sz w:val="20"/>
                    <w:szCs w:val="20"/>
                  </w:rPr>
                  <w:t>n.v.t. ↑</w:t>
                </w:r>
              </w:sdtContent>
            </w:sdt>
          </w:p>
        </w:tc>
        <w:tc>
          <w:tcPr>
            <w:tcW w:w="1500" w:type="dxa"/>
            <w:tcMar>
              <w:top w:w="80" w:type="dxa"/>
              <w:left w:w="120" w:type="dxa"/>
              <w:bottom w:w="80" w:type="dxa"/>
              <w:right w:w="120" w:type="dxa"/>
            </w:tcMar>
          </w:tcPr>
          <w:p w14:paraId="48BF793C" w14:textId="77777777" w:rsidR="00BE3D7F" w:rsidRDefault="00000000">
            <w:pPr>
              <w:spacing w:before="60" w:after="60"/>
            </w:pPr>
            <w:sdt>
              <w:sdtPr>
                <w:tag w:val="goog_rdk_6"/>
                <w:id w:val="-1154310188"/>
              </w:sdtPr>
              <w:sdtContent>
                <w:r>
                  <w:rPr>
                    <w:rFonts w:ascii="Arial Unicode MS" w:eastAsia="Arial Unicode MS" w:hAnsi="Arial Unicode MS" w:cs="Arial Unicode MS"/>
                    <w:sz w:val="20"/>
                    <w:szCs w:val="20"/>
                  </w:rPr>
                  <w:t>Minor* ↑</w:t>
                </w:r>
              </w:sdtContent>
            </w:sdt>
          </w:p>
        </w:tc>
        <w:tc>
          <w:tcPr>
            <w:tcW w:w="3433" w:type="dxa"/>
            <w:tcMar>
              <w:top w:w="80" w:type="dxa"/>
              <w:left w:w="120" w:type="dxa"/>
              <w:bottom w:w="80" w:type="dxa"/>
              <w:right w:w="120" w:type="dxa"/>
            </w:tcMar>
          </w:tcPr>
          <w:p w14:paraId="749AD553" w14:textId="61888BCB" w:rsidR="00BE3D7F" w:rsidRDefault="003E1DE7">
            <w:pPr>
              <w:spacing w:before="60" w:after="60"/>
            </w:pPr>
            <w:r>
              <w:rPr>
                <w:sz w:val="20"/>
                <w:szCs w:val="20"/>
              </w:rPr>
              <w:t>Een</w:t>
            </w:r>
            <w:r w:rsidR="00000000">
              <w:rPr>
                <w:sz w:val="20"/>
                <w:szCs w:val="20"/>
              </w:rPr>
              <w:t>n afspraak-major leidt tot een stelsel-minor.</w:t>
            </w:r>
          </w:p>
        </w:tc>
      </w:tr>
      <w:tr w:rsidR="00BE3D7F" w14:paraId="544FA27F" w14:textId="77777777" w:rsidTr="003E1DE7">
        <w:tc>
          <w:tcPr>
            <w:tcW w:w="2600" w:type="dxa"/>
            <w:shd w:val="clear" w:color="auto" w:fill="EBF4E9"/>
            <w:tcMar>
              <w:top w:w="80" w:type="dxa"/>
              <w:left w:w="120" w:type="dxa"/>
              <w:bottom w:w="80" w:type="dxa"/>
              <w:right w:w="120" w:type="dxa"/>
            </w:tcMar>
          </w:tcPr>
          <w:p w14:paraId="00F88B2D" w14:textId="77777777" w:rsidR="00BE3D7F" w:rsidRDefault="00000000">
            <w:pPr>
              <w:spacing w:before="60" w:after="60"/>
            </w:pPr>
            <w:r>
              <w:rPr>
                <w:sz w:val="20"/>
                <w:szCs w:val="20"/>
              </w:rPr>
              <w:t>Stelsel: major</w:t>
            </w:r>
          </w:p>
        </w:tc>
        <w:tc>
          <w:tcPr>
            <w:tcW w:w="1300" w:type="dxa"/>
            <w:tcMar>
              <w:top w:w="80" w:type="dxa"/>
              <w:left w:w="120" w:type="dxa"/>
              <w:bottom w:w="80" w:type="dxa"/>
              <w:right w:w="120" w:type="dxa"/>
            </w:tcMar>
          </w:tcPr>
          <w:p w14:paraId="59FFEA61" w14:textId="77777777" w:rsidR="00BE3D7F" w:rsidRDefault="00000000">
            <w:pPr>
              <w:spacing w:before="60" w:after="60"/>
            </w:pPr>
            <w:r>
              <w:rPr>
                <w:sz w:val="20"/>
                <w:szCs w:val="20"/>
              </w:rPr>
              <w:t>n.v.t.</w:t>
            </w:r>
          </w:p>
        </w:tc>
        <w:tc>
          <w:tcPr>
            <w:tcW w:w="1500" w:type="dxa"/>
            <w:tcMar>
              <w:top w:w="80" w:type="dxa"/>
              <w:left w:w="120" w:type="dxa"/>
              <w:bottom w:w="80" w:type="dxa"/>
              <w:right w:w="120" w:type="dxa"/>
            </w:tcMar>
          </w:tcPr>
          <w:p w14:paraId="49CF6B72" w14:textId="77777777" w:rsidR="00BE3D7F" w:rsidRDefault="00000000">
            <w:pPr>
              <w:spacing w:before="60" w:after="60"/>
            </w:pPr>
            <w:r>
              <w:rPr>
                <w:sz w:val="20"/>
                <w:szCs w:val="20"/>
              </w:rPr>
              <w:t>n.v.t.</w:t>
            </w:r>
          </w:p>
        </w:tc>
        <w:tc>
          <w:tcPr>
            <w:tcW w:w="3433" w:type="dxa"/>
            <w:tcMar>
              <w:top w:w="80" w:type="dxa"/>
              <w:left w:w="120" w:type="dxa"/>
              <w:bottom w:w="80" w:type="dxa"/>
              <w:right w:w="120" w:type="dxa"/>
            </w:tcMar>
          </w:tcPr>
          <w:p w14:paraId="3559E269" w14:textId="77777777" w:rsidR="00BE3D7F" w:rsidRDefault="00000000">
            <w:pPr>
              <w:spacing w:before="60" w:after="60"/>
            </w:pPr>
            <w:r>
              <w:rPr>
                <w:sz w:val="20"/>
                <w:szCs w:val="20"/>
              </w:rPr>
              <w:t xml:space="preserve">Stelsel-major alleen bij geplande brede herziening over meerdere componenten. Vaak gepland en met een duidelijke releasefrequentie. </w:t>
            </w:r>
          </w:p>
        </w:tc>
      </w:tr>
    </w:tbl>
    <w:p w14:paraId="0E19BF80" w14:textId="77777777" w:rsidR="00BE3D7F" w:rsidRDefault="00BE3D7F">
      <w:pPr>
        <w:widowControl w:val="0"/>
        <w:pBdr>
          <w:top w:val="nil"/>
          <w:left w:val="nil"/>
          <w:bottom w:val="nil"/>
          <w:right w:val="nil"/>
          <w:between w:val="nil"/>
        </w:pBdr>
      </w:pPr>
    </w:p>
    <w:p w14:paraId="0CD4516B" w14:textId="77777777" w:rsidR="00BE3D7F" w:rsidRDefault="00000000">
      <w:pPr>
        <w:widowControl w:val="0"/>
        <w:pBdr>
          <w:top w:val="nil"/>
          <w:left w:val="nil"/>
          <w:bottom w:val="nil"/>
          <w:right w:val="nil"/>
          <w:between w:val="nil"/>
        </w:pBdr>
      </w:pPr>
      <w:r>
        <w:t xml:space="preserve">*Versies van het stelsel als geheel hangen af van het beleid van het stelsel. Er kan gekozen worden voor alleen major-versies, dan zijn minor- en patch-versies niet van toepassing.    </w:t>
      </w:r>
    </w:p>
    <w:p w14:paraId="48442706" w14:textId="77777777" w:rsidR="00BE3D7F" w:rsidRDefault="00BE3D7F">
      <w:pPr>
        <w:widowControl w:val="0"/>
        <w:pBdr>
          <w:top w:val="nil"/>
          <w:left w:val="nil"/>
          <w:bottom w:val="nil"/>
          <w:right w:val="nil"/>
          <w:between w:val="nil"/>
        </w:pBdr>
      </w:pPr>
    </w:p>
    <w:tbl>
      <w:tblPr>
        <w:tblStyle w:val="a9"/>
        <w:tblW w:w="8833" w:type="dxa"/>
        <w:tblInd w:w="0" w:type="dxa"/>
        <w:tblLayout w:type="fixed"/>
        <w:tblLook w:val="0400" w:firstRow="0" w:lastRow="0" w:firstColumn="0" w:lastColumn="0" w:noHBand="0" w:noVBand="1"/>
      </w:tblPr>
      <w:tblGrid>
        <w:gridCol w:w="8833"/>
      </w:tblGrid>
      <w:tr w:rsidR="00BE3D7F" w14:paraId="21BFE625" w14:textId="77777777">
        <w:trPr>
          <w:trHeight w:val="227"/>
        </w:trPr>
        <w:tc>
          <w:tcPr>
            <w:tcW w:w="8833" w:type="dxa"/>
            <w:shd w:val="clear" w:color="auto" w:fill="2A6A20"/>
            <w:tcMar>
              <w:top w:w="0" w:type="dxa"/>
            </w:tcMar>
          </w:tcPr>
          <w:p w14:paraId="7999F103" w14:textId="77777777" w:rsidR="00BE3D7F" w:rsidRDefault="00000000">
            <w:pPr>
              <w:spacing w:line="240" w:lineRule="auto"/>
              <w:jc w:val="both"/>
            </w:pPr>
            <w:r>
              <w:rPr>
                <w:b/>
                <w:bCs/>
                <w:color w:val="FFFFFF"/>
                <w:sz w:val="16"/>
                <w:szCs w:val="16"/>
              </w:rPr>
              <w:t>5.  Levenscyclus en statuslabels</w:t>
            </w:r>
          </w:p>
        </w:tc>
      </w:tr>
    </w:tbl>
    <w:p w14:paraId="59ECDC0D" w14:textId="77777777" w:rsidR="00BE3D7F" w:rsidRDefault="00000000">
      <w:pPr>
        <w:spacing w:before="160" w:after="100"/>
      </w:pPr>
      <w:r>
        <w:t>Statuslabels drukken de rijpheid van een versie uit naast het versienummer. Een consultatiedocument mag nooit worden verward met een productieklare versie.</w:t>
      </w:r>
    </w:p>
    <w:tbl>
      <w:tblPr>
        <w:tblStyle w:val="aa"/>
        <w:tblW w:w="88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900"/>
        <w:gridCol w:w="5133"/>
      </w:tblGrid>
      <w:tr w:rsidR="00BE3D7F" w14:paraId="26E6F7F7" w14:textId="77777777">
        <w:tc>
          <w:tcPr>
            <w:tcW w:w="1800" w:type="dxa"/>
            <w:shd w:val="clear" w:color="auto" w:fill="2A6A20"/>
            <w:tcMar>
              <w:top w:w="80" w:type="dxa"/>
              <w:left w:w="120" w:type="dxa"/>
              <w:bottom w:w="80" w:type="dxa"/>
              <w:right w:w="120" w:type="dxa"/>
            </w:tcMar>
          </w:tcPr>
          <w:p w14:paraId="6EC2CAEB" w14:textId="77777777" w:rsidR="00BE3D7F" w:rsidRDefault="00000000">
            <w:pPr>
              <w:spacing w:before="60" w:after="60"/>
            </w:pPr>
            <w:r>
              <w:rPr>
                <w:b/>
                <w:bCs/>
                <w:color w:val="FFFFFF"/>
                <w:sz w:val="20"/>
                <w:szCs w:val="20"/>
              </w:rPr>
              <w:t>Status</w:t>
            </w:r>
          </w:p>
        </w:tc>
        <w:tc>
          <w:tcPr>
            <w:tcW w:w="1900" w:type="dxa"/>
            <w:shd w:val="clear" w:color="auto" w:fill="2A6A20"/>
            <w:tcMar>
              <w:top w:w="80" w:type="dxa"/>
              <w:left w:w="120" w:type="dxa"/>
              <w:bottom w:w="80" w:type="dxa"/>
              <w:right w:w="120" w:type="dxa"/>
            </w:tcMar>
          </w:tcPr>
          <w:p w14:paraId="41EF7E4D" w14:textId="77777777" w:rsidR="00BE3D7F" w:rsidRDefault="00000000">
            <w:pPr>
              <w:spacing w:before="60" w:after="60"/>
            </w:pPr>
            <w:r>
              <w:rPr>
                <w:b/>
                <w:bCs/>
                <w:color w:val="FFFFFF"/>
                <w:sz w:val="20"/>
                <w:szCs w:val="20"/>
              </w:rPr>
              <w:t>Notatie</w:t>
            </w:r>
          </w:p>
        </w:tc>
        <w:tc>
          <w:tcPr>
            <w:tcW w:w="5133" w:type="dxa"/>
            <w:shd w:val="clear" w:color="auto" w:fill="2A6A20"/>
            <w:tcMar>
              <w:top w:w="80" w:type="dxa"/>
              <w:left w:w="120" w:type="dxa"/>
              <w:bottom w:w="80" w:type="dxa"/>
              <w:right w:w="120" w:type="dxa"/>
            </w:tcMar>
          </w:tcPr>
          <w:p w14:paraId="1BCD1D3A" w14:textId="77777777" w:rsidR="00BE3D7F" w:rsidRDefault="00000000">
            <w:pPr>
              <w:spacing w:before="60" w:after="60"/>
            </w:pPr>
            <w:r>
              <w:rPr>
                <w:b/>
                <w:bCs/>
                <w:color w:val="FFFFFF"/>
                <w:sz w:val="20"/>
                <w:szCs w:val="20"/>
              </w:rPr>
              <w:t>Betekenis</w:t>
            </w:r>
          </w:p>
        </w:tc>
      </w:tr>
      <w:tr w:rsidR="00BE3D7F" w14:paraId="7D448248" w14:textId="77777777">
        <w:tc>
          <w:tcPr>
            <w:tcW w:w="1800" w:type="dxa"/>
            <w:shd w:val="clear" w:color="auto" w:fill="EBF3E8"/>
            <w:tcMar>
              <w:top w:w="80" w:type="dxa"/>
              <w:left w:w="120" w:type="dxa"/>
              <w:bottom w:w="80" w:type="dxa"/>
              <w:right w:w="120" w:type="dxa"/>
            </w:tcMar>
          </w:tcPr>
          <w:p w14:paraId="05C3738F" w14:textId="77777777" w:rsidR="00BE3D7F" w:rsidRDefault="00000000">
            <w:pPr>
              <w:spacing w:before="60" w:after="60"/>
            </w:pPr>
            <w:r>
              <w:rPr>
                <w:sz w:val="20"/>
                <w:szCs w:val="20"/>
              </w:rPr>
              <w:t>Concept (alpha)</w:t>
            </w:r>
          </w:p>
        </w:tc>
        <w:tc>
          <w:tcPr>
            <w:tcW w:w="1900" w:type="dxa"/>
            <w:tcMar>
              <w:top w:w="80" w:type="dxa"/>
              <w:left w:w="120" w:type="dxa"/>
              <w:bottom w:w="80" w:type="dxa"/>
              <w:right w:w="120" w:type="dxa"/>
            </w:tcMar>
          </w:tcPr>
          <w:p w14:paraId="3634EA99" w14:textId="77777777" w:rsidR="00BE3D7F" w:rsidRDefault="00000000">
            <w:pPr>
              <w:spacing w:before="60" w:after="60"/>
            </w:pPr>
            <w:r>
              <w:rPr>
                <w:sz w:val="20"/>
                <w:szCs w:val="20"/>
              </w:rPr>
              <w:t>x.y.z-alpha.n</w:t>
            </w:r>
          </w:p>
        </w:tc>
        <w:tc>
          <w:tcPr>
            <w:tcW w:w="5133" w:type="dxa"/>
            <w:tcMar>
              <w:top w:w="80" w:type="dxa"/>
              <w:left w:w="120" w:type="dxa"/>
              <w:bottom w:w="80" w:type="dxa"/>
              <w:right w:w="120" w:type="dxa"/>
            </w:tcMar>
          </w:tcPr>
          <w:p w14:paraId="2718CB85" w14:textId="77777777" w:rsidR="00BE3D7F" w:rsidRDefault="00000000">
            <w:pPr>
              <w:spacing w:before="60" w:after="60"/>
            </w:pPr>
            <w:r>
              <w:rPr>
                <w:sz w:val="20"/>
                <w:szCs w:val="20"/>
              </w:rPr>
              <w:t>Vroeg ontwerp; grote wijzigingen mogelijk. Niet voor productie.</w:t>
            </w:r>
          </w:p>
        </w:tc>
      </w:tr>
      <w:tr w:rsidR="00BE3D7F" w14:paraId="70177942" w14:textId="77777777">
        <w:tc>
          <w:tcPr>
            <w:tcW w:w="1800" w:type="dxa"/>
            <w:shd w:val="clear" w:color="auto" w:fill="EBF3E8"/>
            <w:tcMar>
              <w:top w:w="80" w:type="dxa"/>
              <w:left w:w="120" w:type="dxa"/>
              <w:bottom w:w="80" w:type="dxa"/>
              <w:right w:w="120" w:type="dxa"/>
            </w:tcMar>
          </w:tcPr>
          <w:p w14:paraId="4847039C" w14:textId="77777777" w:rsidR="00BE3D7F" w:rsidRDefault="00000000">
            <w:pPr>
              <w:spacing w:before="60" w:after="60"/>
            </w:pPr>
            <w:r>
              <w:rPr>
                <w:sz w:val="20"/>
                <w:szCs w:val="20"/>
              </w:rPr>
              <w:t>Beta</w:t>
            </w:r>
          </w:p>
        </w:tc>
        <w:tc>
          <w:tcPr>
            <w:tcW w:w="1900" w:type="dxa"/>
            <w:tcMar>
              <w:top w:w="80" w:type="dxa"/>
              <w:left w:w="120" w:type="dxa"/>
              <w:bottom w:w="80" w:type="dxa"/>
              <w:right w:w="120" w:type="dxa"/>
            </w:tcMar>
          </w:tcPr>
          <w:p w14:paraId="67625076" w14:textId="77777777" w:rsidR="00BE3D7F" w:rsidRDefault="00000000">
            <w:pPr>
              <w:spacing w:before="60" w:after="60"/>
            </w:pPr>
            <w:r>
              <w:rPr>
                <w:sz w:val="20"/>
                <w:szCs w:val="20"/>
              </w:rPr>
              <w:t>x.y.z-beta.n</w:t>
            </w:r>
          </w:p>
        </w:tc>
        <w:tc>
          <w:tcPr>
            <w:tcW w:w="5133" w:type="dxa"/>
            <w:tcMar>
              <w:top w:w="80" w:type="dxa"/>
              <w:left w:w="120" w:type="dxa"/>
              <w:bottom w:w="80" w:type="dxa"/>
              <w:right w:w="120" w:type="dxa"/>
            </w:tcMar>
          </w:tcPr>
          <w:p w14:paraId="41B5A213" w14:textId="77777777" w:rsidR="00BE3D7F" w:rsidRDefault="00000000">
            <w:pPr>
              <w:spacing w:before="60" w:after="60"/>
            </w:pPr>
            <w:r>
              <w:rPr>
                <w:sz w:val="20"/>
                <w:szCs w:val="20"/>
              </w:rPr>
              <w:t>Functioneel compleet; geschikt voor proefimplementaties.</w:t>
            </w:r>
          </w:p>
        </w:tc>
      </w:tr>
      <w:tr w:rsidR="00BE3D7F" w14:paraId="2893EBE1" w14:textId="77777777">
        <w:tc>
          <w:tcPr>
            <w:tcW w:w="1800" w:type="dxa"/>
            <w:shd w:val="clear" w:color="auto" w:fill="EBF3E8"/>
            <w:tcMar>
              <w:top w:w="80" w:type="dxa"/>
              <w:left w:w="120" w:type="dxa"/>
              <w:bottom w:w="80" w:type="dxa"/>
              <w:right w:w="120" w:type="dxa"/>
            </w:tcMar>
          </w:tcPr>
          <w:p w14:paraId="4F93C852" w14:textId="77777777" w:rsidR="00BE3D7F" w:rsidRDefault="00000000">
            <w:pPr>
              <w:spacing w:before="60" w:after="60"/>
            </w:pPr>
            <w:r>
              <w:rPr>
                <w:sz w:val="20"/>
                <w:szCs w:val="20"/>
              </w:rPr>
              <w:t>Release candidate</w:t>
            </w:r>
          </w:p>
        </w:tc>
        <w:tc>
          <w:tcPr>
            <w:tcW w:w="1900" w:type="dxa"/>
            <w:tcMar>
              <w:top w:w="80" w:type="dxa"/>
              <w:left w:w="120" w:type="dxa"/>
              <w:bottom w:w="80" w:type="dxa"/>
              <w:right w:w="120" w:type="dxa"/>
            </w:tcMar>
          </w:tcPr>
          <w:p w14:paraId="7378C87A" w14:textId="77777777" w:rsidR="00BE3D7F" w:rsidRDefault="00000000">
            <w:pPr>
              <w:spacing w:before="60" w:after="60"/>
            </w:pPr>
            <w:r>
              <w:rPr>
                <w:sz w:val="20"/>
                <w:szCs w:val="20"/>
              </w:rPr>
              <w:t>x.y.z-rc.n</w:t>
            </w:r>
          </w:p>
        </w:tc>
        <w:tc>
          <w:tcPr>
            <w:tcW w:w="5133" w:type="dxa"/>
            <w:tcMar>
              <w:top w:w="80" w:type="dxa"/>
              <w:left w:w="120" w:type="dxa"/>
              <w:bottom w:w="80" w:type="dxa"/>
              <w:right w:w="120" w:type="dxa"/>
            </w:tcMar>
          </w:tcPr>
          <w:p w14:paraId="7BAFF697" w14:textId="77777777" w:rsidR="00BE3D7F" w:rsidRDefault="00000000">
            <w:pPr>
              <w:spacing w:before="60" w:after="60"/>
            </w:pPr>
            <w:r>
              <w:rPr>
                <w:sz w:val="20"/>
                <w:szCs w:val="20"/>
              </w:rPr>
              <w:t>Stabiel; alleen kritieke issues voor definitieve publicatie.</w:t>
            </w:r>
          </w:p>
        </w:tc>
      </w:tr>
      <w:tr w:rsidR="00BE3D7F" w14:paraId="009B84B0" w14:textId="77777777" w:rsidTr="003E1DE7">
        <w:tc>
          <w:tcPr>
            <w:tcW w:w="1800" w:type="dxa"/>
            <w:shd w:val="clear" w:color="auto" w:fill="EBF4E9"/>
            <w:tcMar>
              <w:top w:w="80" w:type="dxa"/>
              <w:left w:w="120" w:type="dxa"/>
              <w:bottom w:w="80" w:type="dxa"/>
              <w:right w:w="120" w:type="dxa"/>
            </w:tcMar>
          </w:tcPr>
          <w:p w14:paraId="4DCCD54E" w14:textId="77777777" w:rsidR="00BE3D7F" w:rsidRDefault="00000000">
            <w:pPr>
              <w:spacing w:before="60" w:after="60"/>
            </w:pPr>
            <w:r>
              <w:rPr>
                <w:sz w:val="20"/>
                <w:szCs w:val="20"/>
              </w:rPr>
              <w:t>Stabiel (recommended)</w:t>
            </w:r>
          </w:p>
        </w:tc>
        <w:tc>
          <w:tcPr>
            <w:tcW w:w="1900" w:type="dxa"/>
            <w:tcMar>
              <w:top w:w="80" w:type="dxa"/>
              <w:left w:w="120" w:type="dxa"/>
              <w:bottom w:w="80" w:type="dxa"/>
              <w:right w:w="120" w:type="dxa"/>
            </w:tcMar>
          </w:tcPr>
          <w:p w14:paraId="461FDE83" w14:textId="77777777" w:rsidR="00BE3D7F" w:rsidRDefault="00000000">
            <w:pPr>
              <w:spacing w:before="60" w:after="60"/>
            </w:pPr>
            <w:r>
              <w:rPr>
                <w:sz w:val="20"/>
                <w:szCs w:val="20"/>
              </w:rPr>
              <w:t>x.y.z</w:t>
            </w:r>
          </w:p>
        </w:tc>
        <w:tc>
          <w:tcPr>
            <w:tcW w:w="5133" w:type="dxa"/>
            <w:tcMar>
              <w:top w:w="80" w:type="dxa"/>
              <w:left w:w="120" w:type="dxa"/>
              <w:bottom w:w="80" w:type="dxa"/>
              <w:right w:w="120" w:type="dxa"/>
            </w:tcMar>
          </w:tcPr>
          <w:p w14:paraId="4FA824E0" w14:textId="77777777" w:rsidR="00BE3D7F" w:rsidRDefault="00000000">
            <w:pPr>
              <w:spacing w:before="60" w:after="60"/>
            </w:pPr>
            <w:r>
              <w:rPr>
                <w:sz w:val="20"/>
                <w:szCs w:val="20"/>
              </w:rPr>
              <w:t>Vastgesteld; backward-compatibiliteitsgarantie actief.</w:t>
            </w:r>
          </w:p>
        </w:tc>
      </w:tr>
      <w:tr w:rsidR="00BE3D7F" w14:paraId="3F6B81C0" w14:textId="77777777">
        <w:tc>
          <w:tcPr>
            <w:tcW w:w="1800" w:type="dxa"/>
            <w:shd w:val="clear" w:color="auto" w:fill="EBF3E8"/>
            <w:tcMar>
              <w:top w:w="80" w:type="dxa"/>
              <w:left w:w="120" w:type="dxa"/>
              <w:bottom w:w="80" w:type="dxa"/>
              <w:right w:w="120" w:type="dxa"/>
            </w:tcMar>
          </w:tcPr>
          <w:p w14:paraId="693E0936" w14:textId="77777777" w:rsidR="00BE3D7F" w:rsidRDefault="00000000">
            <w:pPr>
              <w:spacing w:before="60" w:after="60"/>
            </w:pPr>
            <w:r>
              <w:rPr>
                <w:sz w:val="20"/>
                <w:szCs w:val="20"/>
              </w:rPr>
              <w:lastRenderedPageBreak/>
              <w:t>Deprecated</w:t>
            </w:r>
          </w:p>
        </w:tc>
        <w:tc>
          <w:tcPr>
            <w:tcW w:w="1900" w:type="dxa"/>
            <w:tcMar>
              <w:top w:w="80" w:type="dxa"/>
              <w:left w:w="120" w:type="dxa"/>
              <w:bottom w:w="80" w:type="dxa"/>
              <w:right w:w="120" w:type="dxa"/>
            </w:tcMar>
          </w:tcPr>
          <w:p w14:paraId="0BF43C15" w14:textId="71A9B3E1" w:rsidR="00BE3D7F" w:rsidRDefault="00000000">
            <w:pPr>
              <w:spacing w:before="60" w:after="60"/>
            </w:pPr>
            <w:r>
              <w:rPr>
                <w:sz w:val="20"/>
                <w:szCs w:val="20"/>
              </w:rPr>
              <w:t>x.y.z</w:t>
            </w:r>
            <w:r w:rsidR="003E1DE7">
              <w:rPr>
                <w:sz w:val="20"/>
                <w:szCs w:val="20"/>
              </w:rPr>
              <w:t>-</w:t>
            </w:r>
            <w:r>
              <w:rPr>
                <w:sz w:val="20"/>
                <w:szCs w:val="20"/>
              </w:rPr>
              <w:t>deprecated</w:t>
            </w:r>
          </w:p>
        </w:tc>
        <w:tc>
          <w:tcPr>
            <w:tcW w:w="5133" w:type="dxa"/>
            <w:tcMar>
              <w:top w:w="80" w:type="dxa"/>
              <w:left w:w="120" w:type="dxa"/>
              <w:bottom w:w="80" w:type="dxa"/>
              <w:right w:w="120" w:type="dxa"/>
            </w:tcMar>
          </w:tcPr>
          <w:p w14:paraId="33B199F1" w14:textId="77777777" w:rsidR="00BE3D7F" w:rsidRDefault="00000000">
            <w:pPr>
              <w:spacing w:before="60" w:after="60"/>
            </w:pPr>
            <w:r>
              <w:rPr>
                <w:sz w:val="20"/>
                <w:szCs w:val="20"/>
              </w:rPr>
              <w:t>Uitgefaseerd; opvolger beschikbaar. Sunset-datum gepubliceerd.</w:t>
            </w:r>
          </w:p>
        </w:tc>
      </w:tr>
      <w:tr w:rsidR="00BE3D7F" w14:paraId="1DE6B1F2" w14:textId="77777777">
        <w:tc>
          <w:tcPr>
            <w:tcW w:w="1800" w:type="dxa"/>
            <w:shd w:val="clear" w:color="auto" w:fill="EBF3E8"/>
            <w:tcMar>
              <w:top w:w="80" w:type="dxa"/>
              <w:left w:w="120" w:type="dxa"/>
              <w:bottom w:w="80" w:type="dxa"/>
              <w:right w:w="120" w:type="dxa"/>
            </w:tcMar>
          </w:tcPr>
          <w:p w14:paraId="1A5D7C5E" w14:textId="77777777" w:rsidR="00BE3D7F" w:rsidRDefault="00000000">
            <w:pPr>
              <w:spacing w:before="60" w:after="60"/>
            </w:pPr>
            <w:r>
              <w:rPr>
                <w:sz w:val="20"/>
                <w:szCs w:val="20"/>
              </w:rPr>
              <w:t>Obsolete</w:t>
            </w:r>
          </w:p>
        </w:tc>
        <w:tc>
          <w:tcPr>
            <w:tcW w:w="1900" w:type="dxa"/>
            <w:tcMar>
              <w:top w:w="80" w:type="dxa"/>
              <w:left w:w="120" w:type="dxa"/>
              <w:bottom w:w="80" w:type="dxa"/>
              <w:right w:w="120" w:type="dxa"/>
            </w:tcMar>
          </w:tcPr>
          <w:p w14:paraId="0F78DEEB" w14:textId="5EE40A13" w:rsidR="00BE3D7F" w:rsidRDefault="00000000">
            <w:pPr>
              <w:spacing w:before="60" w:after="60"/>
            </w:pPr>
            <w:r>
              <w:rPr>
                <w:sz w:val="20"/>
                <w:szCs w:val="20"/>
              </w:rPr>
              <w:t>x.y.z</w:t>
            </w:r>
            <w:r w:rsidR="003E1DE7">
              <w:rPr>
                <w:sz w:val="20"/>
                <w:szCs w:val="20"/>
              </w:rPr>
              <w:t>-</w:t>
            </w:r>
            <w:r>
              <w:rPr>
                <w:sz w:val="20"/>
                <w:szCs w:val="20"/>
              </w:rPr>
              <w:t>obsolete</w:t>
            </w:r>
          </w:p>
        </w:tc>
        <w:tc>
          <w:tcPr>
            <w:tcW w:w="5133" w:type="dxa"/>
            <w:tcMar>
              <w:top w:w="80" w:type="dxa"/>
              <w:left w:w="120" w:type="dxa"/>
              <w:bottom w:w="80" w:type="dxa"/>
              <w:right w:w="120" w:type="dxa"/>
            </w:tcMar>
          </w:tcPr>
          <w:p w14:paraId="2B0C9CC3" w14:textId="77777777" w:rsidR="00BE3D7F" w:rsidRDefault="00000000">
            <w:pPr>
              <w:spacing w:before="60" w:after="60"/>
            </w:pPr>
            <w:r>
              <w:rPr>
                <w:sz w:val="20"/>
                <w:szCs w:val="20"/>
              </w:rPr>
              <w:t>Ondersteuning gestopt. Versie blijft permanent raadpleegbaar via vaste URL.</w:t>
            </w:r>
          </w:p>
        </w:tc>
      </w:tr>
    </w:tbl>
    <w:p w14:paraId="364540DE" w14:textId="77777777" w:rsidR="00BE3D7F" w:rsidRDefault="00BE3D7F">
      <w:pPr>
        <w:spacing w:after="60"/>
      </w:pPr>
    </w:p>
    <w:tbl>
      <w:tblPr>
        <w:tblStyle w:val="ab"/>
        <w:tblW w:w="8833" w:type="dxa"/>
        <w:tblInd w:w="0" w:type="dxa"/>
        <w:tblLayout w:type="fixed"/>
        <w:tblLook w:val="0400" w:firstRow="0" w:lastRow="0" w:firstColumn="0" w:lastColumn="0" w:noHBand="0" w:noVBand="1"/>
      </w:tblPr>
      <w:tblGrid>
        <w:gridCol w:w="8833"/>
      </w:tblGrid>
      <w:tr w:rsidR="00BE3D7F" w14:paraId="5163A287" w14:textId="77777777">
        <w:trPr>
          <w:trHeight w:val="227"/>
        </w:trPr>
        <w:tc>
          <w:tcPr>
            <w:tcW w:w="8833" w:type="dxa"/>
            <w:shd w:val="clear" w:color="auto" w:fill="2A6A20"/>
            <w:tcMar>
              <w:top w:w="0" w:type="dxa"/>
            </w:tcMar>
          </w:tcPr>
          <w:p w14:paraId="19D66815" w14:textId="77777777" w:rsidR="00BE3D7F" w:rsidRDefault="00000000">
            <w:pPr>
              <w:spacing w:line="240" w:lineRule="auto"/>
              <w:jc w:val="both"/>
            </w:pPr>
            <w:r>
              <w:rPr>
                <w:b/>
                <w:bCs/>
                <w:color w:val="FFFFFF"/>
                <w:sz w:val="16"/>
                <w:szCs w:val="16"/>
              </w:rPr>
              <w:t>6.  Documentatie en tooling</w:t>
            </w:r>
          </w:p>
        </w:tc>
      </w:tr>
    </w:tbl>
    <w:p w14:paraId="765EF805" w14:textId="77777777" w:rsidR="00BE3D7F" w:rsidRDefault="00000000">
      <w:pPr>
        <w:spacing w:before="160" w:after="60"/>
      </w:pPr>
      <w:r>
        <w:t>Goed versiebeheer vraagt om de juiste randvoorwaarden:</w:t>
      </w:r>
    </w:p>
    <w:p w14:paraId="345DD5FF" w14:textId="77777777" w:rsidR="00BE3D7F" w:rsidRDefault="00000000">
      <w:pPr>
        <w:numPr>
          <w:ilvl w:val="0"/>
          <w:numId w:val="1"/>
        </w:numPr>
        <w:spacing w:after="60"/>
      </w:pPr>
      <w:r>
        <w:rPr>
          <w:b/>
          <w:bCs/>
        </w:rPr>
        <w:t xml:space="preserve">Persistente URL’s – </w:t>
      </w:r>
      <w:r>
        <w:t>elke versie is permanent bereikbaar via een vaste URL, ook na uitfasering.</w:t>
      </w:r>
    </w:p>
    <w:p w14:paraId="0EE76CFC" w14:textId="77777777" w:rsidR="00BE3D7F" w:rsidRDefault="00000000">
      <w:pPr>
        <w:numPr>
          <w:ilvl w:val="0"/>
          <w:numId w:val="1"/>
        </w:numPr>
        <w:spacing w:after="60"/>
      </w:pPr>
      <w:r>
        <w:rPr>
          <w:b/>
          <w:bCs/>
        </w:rPr>
        <w:t xml:space="preserve">Openbare changelog – </w:t>
      </w:r>
      <w:r>
        <w:t>per release een overzicht van wat er is veranderd, van welk type en wat de impact is.</w:t>
      </w:r>
    </w:p>
    <w:p w14:paraId="5F4CAEC0" w14:textId="77777777" w:rsidR="00BE3D7F" w:rsidRDefault="00000000">
      <w:pPr>
        <w:numPr>
          <w:ilvl w:val="0"/>
          <w:numId w:val="1"/>
        </w:numPr>
        <w:spacing w:after="60"/>
      </w:pPr>
      <w:r>
        <w:rPr>
          <w:b/>
          <w:bCs/>
        </w:rPr>
        <w:t xml:space="preserve">Compatibiliteitsmatrix – </w:t>
      </w:r>
      <w:r>
        <w:t>per stelselversie een tabel van welke afspraken en standaarden erbij horen.</w:t>
      </w:r>
    </w:p>
    <w:p w14:paraId="1BD8E63A" w14:textId="77777777" w:rsidR="00BE3D7F" w:rsidRDefault="00000000">
      <w:pPr>
        <w:numPr>
          <w:ilvl w:val="0"/>
          <w:numId w:val="1"/>
        </w:numPr>
        <w:spacing w:after="60"/>
      </w:pPr>
      <w:r>
        <w:rPr>
          <w:b/>
          <w:bCs/>
        </w:rPr>
        <w:t xml:space="preserve">Git-platform – </w:t>
      </w:r>
      <w:r>
        <w:t>voor wijzigingsbeheer (issues als RFC’s), versiebeheer van documenten en automatische changelogs.</w:t>
      </w:r>
    </w:p>
    <w:p w14:paraId="6B04F6D1" w14:textId="77777777" w:rsidR="00BE3D7F" w:rsidRDefault="00000000">
      <w:pPr>
        <w:numPr>
          <w:ilvl w:val="0"/>
          <w:numId w:val="1"/>
        </w:numPr>
        <w:spacing w:after="60"/>
      </w:pPr>
      <w:r>
        <w:rPr>
          <w:b/>
          <w:bCs/>
        </w:rPr>
        <w:t xml:space="preserve">Pre-release labels – </w:t>
      </w:r>
      <w:r>
        <w:t>conceptversies als alpha/beta/RC zodat de community kan meelezen vóór vaststelling.</w:t>
      </w:r>
    </w:p>
    <w:sectPr w:rsidR="00BE3D7F">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5A215" w14:textId="77777777" w:rsidR="003B33B1" w:rsidRDefault="003B33B1">
      <w:pPr>
        <w:spacing w:line="240" w:lineRule="auto"/>
      </w:pPr>
      <w:r>
        <w:separator/>
      </w:r>
    </w:p>
  </w:endnote>
  <w:endnote w:type="continuationSeparator" w:id="0">
    <w:p w14:paraId="4155A13B" w14:textId="77777777" w:rsidR="003B33B1" w:rsidRDefault="003B3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49E61C5-ED00-0147-8148-89980D5F66C6}"/>
    <w:embedBold r:id="rId2" w:fontKey="{CC445159-4D91-454B-9695-AC67AE33F32B}"/>
    <w:embedItalic r:id="rId3" w:fontKey="{A67DCFE3-944F-7C4A-91A1-2BEA9497B545}"/>
  </w:font>
  <w:font w:name="Times New Roman">
    <w:panose1 w:val="02020603050405020304"/>
    <w:charset w:val="00"/>
    <w:family w:val="roman"/>
    <w:pitch w:val="variable"/>
    <w:sig w:usb0="E0002EFF" w:usb1="C000785B" w:usb2="00000009" w:usb3="00000000" w:csb0="000001FF" w:csb1="00000000"/>
    <w:embedRegular r:id="rId4" w:fontKey="{0A3269D4-F4D5-194F-8E1B-0EB942F339F4}"/>
  </w:font>
  <w:font w:name="Arial Unicode MS">
    <w:panose1 w:val="020B0604020202020204"/>
    <w:charset w:val="80"/>
    <w:family w:val="swiss"/>
    <w:pitch w:val="variable"/>
    <w:sig w:usb0="F7FFAFFF" w:usb1="E9DFFFFF" w:usb2="0000003F" w:usb3="00000000" w:csb0="003F01FF" w:csb1="00000000"/>
    <w:embedRegular r:id="rId5" w:subsetted="1" w:fontKey="{65B57DBF-C253-7446-B7D5-47D4F213DF22}"/>
  </w:font>
  <w:font w:name="Calibri">
    <w:panose1 w:val="020F0502020204030204"/>
    <w:charset w:val="00"/>
    <w:family w:val="swiss"/>
    <w:pitch w:val="variable"/>
    <w:sig w:usb0="E4002EFF" w:usb1="C200247B" w:usb2="00000009" w:usb3="00000000" w:csb0="000001FF" w:csb1="00000000"/>
    <w:embedRegular r:id="rId6" w:fontKey="{C367418B-1DBF-4142-B2E7-105D7A9F5BEB}"/>
  </w:font>
  <w:font w:name="Cambria">
    <w:panose1 w:val="02040503050406030204"/>
    <w:charset w:val="00"/>
    <w:family w:val="roman"/>
    <w:pitch w:val="variable"/>
    <w:sig w:usb0="E00006FF" w:usb1="420024FF" w:usb2="02000000" w:usb3="00000000" w:csb0="0000019F" w:csb1="00000000"/>
    <w:embedRegular r:id="rId7" w:fontKey="{8B90D0ED-C3EE-9A44-B752-CFB484AFC7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F0F30" w14:textId="77777777" w:rsidR="00BE3D7F" w:rsidRDefault="00000000">
    <w:pPr>
      <w:pBdr>
        <w:top w:val="nil"/>
        <w:left w:val="nil"/>
        <w:bottom w:val="nil"/>
        <w:right w:val="nil"/>
        <w:between w:val="nil"/>
      </w:pBdr>
      <w:tabs>
        <w:tab w:val="center" w:pos="4536"/>
        <w:tab w:val="right" w:pos="9072"/>
      </w:tabs>
      <w:spacing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3E1DE7">
      <w:rPr>
        <w:noProof/>
        <w:color w:val="2B579A"/>
        <w:shd w:val="clear" w:color="auto" w:fill="E6E6E6"/>
      </w:rPr>
      <w:t>1</w:t>
    </w:r>
    <w:r>
      <w:rPr>
        <w:color w:val="2B579A"/>
        <w:shd w:val="clear" w:color="auto" w:fill="E6E6E6"/>
      </w:rPr>
      <w:fldChar w:fldCharType="end"/>
    </w:r>
  </w:p>
  <w:p w14:paraId="5BB65D4F" w14:textId="77777777" w:rsidR="00BE3D7F" w:rsidRDefault="00BE3D7F">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AB7DD" w14:textId="77777777" w:rsidR="003B33B1" w:rsidRDefault="003B33B1">
      <w:pPr>
        <w:spacing w:line="240" w:lineRule="auto"/>
      </w:pPr>
      <w:r>
        <w:separator/>
      </w:r>
    </w:p>
  </w:footnote>
  <w:footnote w:type="continuationSeparator" w:id="0">
    <w:p w14:paraId="1DF4F456" w14:textId="77777777" w:rsidR="003B33B1" w:rsidRDefault="003B33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E841" w14:textId="77777777" w:rsidR="00BE3D7F" w:rsidRDefault="00BE3D7F">
    <w:pPr>
      <w:pBdr>
        <w:top w:val="nil"/>
        <w:left w:val="nil"/>
        <w:bottom w:val="nil"/>
        <w:right w:val="nil"/>
        <w:between w:val="nil"/>
      </w:pBdr>
      <w:tabs>
        <w:tab w:val="center" w:pos="4536"/>
        <w:tab w:val="right" w:pos="9072"/>
      </w:tabs>
      <w:spacing w:line="240" w:lineRule="auto"/>
      <w:rPr>
        <w:color w:val="000000"/>
      </w:rPr>
    </w:pPr>
  </w:p>
  <w:p w14:paraId="1144DB2F" w14:textId="77777777" w:rsidR="00BE3D7F" w:rsidRDefault="00BE3D7F">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D6981"/>
    <w:multiLevelType w:val="multilevel"/>
    <w:tmpl w:val="9C003D68"/>
    <w:lvl w:ilvl="0">
      <w:start w:val="1"/>
      <w:numFmt w:val="bullet"/>
      <w:lvlText w:val="–"/>
      <w:lvlJc w:val="left"/>
      <w:pPr>
        <w:ind w:left="540" w:hanging="36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87459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D7F"/>
    <w:rsid w:val="003B33B1"/>
    <w:rsid w:val="003E1DE7"/>
    <w:rsid w:val="007E1683"/>
    <w:rsid w:val="009D4943"/>
    <w:rsid w:val="00BE3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D10AD2D"/>
  <w15:docId w15:val="{082AD769-E8D6-6C48-8D7B-DD0C2179B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ind w:left="425" w:hanging="425"/>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FYafzAJHEL1a275k6fFJGyP95A==">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OAByITE5d3lyUUFvdDdCUFFOZVRJQ3hLNU03Tm5Dd3BGSUo4Q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7E62FD89A9D6642B77167C6B5BF1437" ma:contentTypeVersion="17" ma:contentTypeDescription="Een nieuw document maken." ma:contentTypeScope="" ma:versionID="6e01c98577c7a960022b93c46c731029">
  <xsd:schema xmlns:xsd="http://www.w3.org/2001/XMLSchema" xmlns:xs="http://www.w3.org/2001/XMLSchema" xmlns:p="http://schemas.microsoft.com/office/2006/metadata/properties" xmlns:ns2="39a99b76-c1ba-496d-a4ea-cabdd8ad772e" xmlns:ns3="b4e29972-5c5e-47fe-ad12-00d039a17518" targetNamespace="http://schemas.microsoft.com/office/2006/metadata/properties" ma:root="true" ma:fieldsID="660e823ce0bd30c3c82ab285b414e85a" ns2:_="" ns3:_="">
    <xsd:import namespace="39a99b76-c1ba-496d-a4ea-cabdd8ad772e"/>
    <xsd:import namespace="b4e29972-5c5e-47fe-ad12-00d039a175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99b76-c1ba-496d-a4ea-cabdd8ad7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99ab15d-996d-49bb-af37-1ae2e5a91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29972-5c5e-47fe-ad12-00d039a1751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a10be8c-9171-4d64-bd4a-46da42226ece}" ma:internalName="TaxCatchAll" ma:showField="CatchAllData" ma:web="b4e29972-5c5e-47fe-ad12-00d039a17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4e29972-5c5e-47fe-ad12-00d039a17518" xsi:nil="true"/>
    <lcf76f155ced4ddcb4097134ff3c332f xmlns="39a99b76-c1ba-496d-a4ea-cabdd8ad77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BD59ED-7B7C-4DE1-9E40-4DE84E795C12}"/>
</file>

<file path=customXml/itemProps3.xml><?xml version="1.0" encoding="utf-8"?>
<ds:datastoreItem xmlns:ds="http://schemas.openxmlformats.org/officeDocument/2006/customXml" ds:itemID="{3497E965-910E-47CD-AB77-6030AD615EB9}"/>
</file>

<file path=customXml/itemProps4.xml><?xml version="1.0" encoding="utf-8"?>
<ds:datastoreItem xmlns:ds="http://schemas.openxmlformats.org/officeDocument/2006/customXml" ds:itemID="{729E0B9F-8B20-4FCE-9ABC-646097834C82}"/>
</file>

<file path=docProps/app.xml><?xml version="1.0" encoding="utf-8"?>
<Properties xmlns="http://schemas.openxmlformats.org/officeDocument/2006/extended-properties" xmlns:vt="http://schemas.openxmlformats.org/officeDocument/2006/docPropsVTypes">
  <Template>Normal.dotm</Template>
  <TotalTime>9</TotalTime>
  <Pages>5</Pages>
  <Words>1159</Words>
  <Characters>7780</Characters>
  <Application>Microsoft Office Word</Application>
  <DocSecurity>0</DocSecurity>
  <Lines>277</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Arjen Brienen</cp:lastModifiedBy>
  <cp:revision>2</cp:revision>
  <dcterms:created xsi:type="dcterms:W3CDTF">2026-04-09T14:57:00Z</dcterms:created>
  <dcterms:modified xsi:type="dcterms:W3CDTF">2026-04-09T15:07:00Z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0x01010077E62FD89A9D6642B77167C6B5BF1437</vt:lpwstr>
  </property>
  <property fmtid="{D5CDD505-2E9C-101B-9397-08002B2CF9AE}" pid="3" name="MediaServiceImageTags">
    <vt:lpwstr>MediaServiceImageTags</vt:lpwstr>
  </property>
</Properties>
</file>